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0305C"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Điều 78. Các trường hợp chỉ định thầu </w:t>
      </w:r>
    </w:p>
    <w:p w14:paraId="6987CB2C"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1. Các gói thầu có yêu cầu cấp bách, khẩn cấp, gồm: </w:t>
      </w:r>
    </w:p>
    <w:p w14:paraId="6AD822C3" w14:textId="00BA8D80"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a) Gói thầu có yêu cầu cấp bách, khẩn cấp nhằm thực hiện nhiệm vụ quốc phòng, an ninh, đối ngoại, bảo vệ chủ quyền quốc gia; </w:t>
      </w:r>
    </w:p>
    <w:p w14:paraId="32BE6379"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b) Gói thầu cần thực hiện để ngăn chặn, khắc phục ngay hoặc để cứu trợ, hỗ trợ, xử lý kịp thời hậu quả gây ra do thiên tai, hỏa hoạn, dịch bệnh, tai nạn bất ngờ, sự cố, thảm họa hoặc sự kiện bất khả kháng khác; </w:t>
      </w:r>
    </w:p>
    <w:p w14:paraId="533712B9"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c) Gói thầu cần triển khai ngay để tránh gây nguy hại đến tính mạng và tải sản của cộng đồng dân cư trên địa bàn hoặc để không ảnh hưởng nghiêm trọng đến công trình liền kề; </w:t>
      </w:r>
    </w:p>
    <w:p w14:paraId="6CE2B2FC"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d) Gói thầu cấp bách cần triển khai ngay để duy trì hoạt động của cơ sở khám bệnh, chữa bệnh gồm: gói thẩu dịch vụ tư vấn, phi tư vấn, thuốc, hóa chất, vật tư xét nghiệm, thiết bị y tế, linh kiện, phụ kiện, phương tiện, xây lắp nếu không triển khai ngay sẽ làm gián đoạn hoạt động tại cơ sở khám bệnh, chữa bệnh gây nguy hại đến sức khoẻ, tính mạng người bệnh; </w:t>
      </w:r>
    </w:p>
    <w:p w14:paraId="2B25D358"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đ) Gói thầu cần thực hiện để cấp cứu người bệnh trong tình trạng cấp cứu theo quy định của Luật Khám bệnh, chữa bệnh (nếu có) gồm: các gói thẩu dịch vụ tư vấn, phi tư vấn, thuốc, hóa chất, vật tư xét nghiệm, thiết bị y tế, linh kiện, phụ kiện, phương tiện, xây lắp do nhu cầu đột xuất, không có mặt hàng thay thế và bắt buộc phải sử dụng để đảm bảo sức khoẻ, tính mạng của người bệnh; </w:t>
      </w:r>
    </w:p>
    <w:p w14:paraId="07B391F1"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e) Gói thầu cung cấp dịch vụ tư vấn, phi tư vấn, thuốc bảo vệ thực vật, thuốc thú y, hạt giống cây trồng, hóa chất sát trùng, vắc xin, vật tư, hóa chất cần triển khai ngay để phục vụ công tác phòng, chống dịch bệnh; </w:t>
      </w:r>
    </w:p>
    <w:p w14:paraId="06781420"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g) Gói thầu dịch vụ tư vấn, phi tự vấn, thuốc (bao gồm cả vắc xin, sinh phẩm), hóa chất, vật tư xét nghiệm, thiết bị y tế (bao gồm cả vật tư tiêm chủng), linh kiện, phụ kiện, phương tiện, xây lắp cần triển khai ngay nhằm phục vụ công tác phòng, chống dịch theo văn bản chỉ đạo của cấp có thẩm quyền (cơ quan quản lý nhà nước có thẩm quyền về y tế hoặc chính quyền các cấp) hoặc quyết định công bố dịch đối với bệnh truyền nhiễm hoặc địa phương đề nghị công bố dịch đối với bệnh truyền nhiễm thuộc nhóm A theo quy định của pháp luật; </w:t>
      </w:r>
    </w:p>
    <w:p w14:paraId="3179A0CC"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h) Gói thầu dịch vụ tư vấn, phi tư vấn, thuốc, hóa chất, vật tư xét nghiệm, thiết bị y tế, linh kiện, phụ kiện, phương tiện, xây lắp để thiết lập, cải tạo, xây dựng khu điều trị, bệnh viện dã chiến phục vụ công tác phòng, chống dịch mà số lượng thuốc, hoá chất, vật tư xét nghiệm, thiết bị y tế, linh kiện, phụ kiện, phương tiện hiện có tại cơ sở khám, chữa bệnh không đáp ứng được; </w:t>
      </w:r>
    </w:p>
    <w:p w14:paraId="6F079FFE"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lastRenderedPageBreak/>
        <w:t xml:space="preserve">i) Gói thầu dịch vụ tư vấn, phi tư vấn, thuốc, hóa chất, vật tư xét nghiệm, thiết bị y tế, linh kiện, phụ kiện, phương tiện, xây lắp phục vụ các đoàn ngoại giao, hỗ trợ các nước phòng, chống dịch cần triển khai ngay nhằm đáp ứng yêu cầu thực tiễn và theo đề nghị của cấp có thẩm quyền; </w:t>
      </w:r>
    </w:p>
    <w:p w14:paraId="7AB09796" w14:textId="63B4456F"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k) Gói thầu thuộc dự án đầu tư công khẩn cấp theo quy định của pháp luật về đầu tư công. </w:t>
      </w:r>
    </w:p>
    <w:p w14:paraId="31D43D1A"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2. Gói thầu cần đẩy nhanh tiến độ, bảo đảm chất lượng, hiệu quả, gồm: </w:t>
      </w:r>
    </w:p>
    <w:p w14:paraId="3C8AF45A"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a) Gói thầu thuộc dự án, dự toán mua sắm có yêu cầu cấp bách phải thực hiện ngay theo chỉ đạo tại Nghị quyết của Quốc hội, Nghị quyết của Chính phủ, Quyết định, Chỉ thị, văn bản thông báo ý kiến của lãnh đạo Chính phủ để bảo đảm hoàn thành tiến độ theo chỉ đạo; </w:t>
      </w:r>
    </w:p>
    <w:p w14:paraId="07BFAAEE"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b) Gói thầu thuộc dự án có yêu cầu thực hiện ngay nhằm bảo đảm kết nổi, đồng bộ giữa các công trình thuộc dự án theo chỉ đạo tại Nghị quyết của Quốc hội, Nghị quyết của Chính phủ, Quyết định, Chỉ thị, văn bản thông báo ý kiến của lãnh đạo Chính phủ để đáp ứng yêu cầu về hiệu quả quản lý, khai thác, vận hành công trình đồng bộ, liên tục; </w:t>
      </w:r>
    </w:p>
    <w:p w14:paraId="13056917"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c) Gói thầu thuộc dự án đầu tư công đặc biệt theo quy định của pháp luật về đầu tư công: </w:t>
      </w:r>
    </w:p>
    <w:p w14:paraId="1BD38D77"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d) Gói thầu cung cấp dịch vụ tổ chức các hội nghị, hội thảo, đại hội, tập huấn (phục vụ ăn, nghỉ, đi lại cho đại biểu; trang thiết bị, thuê hội trường, phòng họp và các dịch vụ liên quan) có yêu cầu phải bố trí địa điểm ăn, nghỉ tập trung cho đại biểu và phải thực hiện gấp; gói thầu tư vấn thiết kế, xây dựng, lắp đặt gian hàng tại hội chợ, triển lãm cần thực hiện gấp để tổ chức các sự kiện, ngày lễ lớn của đất nước; gói thầu mua, nhập hàng dự trữ quốc gia, cung cấp dịch vụ liên quan trong tình huống đột xuất, cấp bách và thuê bảo quản hàng dự trữ quốc gia đối với các mặt hàng có yêu cầu, điều kiện bảo quản chuyên biệt, đặc thù về kho bảo quản, chuyên môn, nghiệp vụ, kỹ thuật bảo quản theo quy định của pháp luật về dự trữ quốc gia; gói thầu vận chuyển, bốc xếp, bao bì đóng gói, bảo hiểm và các dịch vụ khác liên quan đến hoạt động xuất hàng dự trữ quốc gia để cứu trợ, hỗ trợ, viện trợ, phục vụ nhiệm vụ đối ngoại của Đảng, Nhà nước; </w:t>
      </w:r>
    </w:p>
    <w:p w14:paraId="3ACFB556"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đ) Gói thầu sửa chữa, cải tạo trụ sở làm việc, nhà lưu trú công vụ cho cán bộ, công chức cấp tỉnh, cấp xã, thực hiện nhiệm vụ, yêu cầu về chuyển đổi số, công nghệ thông tin có yêu cầu cấp bách về tiến độ để phục vụ việc sắp xếp đơn vị hành chính, tổ chức bộ máy nhà nước; e) Gói thầu xây lắp có quy mô, tính chất tương tự với gói thầu trước đó đã tổ chức đấu thầu rộng rãi, đầu thầu hạn chế mà nhà thầu đã thực hiện đáp ứng tiến độ, bảo đảm chất lượng, hiệu quả trong thời gian 05 năm kể từ thời điểm nhà thầu ký hợp đồng trước đó đến ngày phê duyệt kế hoạch lựa chọn nhà thầu; </w:t>
      </w:r>
    </w:p>
    <w:p w14:paraId="57083379"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lastRenderedPageBreak/>
        <w:t xml:space="preserve">g) Các trường hợp khác cần áp dụng hình thức chỉ định thầu để lựa chọn được nhà thầu thực hiện gói thầu đáp ứng tiến độ, chất lượng và hiệu quả của gói thầu, dự án, dự toán mua sắm. </w:t>
      </w:r>
    </w:p>
    <w:p w14:paraId="3981A0E3"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3. Gói thầu thuộc lĩnh vực chiến lược, các dự án, nhiệm vụ nghiên cứu khoa học, công nghệ, đổi mới sáng tạo đặc biệt, chuyển đổi số, gồm: </w:t>
      </w:r>
    </w:p>
    <w:p w14:paraId="28F153E8"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a) Gói thầu thuộc các dự án, nhiệm vụ nghiên cứu khoa học, công nghệ và đổi mới sáng tạo đặc biệt theo quy định của pháp luật về khoa học, công nghệ và đổi mới sáng tạo; </w:t>
      </w:r>
    </w:p>
    <w:p w14:paraId="48D55078"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b) Gói thầu có yêu cầu sử dụng công nghệ hoặc sản phẩm thuộc danh mục công nghệ chiến lược theo quy định của pháp luật về công nghệ cao; gói thẩu có yêu cầu sử dụng hàng hóa, dịch vụ thuộc các lĩnh vực chiến lược theo quy định của pháp luật quản lý ngành, lĩnh vực; </w:t>
      </w:r>
    </w:p>
    <w:p w14:paraId="64ED9FD2"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c) Gói thầu thuê, mua sắm sản phẩm, dịch vụ công nghệ số sử dụng ngân sách nhà nước để thực hiện các nhiệm vụ trọng điểm về chuyển đổi số quốc gia hoặc theo yêu cầu tại Nghị quyết của Quốc hội, Ủy ban Thường vụ Quốc hội, Chính phủ, Quyết định của Thủ tướng Chính phủ; </w:t>
      </w:r>
    </w:p>
    <w:p w14:paraId="6045F6E1"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d) Gói thầu xây dựng, mở rộng, nâng cấp: cơ sở dữ liệu tổng hợp quốc gia, cơ sở dữ liệu quốc gia, hệ thống thông tin báo cáo quốc gia; nền tảng tích hợp chia sẻ dữ liệu, phần mềm, cơ sở dữ liệu dùng chung của bộ, ngành, địa phương; hệ thống quản lý văn bản, điều hành, cơ sở dữ liệu chuyên ngành của bộ, tỉnh; hệ thống thông tin giải quyết thủ tục hành chính cấp bộ, cấp tỉnh; trung tâm giám sát, điều hành thông minh; hệ thống cung cấp dịch vụ công trực tuyến của quốc gia, bộ, địa phương; các nền tảng số, hệ thống thông tin quy mô quốc gia, quy mô vùng. </w:t>
      </w:r>
    </w:p>
    <w:p w14:paraId="2BE65507"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4. Gói thầu thuộc dự toán mua sắm không hình thành dự án có giá gói thầu không quá 500 triệu đồng; gói thầu dịch vụ tưt vấn thuộc dự án có giá gói thầu không quá 800 triệu đồng, gói thầu dịch vụ phi tư vấn, hàng hóa, xây lắp, hỗn hợp thuộc dự án có giá gói thầu không quá 02 tỷ đồng. </w:t>
      </w:r>
    </w:p>
    <w:p w14:paraId="69F5052D"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5. Gói thầu có yêu cầu, điều kiện đặc thù về chuyên môn, nghiệp vụ, kỹ thuật, công nghệ, thị trường cung ứng, gồm: </w:t>
      </w:r>
    </w:p>
    <w:p w14:paraId="3ED183E6"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a) Gói thầu mua sắm hàng hóa, dịch vụ chỉ do một cơ sở sản xuất hoặc cung cấp; gói thầu mua thuốc, thiết bị y tế chỉ có duy nhất một hãng sản xuất trên thị trường; </w:t>
      </w:r>
    </w:p>
    <w:p w14:paraId="3CCE9048"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b) Gói thầu cung cấp dịch vụ in ấn, cung cấp tem, biên lai, niêm phong theo quy định của pháp luật về quản lý thuế, hải quan; gói thầu in ấn tài liệu, ẩn phẩm phục vụ bầu cử; </w:t>
      </w:r>
    </w:p>
    <w:p w14:paraId="2C49D74C" w14:textId="06BDDCDC"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c) Gói thầu tư vấn, thi cộng di dời các công trình hạ tầng kỹ thuật để phục vụ công tác giải phóng mặt bằng, tái định cư; gói thầu tư vấn, rà phá bom, mìn, vật nổ để chuẩn bị mặt bằng thi công; </w:t>
      </w:r>
    </w:p>
    <w:p w14:paraId="1DF806EB"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lastRenderedPageBreak/>
        <w:t xml:space="preserve">d) Gói thầu cung cấp dịch vụ tư vấn phải mua từ nhà thầu đã thực hiện trước đó do cần bảo đảm tính tương thích về công nghệ, bản quyền mà không thể mua được từ nhà thầu khác; gói thầu mua sắm hàng hóa, dịch vụ phi tư vẫn phải mua từ nhà thầu đã thực hiện trước đó hoặc từ hãng sản xuất, đại lý của hãng sản xuất do cần bảo đảm tính tương thích về công nghệ, bản quyền với các trang thiết bị, máy móc, phần mềm, dịch vụ sẵn có hoặc do các điều kiện bảo hành, bảo trì của nhà thầu, hãng sản xuất mà không thể mua được từ nhà thầu khác, hãng sản xuất khác; </w:t>
      </w:r>
    </w:p>
    <w:p w14:paraId="3A4D6289"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đ) Gói thầu có tính chất nghiên cứu, thử nghiệm, mua bản quyền sở hữu trí tuệ, mua bản quyền chương trình phát sóng; gói thầu tự vấn, mua sắm hàng hóa, thiết bị để triển khai ứng dụng công nghệ thông tin để quản lý, giám sát và bảo quản hàng hóa thuộc hệ thống kho dự trữ quốc gia; gói thầu nâng cấp và duy trì cơ sở hạ tầng viễn thông để cung cấp dịch vụ viễn thông phổ cập ở địa bàn, khu vực đang chỉ có một doanh nghiệp cung cấp dịch vụ viễn thông phổ cập theo quy định của chương trình cung cấp dịch vụ viễn thông công ích và pháp luật về viễn thông; </w:t>
      </w:r>
    </w:p>
    <w:p w14:paraId="6DB2C4C7"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e) Gói thầu lựa chọn tổ chức tư vấn lập nhiệm vụ, điều chỉnh nhiệm vụ và lập, điều chỉnh quy hoạch theo quy định của pháp luật về quy hoạch và pháp luật có liên quan về quy hoạch có tính chất kỹ thuật, chuyên ngành; </w:t>
      </w:r>
    </w:p>
    <w:p w14:paraId="29972E2A"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g) Gói thầu thuê kho lưu giữ hàng tạm giữ; gói thầu thuê vận chuyển, bốc xếp hàng tạm giữ tại các cảng biển, địa điểm kiểm tra hàng hóa tập trung trong trường hợp chỉ có duy nhất một đơn vị cung cấp dịch vụ trong cảng; gói thầu nhập khẩu vũ khí thể thao phục vụ các câu lạc bộ, trường, trung tâm đào tạo huấn luyện thể thao tập luyện, thi đấu hằng năm; </w:t>
      </w:r>
    </w:p>
    <w:p w14:paraId="5EFE21D2"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h) Gói thầu cung cấp dịch vụ tư vấn lập báo cáo nghiên cứu khả thi, khảo sát, thiết kế xây dựng được chỉ định cho tác giả của phương án kiến trúc trúng tuyển khi tác giả đó có đủ điều kiện năng lực theo quy định của pháp luật về xây dựng; gói thầu thi công xây dựng, phục chế tượng đài, phù điều, tranh hoành tráng, tác phẩm nghệ thuật gắn với quyền tác giả từ khâu sáng tác đến thi công công trình; gói thầu cung cấp dịch vụ tư vấn lập quy hoạch đô thị và nông thôn được chỉ định cho tác giả của ý tưởng quy hoạch đô thị và nông thôn đã trúng tuyển thông qua thi tuyển; gói thầu tư vấn thăm dò, khai quật khảo cổ; gói thầu tư vấn, thi công tu bổ, phục hồi di tích cấp quốc gia, di tích cấp quốc gia đặc biệt và di sản văn hóa thể giới. </w:t>
      </w:r>
    </w:p>
    <w:p w14:paraId="654D07D8" w14:textId="77777777" w:rsid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6. Gói thầu có yêu cầu về bảo vệ bí mật nhà nước theo quy định của pháp luật bảo vệ bí mật nhà nước. </w:t>
      </w:r>
    </w:p>
    <w:p w14:paraId="0A3A132A" w14:textId="56646A40" w:rsidR="00CB1F92" w:rsidRPr="0018704C" w:rsidRDefault="0018704C">
      <w:pPr>
        <w:rPr>
          <w:rFonts w:ascii="Times New Roman" w:hAnsi="Times New Roman" w:cs="Times New Roman"/>
          <w:sz w:val="26"/>
          <w:szCs w:val="26"/>
        </w:rPr>
      </w:pPr>
      <w:r w:rsidRPr="0018704C">
        <w:rPr>
          <w:rFonts w:ascii="Times New Roman" w:hAnsi="Times New Roman" w:cs="Times New Roman"/>
          <w:sz w:val="26"/>
          <w:szCs w:val="26"/>
        </w:rPr>
        <w:t xml:space="preserve">7. Gói thầu thuộc dự án quan trọng quốc gia được áp dụng chỉ định thầu theo nghị quyết của Quốc hội khi quyết định chủ trương đầu tư dự án; gói thầu thuộc trường hợp chỉ định thầu theo quy định của pháp luật quản lý ngành, lĩnh vực. Đối với gói thầu thuộc trường hợp chỉ định thầu theo quy định tại khoản này, căn cứ tiển độ hoàn thành của gói thầu, </w:t>
      </w:r>
      <w:r w:rsidRPr="0018704C">
        <w:rPr>
          <w:rFonts w:ascii="Times New Roman" w:hAnsi="Times New Roman" w:cs="Times New Roman"/>
          <w:sz w:val="26"/>
          <w:szCs w:val="26"/>
        </w:rPr>
        <w:lastRenderedPageBreak/>
        <w:t>chủ đầu tư thực hiện quy trình chỉ định thầu thông thường hoặc rút gọn theo quy định tương ứng tại Điều 79, 90 khoản 2 và khoản 3 Điều 80 của Nghị định này. Trường hợp có quy định khác tại Nghị quyết của Quốc hội hoặc pháp luật quản lý ngành, lĩnh vực về quy trình, thủ tục chỉ định thầu thì thực hiện theo Nghị quyết Quốc hội hoặc pháp luật quản lý ngành, lĩnh vực đó.</w:t>
      </w:r>
    </w:p>
    <w:sectPr w:rsidR="00CB1F92" w:rsidRPr="001870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4C"/>
    <w:rsid w:val="0018704C"/>
    <w:rsid w:val="00CB1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B3AE"/>
  <w15:chartTrackingRefBased/>
  <w15:docId w15:val="{A2739812-F12D-4021-A62B-38296B8E6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1629</Words>
  <Characters>9290</Characters>
  <Application>Microsoft Office Word</Application>
  <DocSecurity>0</DocSecurity>
  <Lines>77</Lines>
  <Paragraphs>21</Paragraphs>
  <ScaleCrop>false</ScaleCrop>
  <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844</dc:creator>
  <cp:keywords/>
  <dc:description/>
  <cp:lastModifiedBy>TVPL 844</cp:lastModifiedBy>
  <cp:revision>1</cp:revision>
  <dcterms:created xsi:type="dcterms:W3CDTF">2025-08-06T07:57:00Z</dcterms:created>
  <dcterms:modified xsi:type="dcterms:W3CDTF">2025-08-06T07:59:00Z</dcterms:modified>
</cp:coreProperties>
</file>