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I.1.20</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đổi Giấy chứng nhận đăng ký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a khoản 1 Điều 109 Nghị định số 96/2026/NĐ-CP</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Khoản 3 Điều 100 Nghị định số 96/2026/NĐ-CP (trường hợp cấp đổi Giấy chứng nhận đăng ký đầu tư)</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ĐỔI GIẤY CHỨNG NHẬN ĐĂNG KÝ ĐẦU TƯ</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Kính gửi: ………………. </w:t>
      </w:r>
      <w:r w:rsidDel="00000000" w:rsidR="00000000" w:rsidRPr="00000000">
        <w:rPr>
          <w:rFonts w:ascii="Times New Roman" w:cs="Times New Roman" w:eastAsia="Times New Roman" w:hAnsi="Times New Roman"/>
          <w:i w:val="1"/>
          <w:iCs w:val="1"/>
          <w:sz w:val="24"/>
          <w:szCs w:val="24"/>
          <w:rtl w:val="0"/>
        </w:rPr>
        <w:t xml:space="preserve">(Tên cơ quan đăng ký đầu tư)</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Nhà đầu tư đề nghị đổi Giấy chứng nhận đầu tư/Giấy phép đầu tư (điều chỉnh)/Giấy phép kinh doanh (điều chỉnh) hoặc các giấy tờ có giá trị pháp lý tương đương sang Giấy chứng nhận đăng ký đầu tư với các nội dung như sau:</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NHÀ ĐẦU TƯ</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Ghi thông tin về Nhà đầu tư quy định tại Giấy phép đầu tư/Giấy phép kinh doanh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Giấy chứng nhận đầu tư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(số, ngày cấp, cơ quan cấp).</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THÔNG TIN TỔ CHỨC KINH TẾ THỰC HIỆN DỰ ÁN</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tổ chức kinh tế thực hiện dự án: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Vốn điều lệ: ………</w:t>
      </w:r>
      <w:r w:rsidDel="00000000" w:rsidR="00000000" w:rsidRPr="00000000">
        <w:rPr>
          <w:rFonts w:ascii="Times New Roman" w:cs="Times New Roman" w:eastAsia="Times New Roman" w:hAnsi="Times New Roman"/>
          <w:i w:val="1"/>
          <w:iCs w:val="1"/>
          <w:sz w:val="24"/>
          <w:szCs w:val="24"/>
          <w:rtl w:val="0"/>
        </w:rPr>
        <w:t xml:space="preserve"> (bằng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góp vốn điều lệ của từng nhà đầu tư:</w:t>
      </w:r>
    </w:p>
    <w:tbl>
      <w:tblPr>
        <w:tblStyle w:val="Table1"/>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40"/>
        <w:gridCol w:w="1410"/>
        <w:gridCol w:w="810"/>
        <w:gridCol w:w="2520"/>
        <w:gridCol w:w="1290"/>
        <w:tblGridChange w:id="0">
          <w:tblGrid>
            <w:gridCol w:w="750"/>
            <w:gridCol w:w="2040"/>
            <w:gridCol w:w="1410"/>
            <w:gridCol w:w="810"/>
            <w:gridCol w:w="2520"/>
            <w:gridCol w:w="129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2"/>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r>
      <w:tr>
        <w:trPr>
          <w:cantSplit w:val="0"/>
          <w:trHeight w:val="52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NỘI DUNG ĐĂNG KÝ ĐỔI SANG GIẤY CHỨNG NHẬN ĐĂNG KÝ ĐẦU TƯ</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Các Giấy chứng nhận đầu tư/Giấy phép đầu tư (điều chỉnh)/Giấy phép kinh doanh (điều chỉnh) hoặc các giấy tờ có giá trị pháp lý tương đương đã được cấp:</w:t>
      </w:r>
    </w:p>
    <w:tbl>
      <w:tblPr>
        <w:tblStyle w:val="Table2"/>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630"/>
        <w:gridCol w:w="1050"/>
        <w:gridCol w:w="2175"/>
        <w:gridCol w:w="1125"/>
        <w:gridCol w:w="1455"/>
        <w:gridCol w:w="2325"/>
        <w:tblGridChange w:id="0">
          <w:tblGrid>
            <w:gridCol w:w="630"/>
            <w:gridCol w:w="1050"/>
            <w:gridCol w:w="2175"/>
            <w:gridCol w:w="1125"/>
            <w:gridCol w:w="1455"/>
            <w:gridCol w:w="2325"/>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giấy</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giấy/Mã số dự án</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cấp</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cấp</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Ghi chú</w:t>
              <w:br w:type="textWrapping"/>
            </w:r>
            <w:r w:rsidDel="00000000" w:rsidR="00000000" w:rsidRPr="00000000">
              <w:rPr>
                <w:rFonts w:ascii="Times New Roman" w:cs="Times New Roman" w:eastAsia="Times New Roman" w:hAnsi="Times New Roman"/>
                <w:i w:val="1"/>
                <w:iCs w:val="1"/>
                <w:sz w:val="24"/>
                <w:szCs w:val="24"/>
                <w:rtl w:val="0"/>
              </w:rPr>
              <w:t xml:space="preserve">(Còn hoặc hết hiệu lực)</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thông tin đề nghị ghi trong Giấy chứng nhận đăng ký đầu tư </w:t>
      </w:r>
      <w:r w:rsidDel="00000000" w:rsidR="00000000" w:rsidRPr="00000000">
        <w:rPr>
          <w:rFonts w:ascii="Times New Roman" w:cs="Times New Roman" w:eastAsia="Times New Roman" w:hAnsi="Times New Roman"/>
          <w:i w:val="1"/>
          <w:iCs w:val="1"/>
          <w:sz w:val="24"/>
          <w:szCs w:val="24"/>
          <w:rtl w:val="0"/>
        </w:rPr>
        <w:t xml:space="preserve">(ghi đầy đủ các thông tin theo mẫu Giấy chứng nhận đăng ký đầu tư quy định tại Thông tư này trên cơ sở các Giấy chứng nhận đầu tư/Giấy phép đầu tư (điều chỉnh)/Giấy phép kinh doanh (điều chỉnh) hoặc các giấy tờ có giá trị pháp lý tương đương đã được cấp):</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NHÀ ĐẦU TƯ CAM KẾT</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Chấp hành các quy định của pháp luật Việt Nam và các quy định của Giấy chứng nhận đăng ký đầu tư.</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Đáp ứng,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Del="00000000" w:rsidR="00000000" w:rsidRPr="00000000">
        <w:rPr>
          <w:rFonts w:ascii="Times New Roman" w:cs="Times New Roman" w:eastAsia="Times New Roman" w:hAnsi="Times New Roman"/>
          <w:i w:val="1"/>
          <w:iCs w:val="1"/>
          <w:sz w:val="24"/>
          <w:szCs w:val="24"/>
          <w:rtl w:val="0"/>
        </w:rPr>
        <w:t xml:space="preserve">(Áp dụng đối với dự án thực hiện theo thủ tục đầu tư đặc biệt theo quy định tại Điều 47 Nghị định số 96/2026/NĐ-CP)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HỒ SƠ KÈM THEO</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0"/>
        <w:gridCol w:w="5865"/>
        <w:tblGridChange w:id="0">
          <w:tblGrid>
            <w:gridCol w:w="2940"/>
            <w:gridCol w:w="586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Nhà đầu tư/Tổ chức kinh tế thực hiện dự án</w:t>
              <w:br w:type="textWrapping"/>
            </w:r>
            <w:r w:rsidDel="00000000" w:rsidR="00000000" w:rsidRPr="00000000">
              <w:rPr>
                <w:rFonts w:ascii="Times New Roman" w:cs="Times New Roman" w:eastAsia="Times New Roman" w:hAnsi="Times New Roman"/>
                <w:i w:val="1"/>
                <w:iCs w:val="1"/>
                <w:sz w:val="24"/>
                <w:szCs w:val="24"/>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