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I.2.12</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 thu hồi Giấy chứng nhận đăng ký hoạt động của văn phòng điều hành</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color w:val="0000ff"/>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Khoản 3 Điều 80 Nghị định số 96/2026/NĐ-CP</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5175"/>
        <w:tblGridChange w:id="0">
          <w:tblGrid>
            <w:gridCol w:w="3630"/>
            <w:gridCol w:w="5175"/>
          </w:tblGrid>
        </w:tblGridChange>
      </w:tblGrid>
      <w:tr>
        <w:trPr>
          <w:cantSplit w:val="0"/>
          <w:trHeight w:val="1110" w:hRule="atLeast"/>
          <w:tblHeader w:val="0"/>
        </w:trPr>
        <w:tc>
          <w:tcPr>
            <w:tcBorders>
              <w:top w:color="000000" w:space="0" w:sz="9" w:val="single"/>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ĐĂNG KÝ ĐẦU TƯ</w:t>
              <w:br w:type="textWrapping"/>
              <w:t xml:space="preserve">-------</w:t>
            </w:r>
          </w:p>
        </w:tc>
        <w:tc>
          <w:tcPr>
            <w:tcBorders>
              <w:top w:color="000000" w:space="0" w:sz="9" w:val="single"/>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630" w:hRule="atLeast"/>
          <w:tblHeader w:val="0"/>
        </w:trPr>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tc>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CƠ QUAN ĐĂNG KÝ ĐẦU TƯ</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5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Giấy chứng nhận đăng ký đầu tư/Giấy chứng nhận đầu tư/Giấy phép đầu tư/Giấy phép kinh doanh/Quyết định chấp thuận chủ trương đầu tư số ……….. do ………… cấp ngày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(văn bản, tài liệu là căn cứ trực tiếp để quyết định thu hồi);</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 (tên cơ quan đăng ký đầu tư);</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Xét văn bản của ………………. (cơ quan có thẩm quyền, nếu có),</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QUYẾT ĐỊNH:</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w:t>
      </w:r>
      <w:r w:rsidDel="00000000" w:rsidR="00000000" w:rsidRPr="00000000">
        <w:rPr>
          <w:rFonts w:ascii="Times New Roman" w:cs="Times New Roman" w:eastAsia="Times New Roman" w:hAnsi="Times New Roman"/>
          <w:sz w:val="24"/>
          <w:szCs w:val="24"/>
          <w:rtl w:val="0"/>
        </w:rPr>
        <w:t xml:space="preserve"> Thu hồi Giấy chứng nhận đăng ký hoạt động của văn phòng điều hành của nhà đầu tư nước ngoài trong hợp đồng hợp tác kinh doanh:</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văn phòng điều hành: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Giấy chứng nhận đăng ký hoạt động của văn phòng điều hành của nhà đầu tư nước ngoài trong hợp đồng hợp tác kinh doanh số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lần đầu ngày …… tháng …… năm …… và điều chỉnh ngày …… tháng …… năm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Lý do chấm dứt hoạt động:</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2:</w:t>
      </w:r>
      <w:r w:rsidDel="00000000" w:rsidR="00000000" w:rsidRPr="00000000">
        <w:rPr>
          <w:rFonts w:ascii="Times New Roman" w:cs="Times New Roman" w:eastAsia="Times New Roman" w:hAnsi="Times New Roman"/>
          <w:sz w:val="24"/>
          <w:szCs w:val="24"/>
          <w:rtl w:val="0"/>
        </w:rPr>
        <w:t xml:space="preserve"> Nhà đầu tư có trách nhiệm hoàn thành các thủ tục thanh lý theo quy định của pháp luật.</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3:</w:t>
      </w:r>
      <w:r w:rsidDel="00000000" w:rsidR="00000000" w:rsidRPr="00000000">
        <w:rPr>
          <w:rFonts w:ascii="Times New Roman" w:cs="Times New Roman" w:eastAsia="Times New Roman" w:hAnsi="Times New Roman"/>
          <w:sz w:val="24"/>
          <w:szCs w:val="24"/>
          <w:rtl w:val="0"/>
        </w:rPr>
        <w:t xml:space="preserve"> Quyết định này có hiệu lực kể từ ngày ……….. Quyết định này được lập thành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bản gốc; mỗi nhà đầu tư được cấp 01 bản; và 01 bản lưu tại Cơ quan đăng ký đầu tư.</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0"/>
        <w:gridCol w:w="5865"/>
        <w:tblGridChange w:id="0">
          <w:tblGrid>
            <w:gridCol w:w="2940"/>
            <w:gridCol w:w="586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Điều 3;</w:t>
              <w:br w:type="textWrapping"/>
              <w:t xml:space="preserve">- Lưu VT,………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w:t>
              <w:br w:type="textWrapping"/>
              <w:t xml:space="preserve">CƠ QUAN ĐĂNG KÝ ĐẦU TƯ</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danh và đóng dấu)</w:t>
            </w:r>
          </w:p>
        </w:tc>
      </w:tr>
    </w:tbl>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