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4F5" w:rsidRPr="004D74F5" w:rsidRDefault="004D74F5" w:rsidP="004D74F5">
      <w:pPr>
        <w:shd w:val="clear" w:color="auto" w:fill="FFFFFF"/>
        <w:spacing w:after="0" w:line="234" w:lineRule="atLeast"/>
        <w:jc w:val="center"/>
        <w:rPr>
          <w:rFonts w:ascii="Arial" w:eastAsia="Times New Roman" w:hAnsi="Arial" w:cs="Arial"/>
          <w:color w:val="000000"/>
          <w:sz w:val="18"/>
          <w:szCs w:val="18"/>
        </w:rPr>
      </w:pPr>
      <w:bookmarkStart w:id="0" w:name="chuong_pl_1"/>
      <w:r w:rsidRPr="004D74F5">
        <w:rPr>
          <w:rFonts w:ascii="Arial" w:eastAsia="Times New Roman" w:hAnsi="Arial" w:cs="Arial"/>
          <w:b/>
          <w:bCs/>
          <w:color w:val="000000"/>
          <w:sz w:val="18"/>
          <w:szCs w:val="18"/>
          <w:lang w:val="vi-VN"/>
        </w:rPr>
        <w:t>PHỤ LỤC I</w:t>
      </w:r>
      <w:bookmarkEnd w:id="0"/>
    </w:p>
    <w:p w:rsidR="004D74F5" w:rsidRPr="004D74F5" w:rsidRDefault="004D74F5" w:rsidP="004D74F5">
      <w:pPr>
        <w:shd w:val="clear" w:color="auto" w:fill="FFFFFF"/>
        <w:spacing w:after="0" w:line="234" w:lineRule="atLeast"/>
        <w:jc w:val="center"/>
        <w:rPr>
          <w:rFonts w:ascii="Arial" w:eastAsia="Times New Roman" w:hAnsi="Arial" w:cs="Arial"/>
          <w:color w:val="000000"/>
          <w:sz w:val="18"/>
          <w:szCs w:val="18"/>
        </w:rPr>
      </w:pPr>
      <w:bookmarkStart w:id="1" w:name="chuong_pl_1_name"/>
      <w:r w:rsidRPr="004D74F5">
        <w:rPr>
          <w:rFonts w:ascii="Arial" w:eastAsia="Times New Roman" w:hAnsi="Arial" w:cs="Arial"/>
          <w:color w:val="000000"/>
          <w:sz w:val="20"/>
          <w:szCs w:val="20"/>
          <w:lang w:val="vi-VN"/>
        </w:rPr>
        <w:t>DANH MỤC NGÀNH NGHỀ TÍNH THUẾ GTGT, THUẾ TNCN THEO TỶ LỆ % TRÊN DOANH THU ĐỐI VỚI HỘ KINH DOANH, CÁ NHÂN KINH DOANH</w:t>
      </w:r>
      <w:bookmarkEnd w:id="1"/>
      <w:r w:rsidRPr="004D74F5">
        <w:rPr>
          <w:rFonts w:ascii="Arial" w:eastAsia="Times New Roman" w:hAnsi="Arial" w:cs="Arial"/>
          <w:color w:val="000000"/>
          <w:sz w:val="20"/>
          <w:szCs w:val="20"/>
        </w:rPr>
        <w:br/>
      </w:r>
      <w:r w:rsidRPr="004D74F5">
        <w:rPr>
          <w:rFonts w:ascii="Arial" w:eastAsia="Times New Roman" w:hAnsi="Arial" w:cs="Arial"/>
          <w:i/>
          <w:iCs/>
          <w:color w:val="000000"/>
          <w:sz w:val="20"/>
          <w:szCs w:val="20"/>
          <w:lang w:val="vi-VN"/>
        </w:rPr>
        <w:t>(Ban hành kèm theo Thông tư s</w:t>
      </w:r>
      <w:r w:rsidRPr="004D74F5">
        <w:rPr>
          <w:rFonts w:ascii="Arial" w:eastAsia="Times New Roman" w:hAnsi="Arial" w:cs="Arial"/>
          <w:i/>
          <w:iCs/>
          <w:color w:val="000000"/>
          <w:sz w:val="20"/>
          <w:szCs w:val="20"/>
        </w:rPr>
        <w:t>ố 40</w:t>
      </w:r>
      <w:r w:rsidRPr="004D74F5">
        <w:rPr>
          <w:rFonts w:ascii="Arial" w:eastAsia="Times New Roman" w:hAnsi="Arial" w:cs="Arial"/>
          <w:i/>
          <w:iCs/>
          <w:color w:val="000000"/>
          <w:sz w:val="20"/>
          <w:szCs w:val="20"/>
          <w:lang w:val="vi-VN"/>
        </w:rPr>
        <w:t>/202</w:t>
      </w:r>
      <w:r w:rsidRPr="004D74F5">
        <w:rPr>
          <w:rFonts w:ascii="Arial" w:eastAsia="Times New Roman" w:hAnsi="Arial" w:cs="Arial"/>
          <w:i/>
          <w:iCs/>
          <w:color w:val="000000"/>
          <w:sz w:val="20"/>
          <w:szCs w:val="20"/>
        </w:rPr>
        <w:t>1</w:t>
      </w:r>
      <w:r w:rsidRPr="004D74F5">
        <w:rPr>
          <w:rFonts w:ascii="Arial" w:eastAsia="Times New Roman" w:hAnsi="Arial" w:cs="Arial"/>
          <w:i/>
          <w:iCs/>
          <w:color w:val="000000"/>
          <w:sz w:val="20"/>
          <w:szCs w:val="20"/>
          <w:lang w:val="vi-VN"/>
        </w:rPr>
        <w:t>/TT-BTC ngày</w:t>
      </w:r>
      <w:r w:rsidRPr="004D74F5">
        <w:rPr>
          <w:rFonts w:ascii="Arial" w:eastAsia="Times New Roman" w:hAnsi="Arial" w:cs="Arial"/>
          <w:i/>
          <w:iCs/>
          <w:color w:val="000000"/>
          <w:sz w:val="20"/>
          <w:szCs w:val="20"/>
        </w:rPr>
        <w:t> 01</w:t>
      </w:r>
      <w:r w:rsidRPr="004D74F5">
        <w:rPr>
          <w:rFonts w:ascii="Arial" w:eastAsia="Times New Roman" w:hAnsi="Arial" w:cs="Arial"/>
          <w:i/>
          <w:iCs/>
          <w:color w:val="000000"/>
          <w:sz w:val="20"/>
          <w:szCs w:val="20"/>
          <w:lang w:val="vi-VN"/>
        </w:rPr>
        <w:t> tháng 6 năm 202</w:t>
      </w:r>
      <w:r w:rsidRPr="004D74F5">
        <w:rPr>
          <w:rFonts w:ascii="Arial" w:eastAsia="Times New Roman" w:hAnsi="Arial" w:cs="Arial"/>
          <w:i/>
          <w:iCs/>
          <w:color w:val="000000"/>
          <w:sz w:val="20"/>
          <w:szCs w:val="20"/>
        </w:rPr>
        <w:t>1 </w:t>
      </w:r>
      <w:r w:rsidRPr="004D74F5">
        <w:rPr>
          <w:rFonts w:ascii="Arial" w:eastAsia="Times New Roman" w:hAnsi="Arial" w:cs="Arial"/>
          <w:i/>
          <w:iCs/>
          <w:color w:val="000000"/>
          <w:sz w:val="20"/>
          <w:szCs w:val="20"/>
          <w:lang w:val="vi-VN"/>
        </w:rPr>
        <w:t>của Bộ trưởng Bộ Tài chính)</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18"/>
        <w:gridCol w:w="6186"/>
        <w:gridCol w:w="682"/>
        <w:gridCol w:w="2054"/>
      </w:tblGrid>
      <w:tr w:rsidR="004D74F5" w:rsidRPr="004D74F5" w:rsidTr="004D74F5">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D74F5" w:rsidRPr="004D74F5" w:rsidRDefault="004D74F5" w:rsidP="004D74F5">
            <w:pPr>
              <w:spacing w:before="120" w:after="120" w:line="234" w:lineRule="atLeast"/>
              <w:jc w:val="center"/>
              <w:rPr>
                <w:rFonts w:ascii="Arial" w:eastAsia="Times New Roman" w:hAnsi="Arial" w:cs="Arial"/>
                <w:color w:val="000000"/>
                <w:sz w:val="18"/>
                <w:szCs w:val="18"/>
              </w:rPr>
            </w:pPr>
            <w:r w:rsidRPr="004D74F5">
              <w:rPr>
                <w:rFonts w:ascii="Arial" w:eastAsia="Times New Roman" w:hAnsi="Arial" w:cs="Arial"/>
                <w:b/>
                <w:bCs/>
                <w:color w:val="000000"/>
                <w:sz w:val="20"/>
                <w:szCs w:val="20"/>
                <w:lang w:val="vi-VN"/>
              </w:rPr>
              <w:t>STT</w:t>
            </w:r>
          </w:p>
        </w:tc>
        <w:tc>
          <w:tcPr>
            <w:tcW w:w="3500" w:type="pct"/>
            <w:tcBorders>
              <w:top w:val="single" w:sz="8" w:space="0" w:color="auto"/>
              <w:left w:val="nil"/>
              <w:bottom w:val="single" w:sz="8" w:space="0" w:color="auto"/>
              <w:right w:val="single" w:sz="8" w:space="0" w:color="auto"/>
            </w:tcBorders>
            <w:shd w:val="clear" w:color="auto" w:fill="FFFFFF"/>
            <w:vAlign w:val="center"/>
            <w:hideMark/>
          </w:tcPr>
          <w:p w:rsidR="004D74F5" w:rsidRPr="004D74F5" w:rsidRDefault="004D74F5" w:rsidP="004D74F5">
            <w:pPr>
              <w:spacing w:before="120" w:after="120" w:line="234" w:lineRule="atLeast"/>
              <w:jc w:val="center"/>
              <w:rPr>
                <w:rFonts w:ascii="Arial" w:eastAsia="Times New Roman" w:hAnsi="Arial" w:cs="Arial"/>
                <w:color w:val="000000"/>
                <w:sz w:val="18"/>
                <w:szCs w:val="18"/>
              </w:rPr>
            </w:pPr>
            <w:r w:rsidRPr="004D74F5">
              <w:rPr>
                <w:rFonts w:ascii="Arial" w:eastAsia="Times New Roman" w:hAnsi="Arial" w:cs="Arial"/>
                <w:b/>
                <w:bCs/>
                <w:color w:val="000000"/>
                <w:sz w:val="20"/>
                <w:szCs w:val="20"/>
                <w:lang w:val="vi-VN"/>
              </w:rPr>
              <w:t>Danh mục ngành nghề</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4D74F5" w:rsidRPr="004D74F5" w:rsidRDefault="004D74F5" w:rsidP="004D74F5">
            <w:pPr>
              <w:spacing w:before="120" w:after="120" w:line="234" w:lineRule="atLeast"/>
              <w:jc w:val="center"/>
              <w:rPr>
                <w:rFonts w:ascii="Arial" w:eastAsia="Times New Roman" w:hAnsi="Arial" w:cs="Arial"/>
                <w:color w:val="000000"/>
                <w:sz w:val="18"/>
                <w:szCs w:val="18"/>
              </w:rPr>
            </w:pPr>
            <w:r w:rsidRPr="004D74F5">
              <w:rPr>
                <w:rFonts w:ascii="Arial" w:eastAsia="Times New Roman" w:hAnsi="Arial" w:cs="Arial"/>
                <w:b/>
                <w:bCs/>
                <w:color w:val="000000"/>
                <w:sz w:val="20"/>
                <w:szCs w:val="20"/>
                <w:lang w:val="vi-VN"/>
              </w:rPr>
              <w:t>Tỷ lệ % tính thuế GTGT</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4D74F5" w:rsidRPr="004D74F5" w:rsidRDefault="004D74F5" w:rsidP="004D74F5">
            <w:pPr>
              <w:spacing w:before="120" w:after="120" w:line="234" w:lineRule="atLeast"/>
              <w:jc w:val="center"/>
              <w:rPr>
                <w:rFonts w:ascii="Arial" w:eastAsia="Times New Roman" w:hAnsi="Arial" w:cs="Arial"/>
                <w:color w:val="000000"/>
                <w:sz w:val="18"/>
                <w:szCs w:val="18"/>
              </w:rPr>
            </w:pPr>
            <w:r w:rsidRPr="004D74F5">
              <w:rPr>
                <w:rFonts w:ascii="Arial" w:eastAsia="Times New Roman" w:hAnsi="Arial" w:cs="Arial"/>
                <w:b/>
                <w:bCs/>
                <w:color w:val="000000"/>
                <w:sz w:val="20"/>
                <w:szCs w:val="20"/>
                <w:lang w:val="vi-VN"/>
              </w:rPr>
              <w:t>Thuế suất thuế TNCN</w:t>
            </w:r>
          </w:p>
        </w:tc>
      </w:tr>
      <w:tr w:rsidR="004D74F5" w:rsidRPr="004D74F5" w:rsidTr="004D74F5">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hideMark/>
          </w:tcPr>
          <w:p w:rsidR="004D74F5" w:rsidRPr="004D74F5" w:rsidRDefault="004D74F5" w:rsidP="004D74F5">
            <w:pPr>
              <w:spacing w:before="120" w:after="120" w:line="234" w:lineRule="atLeast"/>
              <w:jc w:val="center"/>
              <w:rPr>
                <w:rFonts w:ascii="Arial" w:eastAsia="Times New Roman" w:hAnsi="Arial" w:cs="Arial"/>
                <w:color w:val="000000"/>
                <w:sz w:val="18"/>
                <w:szCs w:val="18"/>
              </w:rPr>
            </w:pPr>
            <w:r w:rsidRPr="004D74F5">
              <w:rPr>
                <w:rFonts w:ascii="Arial" w:eastAsia="Times New Roman" w:hAnsi="Arial" w:cs="Arial"/>
                <w:b/>
                <w:bCs/>
                <w:color w:val="000000"/>
                <w:sz w:val="20"/>
                <w:szCs w:val="20"/>
                <w:lang w:val="vi-VN"/>
              </w:rPr>
              <w:t>1.</w:t>
            </w:r>
          </w:p>
        </w:tc>
        <w:tc>
          <w:tcPr>
            <w:tcW w:w="3500" w:type="pct"/>
            <w:tcBorders>
              <w:top w:val="nil"/>
              <w:left w:val="nil"/>
              <w:bottom w:val="single" w:sz="8" w:space="0" w:color="auto"/>
              <w:right w:val="single" w:sz="8" w:space="0" w:color="auto"/>
            </w:tcBorders>
            <w:shd w:val="clear" w:color="auto" w:fill="FFFFFF"/>
            <w:vAlign w:val="center"/>
            <w:hideMark/>
          </w:tcPr>
          <w:p w:rsidR="004D74F5" w:rsidRPr="004D74F5" w:rsidRDefault="004D74F5" w:rsidP="004D74F5">
            <w:pPr>
              <w:spacing w:before="120" w:after="120" w:line="234" w:lineRule="atLeast"/>
              <w:rPr>
                <w:rFonts w:ascii="Arial" w:eastAsia="Times New Roman" w:hAnsi="Arial" w:cs="Arial"/>
                <w:color w:val="000000"/>
                <w:sz w:val="18"/>
                <w:szCs w:val="18"/>
              </w:rPr>
            </w:pPr>
            <w:r w:rsidRPr="004D74F5">
              <w:rPr>
                <w:rFonts w:ascii="Arial" w:eastAsia="Times New Roman" w:hAnsi="Arial" w:cs="Arial"/>
                <w:b/>
                <w:bCs/>
                <w:color w:val="000000"/>
                <w:sz w:val="20"/>
                <w:szCs w:val="20"/>
                <w:lang w:val="vi-VN"/>
              </w:rPr>
              <w:t>Phân phối, cung cấp hàng hóa</w:t>
            </w:r>
          </w:p>
        </w:tc>
        <w:tc>
          <w:tcPr>
            <w:tcW w:w="550" w:type="pct"/>
            <w:tcBorders>
              <w:top w:val="nil"/>
              <w:left w:val="nil"/>
              <w:bottom w:val="single" w:sz="8" w:space="0" w:color="auto"/>
              <w:right w:val="single" w:sz="8" w:space="0" w:color="auto"/>
            </w:tcBorders>
            <w:shd w:val="clear" w:color="auto" w:fill="FFFFFF"/>
            <w:vAlign w:val="center"/>
            <w:hideMark/>
          </w:tcPr>
          <w:p w:rsidR="004D74F5" w:rsidRPr="004D74F5" w:rsidRDefault="004D74F5" w:rsidP="004D74F5">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4D74F5" w:rsidRPr="004D74F5" w:rsidRDefault="004D74F5" w:rsidP="004D74F5">
            <w:pPr>
              <w:spacing w:after="0" w:line="240" w:lineRule="auto"/>
              <w:rPr>
                <w:rFonts w:ascii="Times New Roman" w:eastAsia="Times New Roman" w:hAnsi="Times New Roman" w:cs="Times New Roman"/>
                <w:sz w:val="20"/>
                <w:szCs w:val="20"/>
              </w:rPr>
            </w:pPr>
          </w:p>
        </w:tc>
      </w:tr>
      <w:tr w:rsidR="004D74F5" w:rsidRPr="004D74F5" w:rsidTr="004D74F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D74F5" w:rsidRPr="004D74F5" w:rsidRDefault="004D74F5" w:rsidP="004D74F5">
            <w:pPr>
              <w:spacing w:after="0" w:line="240" w:lineRule="auto"/>
              <w:rPr>
                <w:rFonts w:ascii="Arial" w:eastAsia="Times New Roman" w:hAnsi="Arial" w:cs="Arial"/>
                <w:color w:val="000000"/>
                <w:sz w:val="18"/>
                <w:szCs w:val="18"/>
              </w:rPr>
            </w:pPr>
          </w:p>
        </w:tc>
        <w:tc>
          <w:tcPr>
            <w:tcW w:w="3500" w:type="pct"/>
            <w:tcBorders>
              <w:top w:val="nil"/>
              <w:left w:val="nil"/>
              <w:bottom w:val="single" w:sz="8" w:space="0" w:color="auto"/>
              <w:right w:val="single" w:sz="8" w:space="0" w:color="auto"/>
            </w:tcBorders>
            <w:shd w:val="clear" w:color="auto" w:fill="FFFFFF"/>
            <w:vAlign w:val="center"/>
            <w:hideMark/>
          </w:tcPr>
          <w:p w:rsidR="004D74F5" w:rsidRPr="004D74F5" w:rsidRDefault="004D74F5" w:rsidP="004D74F5">
            <w:pPr>
              <w:spacing w:before="120" w:after="120" w:line="234" w:lineRule="atLeast"/>
              <w:rPr>
                <w:rFonts w:ascii="Arial" w:eastAsia="Times New Roman" w:hAnsi="Arial" w:cs="Arial"/>
                <w:color w:val="000000"/>
                <w:sz w:val="18"/>
                <w:szCs w:val="18"/>
              </w:rPr>
            </w:pPr>
            <w:r w:rsidRPr="004D74F5">
              <w:rPr>
                <w:rFonts w:ascii="Arial" w:eastAsia="Times New Roman" w:hAnsi="Arial" w:cs="Arial"/>
                <w:color w:val="000000"/>
                <w:sz w:val="20"/>
                <w:szCs w:val="20"/>
                <w:lang w:val="vi-VN"/>
              </w:rPr>
              <w:t>- Hoạt động bán buôn, bán lẻ các loại hàng hóa (trừ giá trị hàng hóa đại lý bán đúng giá hưởng hoa hồng);</w:t>
            </w:r>
          </w:p>
          <w:p w:rsidR="004D74F5" w:rsidRPr="004D74F5" w:rsidRDefault="004D74F5" w:rsidP="004D74F5">
            <w:pPr>
              <w:spacing w:before="120" w:after="120" w:line="234" w:lineRule="atLeast"/>
              <w:rPr>
                <w:rFonts w:ascii="Arial" w:eastAsia="Times New Roman" w:hAnsi="Arial" w:cs="Arial"/>
                <w:color w:val="000000"/>
                <w:sz w:val="18"/>
                <w:szCs w:val="18"/>
              </w:rPr>
            </w:pPr>
            <w:r w:rsidRPr="004D74F5">
              <w:rPr>
                <w:rFonts w:ascii="Arial" w:eastAsia="Times New Roman" w:hAnsi="Arial" w:cs="Arial"/>
                <w:color w:val="000000"/>
                <w:sz w:val="20"/>
                <w:szCs w:val="20"/>
                <w:lang w:val="vi-VN"/>
              </w:rPr>
              <w:t>- Khoản thưởng, hỗ trợ đạt doanh số, khuyến mại, chiết khấu thương mại, chiết khấu thanh toán, chi hỗ trợ b</w:t>
            </w:r>
            <w:r w:rsidRPr="004D74F5">
              <w:rPr>
                <w:rFonts w:ascii="Arial" w:eastAsia="Times New Roman" w:hAnsi="Arial" w:cs="Arial"/>
                <w:color w:val="000000"/>
                <w:sz w:val="20"/>
                <w:szCs w:val="20"/>
              </w:rPr>
              <w:t>ằ</w:t>
            </w:r>
            <w:r w:rsidRPr="004D74F5">
              <w:rPr>
                <w:rFonts w:ascii="Arial" w:eastAsia="Times New Roman" w:hAnsi="Arial" w:cs="Arial"/>
                <w:color w:val="000000"/>
                <w:sz w:val="20"/>
                <w:szCs w:val="20"/>
                <w:lang w:val="vi-VN"/>
              </w:rPr>
              <w:t>ng tiền hoặc không bằng tiền cho hộ khoán;</w:t>
            </w:r>
          </w:p>
        </w:tc>
        <w:tc>
          <w:tcPr>
            <w:tcW w:w="550" w:type="pct"/>
            <w:tcBorders>
              <w:top w:val="nil"/>
              <w:left w:val="nil"/>
              <w:bottom w:val="single" w:sz="8" w:space="0" w:color="auto"/>
              <w:right w:val="single" w:sz="8" w:space="0" w:color="auto"/>
            </w:tcBorders>
            <w:shd w:val="clear" w:color="auto" w:fill="FFFFFF"/>
            <w:vAlign w:val="center"/>
            <w:hideMark/>
          </w:tcPr>
          <w:p w:rsidR="004D74F5" w:rsidRPr="004D74F5" w:rsidRDefault="004D74F5" w:rsidP="004D74F5">
            <w:pPr>
              <w:spacing w:before="120" w:after="120" w:line="234" w:lineRule="atLeast"/>
              <w:jc w:val="center"/>
              <w:rPr>
                <w:rFonts w:ascii="Arial" w:eastAsia="Times New Roman" w:hAnsi="Arial" w:cs="Arial"/>
                <w:color w:val="000000"/>
                <w:sz w:val="18"/>
                <w:szCs w:val="18"/>
              </w:rPr>
            </w:pPr>
            <w:r w:rsidRPr="004D74F5">
              <w:rPr>
                <w:rFonts w:ascii="Arial" w:eastAsia="Times New Roman" w:hAnsi="Arial" w:cs="Arial"/>
                <w:b/>
                <w:bCs/>
                <w:color w:val="000000"/>
                <w:sz w:val="20"/>
                <w:szCs w:val="20"/>
                <w:lang w:val="vi-VN"/>
              </w:rPr>
              <w:t>1%</w:t>
            </w:r>
          </w:p>
        </w:tc>
        <w:tc>
          <w:tcPr>
            <w:tcW w:w="500" w:type="pct"/>
            <w:tcBorders>
              <w:top w:val="nil"/>
              <w:left w:val="nil"/>
              <w:bottom w:val="single" w:sz="8" w:space="0" w:color="auto"/>
              <w:right w:val="single" w:sz="8" w:space="0" w:color="auto"/>
            </w:tcBorders>
            <w:shd w:val="clear" w:color="auto" w:fill="FFFFFF"/>
            <w:vAlign w:val="center"/>
            <w:hideMark/>
          </w:tcPr>
          <w:p w:rsidR="004D74F5" w:rsidRPr="004D74F5" w:rsidRDefault="004D74F5" w:rsidP="004D74F5">
            <w:pPr>
              <w:spacing w:before="120" w:after="120" w:line="234" w:lineRule="atLeast"/>
              <w:jc w:val="center"/>
              <w:rPr>
                <w:rFonts w:ascii="Arial" w:eastAsia="Times New Roman" w:hAnsi="Arial" w:cs="Arial"/>
                <w:color w:val="000000"/>
                <w:sz w:val="18"/>
                <w:szCs w:val="18"/>
              </w:rPr>
            </w:pPr>
            <w:r w:rsidRPr="004D74F5">
              <w:rPr>
                <w:rFonts w:ascii="Arial" w:eastAsia="Times New Roman" w:hAnsi="Arial" w:cs="Arial"/>
                <w:b/>
                <w:bCs/>
                <w:color w:val="000000"/>
                <w:sz w:val="20"/>
                <w:szCs w:val="20"/>
                <w:lang w:val="vi-VN"/>
              </w:rPr>
              <w:t>0,5%</w:t>
            </w:r>
          </w:p>
        </w:tc>
      </w:tr>
      <w:tr w:rsidR="004D74F5" w:rsidRPr="004D74F5" w:rsidTr="004D74F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D74F5" w:rsidRPr="004D74F5" w:rsidRDefault="004D74F5" w:rsidP="004D74F5">
            <w:pPr>
              <w:spacing w:after="0" w:line="240" w:lineRule="auto"/>
              <w:rPr>
                <w:rFonts w:ascii="Arial" w:eastAsia="Times New Roman" w:hAnsi="Arial" w:cs="Arial"/>
                <w:color w:val="000000"/>
                <w:sz w:val="18"/>
                <w:szCs w:val="18"/>
              </w:rPr>
            </w:pPr>
          </w:p>
        </w:tc>
        <w:tc>
          <w:tcPr>
            <w:tcW w:w="3500" w:type="pct"/>
            <w:tcBorders>
              <w:top w:val="nil"/>
              <w:left w:val="nil"/>
              <w:bottom w:val="single" w:sz="8" w:space="0" w:color="auto"/>
              <w:right w:val="single" w:sz="8" w:space="0" w:color="auto"/>
            </w:tcBorders>
            <w:shd w:val="clear" w:color="auto" w:fill="FFFFFF"/>
            <w:vAlign w:val="center"/>
            <w:hideMark/>
          </w:tcPr>
          <w:p w:rsidR="004D74F5" w:rsidRPr="004D74F5" w:rsidRDefault="004D74F5" w:rsidP="004D74F5">
            <w:pPr>
              <w:spacing w:before="120" w:after="120" w:line="234" w:lineRule="atLeast"/>
              <w:rPr>
                <w:rFonts w:ascii="Arial" w:eastAsia="Times New Roman" w:hAnsi="Arial" w:cs="Arial"/>
                <w:color w:val="000000"/>
                <w:sz w:val="18"/>
                <w:szCs w:val="18"/>
              </w:rPr>
            </w:pPr>
            <w:r w:rsidRPr="004D74F5">
              <w:rPr>
                <w:rFonts w:ascii="Arial" w:eastAsia="Times New Roman" w:hAnsi="Arial" w:cs="Arial"/>
                <w:color w:val="000000"/>
                <w:sz w:val="20"/>
                <w:szCs w:val="20"/>
                <w:lang w:val="vi-VN"/>
              </w:rPr>
              <w:t>- Hoạt động phân phối, cung cấp hàng hóa không chịu thuế GTGT, không phải khai thuế GTGT, thuộc diện chịu thuế GTGT 0% theo pháp luật về thuế GTGT;</w:t>
            </w:r>
          </w:p>
          <w:p w:rsidR="004D74F5" w:rsidRPr="004D74F5" w:rsidRDefault="004D74F5" w:rsidP="004D74F5">
            <w:pPr>
              <w:spacing w:before="120" w:after="120" w:line="234" w:lineRule="atLeast"/>
              <w:rPr>
                <w:rFonts w:ascii="Arial" w:eastAsia="Times New Roman" w:hAnsi="Arial" w:cs="Arial"/>
                <w:color w:val="000000"/>
                <w:sz w:val="18"/>
                <w:szCs w:val="18"/>
              </w:rPr>
            </w:pPr>
            <w:r w:rsidRPr="004D74F5">
              <w:rPr>
                <w:rFonts w:ascii="Arial" w:eastAsia="Times New Roman" w:hAnsi="Arial" w:cs="Arial"/>
                <w:color w:val="000000"/>
                <w:sz w:val="20"/>
                <w:szCs w:val="20"/>
                <w:lang w:val="vi-VN"/>
              </w:rPr>
              <w:t>- Hoạt động hợp tác kinh doanh với tổ chức thuộc nhóm ngành nghề này mà tổ chức có trách nhiệm khai thuế GTGT đối với toàn bộ doanh thu của hoạt động hợp tác kinh doanh theo quy định;</w:t>
            </w:r>
          </w:p>
          <w:p w:rsidR="004D74F5" w:rsidRPr="004D74F5" w:rsidRDefault="004D74F5" w:rsidP="004D74F5">
            <w:pPr>
              <w:spacing w:before="120" w:after="120" w:line="234" w:lineRule="atLeast"/>
              <w:rPr>
                <w:rFonts w:ascii="Arial" w:eastAsia="Times New Roman" w:hAnsi="Arial" w:cs="Arial"/>
                <w:color w:val="000000"/>
                <w:sz w:val="18"/>
                <w:szCs w:val="18"/>
              </w:rPr>
            </w:pPr>
            <w:r w:rsidRPr="004D74F5">
              <w:rPr>
                <w:rFonts w:ascii="Arial" w:eastAsia="Times New Roman" w:hAnsi="Arial" w:cs="Arial"/>
                <w:color w:val="000000"/>
                <w:sz w:val="20"/>
                <w:szCs w:val="20"/>
                <w:lang w:val="vi-VN"/>
              </w:rPr>
              <w:t>- Khoản thưởng, hỗ trợ đạt doanh số, khuyến mại, chiết khấu thương mại, chiết khấu thanh toán, chi hỗ trợ b</w:t>
            </w:r>
            <w:r w:rsidRPr="004D74F5">
              <w:rPr>
                <w:rFonts w:ascii="Arial" w:eastAsia="Times New Roman" w:hAnsi="Arial" w:cs="Arial"/>
                <w:color w:val="000000"/>
                <w:sz w:val="20"/>
                <w:szCs w:val="20"/>
              </w:rPr>
              <w:t>ằ</w:t>
            </w:r>
            <w:r w:rsidRPr="004D74F5">
              <w:rPr>
                <w:rFonts w:ascii="Arial" w:eastAsia="Times New Roman" w:hAnsi="Arial" w:cs="Arial"/>
                <w:color w:val="000000"/>
                <w:sz w:val="20"/>
                <w:szCs w:val="20"/>
                <w:lang w:val="vi-VN"/>
              </w:rPr>
              <w:t>ng tiền hoặc không bằng tiền cho hộ khoán gắn với mua hàng hóa, dịch vụ thuộc đối tượng không chịu thuế GTGT, không phải khai thuế GTGT, thuộc diện chịu thuế GTGT 0% theo pháp luật về thuế GTGT;</w:t>
            </w:r>
          </w:p>
          <w:p w:rsidR="004D74F5" w:rsidRPr="004D74F5" w:rsidRDefault="004D74F5" w:rsidP="004D74F5">
            <w:pPr>
              <w:spacing w:before="120" w:after="120" w:line="234" w:lineRule="atLeast"/>
              <w:rPr>
                <w:rFonts w:ascii="Arial" w:eastAsia="Times New Roman" w:hAnsi="Arial" w:cs="Arial"/>
                <w:color w:val="000000"/>
                <w:sz w:val="18"/>
                <w:szCs w:val="18"/>
              </w:rPr>
            </w:pPr>
            <w:r w:rsidRPr="004D74F5">
              <w:rPr>
                <w:rFonts w:ascii="Arial" w:eastAsia="Times New Roman" w:hAnsi="Arial" w:cs="Arial"/>
                <w:color w:val="000000"/>
                <w:sz w:val="20"/>
                <w:szCs w:val="20"/>
                <w:lang w:val="vi-VN"/>
              </w:rPr>
              <w:t>- Khoản bồi thường vi phạm hợp đồng, bồi thường khác.</w:t>
            </w:r>
          </w:p>
        </w:tc>
        <w:tc>
          <w:tcPr>
            <w:tcW w:w="550" w:type="pct"/>
            <w:tcBorders>
              <w:top w:val="nil"/>
              <w:left w:val="nil"/>
              <w:bottom w:val="single" w:sz="8" w:space="0" w:color="auto"/>
              <w:right w:val="single" w:sz="8" w:space="0" w:color="auto"/>
            </w:tcBorders>
            <w:shd w:val="clear" w:color="auto" w:fill="FFFFFF"/>
            <w:vAlign w:val="center"/>
            <w:hideMark/>
          </w:tcPr>
          <w:p w:rsidR="004D74F5" w:rsidRPr="004D74F5" w:rsidRDefault="004D74F5" w:rsidP="004D74F5">
            <w:pPr>
              <w:spacing w:before="120" w:after="120" w:line="234" w:lineRule="atLeast"/>
              <w:jc w:val="center"/>
              <w:rPr>
                <w:rFonts w:ascii="Arial" w:eastAsia="Times New Roman" w:hAnsi="Arial" w:cs="Arial"/>
                <w:color w:val="000000"/>
                <w:sz w:val="18"/>
                <w:szCs w:val="18"/>
              </w:rPr>
            </w:pPr>
            <w:r w:rsidRPr="004D74F5">
              <w:rPr>
                <w:rFonts w:ascii="Arial" w:eastAsia="Times New Roman" w:hAnsi="Arial" w:cs="Arial"/>
                <w:b/>
                <w:bCs/>
                <w:color w:val="000000"/>
                <w:sz w:val="20"/>
                <w:szCs w:val="20"/>
                <w:lang w:val="vi-VN"/>
              </w:rPr>
              <w:t>-</w:t>
            </w:r>
          </w:p>
        </w:tc>
        <w:tc>
          <w:tcPr>
            <w:tcW w:w="500" w:type="pct"/>
            <w:tcBorders>
              <w:top w:val="nil"/>
              <w:left w:val="nil"/>
              <w:bottom w:val="single" w:sz="8" w:space="0" w:color="auto"/>
              <w:right w:val="single" w:sz="8" w:space="0" w:color="auto"/>
            </w:tcBorders>
            <w:shd w:val="clear" w:color="auto" w:fill="FFFFFF"/>
            <w:vAlign w:val="center"/>
            <w:hideMark/>
          </w:tcPr>
          <w:p w:rsidR="004D74F5" w:rsidRPr="004D74F5" w:rsidRDefault="004D74F5" w:rsidP="004D74F5">
            <w:pPr>
              <w:spacing w:before="120" w:after="120" w:line="234" w:lineRule="atLeast"/>
              <w:jc w:val="center"/>
              <w:rPr>
                <w:rFonts w:ascii="Arial" w:eastAsia="Times New Roman" w:hAnsi="Arial" w:cs="Arial"/>
                <w:color w:val="000000"/>
                <w:sz w:val="18"/>
                <w:szCs w:val="18"/>
              </w:rPr>
            </w:pPr>
            <w:r w:rsidRPr="004D74F5">
              <w:rPr>
                <w:rFonts w:ascii="Arial" w:eastAsia="Times New Roman" w:hAnsi="Arial" w:cs="Arial"/>
                <w:b/>
                <w:bCs/>
                <w:color w:val="000000"/>
                <w:sz w:val="20"/>
                <w:szCs w:val="20"/>
                <w:lang w:val="vi-VN"/>
              </w:rPr>
              <w:t>0,5%</w:t>
            </w:r>
          </w:p>
        </w:tc>
      </w:tr>
      <w:tr w:rsidR="004D74F5" w:rsidRPr="004D74F5" w:rsidTr="004D74F5">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hideMark/>
          </w:tcPr>
          <w:p w:rsidR="004D74F5" w:rsidRPr="004D74F5" w:rsidRDefault="004D74F5" w:rsidP="004D74F5">
            <w:pPr>
              <w:spacing w:before="120" w:after="120" w:line="234" w:lineRule="atLeast"/>
              <w:jc w:val="center"/>
              <w:rPr>
                <w:rFonts w:ascii="Arial" w:eastAsia="Times New Roman" w:hAnsi="Arial" w:cs="Arial"/>
                <w:color w:val="000000"/>
                <w:sz w:val="18"/>
                <w:szCs w:val="18"/>
              </w:rPr>
            </w:pPr>
            <w:r w:rsidRPr="004D74F5">
              <w:rPr>
                <w:rFonts w:ascii="Arial" w:eastAsia="Times New Roman" w:hAnsi="Arial" w:cs="Arial"/>
                <w:b/>
                <w:bCs/>
                <w:color w:val="000000"/>
                <w:sz w:val="20"/>
                <w:szCs w:val="20"/>
                <w:lang w:val="vi-VN"/>
              </w:rPr>
              <w:t>2.</w:t>
            </w:r>
          </w:p>
        </w:tc>
        <w:tc>
          <w:tcPr>
            <w:tcW w:w="3500" w:type="pct"/>
            <w:tcBorders>
              <w:top w:val="nil"/>
              <w:left w:val="nil"/>
              <w:bottom w:val="single" w:sz="8" w:space="0" w:color="auto"/>
              <w:right w:val="single" w:sz="8" w:space="0" w:color="auto"/>
            </w:tcBorders>
            <w:shd w:val="clear" w:color="auto" w:fill="FFFFFF"/>
            <w:vAlign w:val="center"/>
            <w:hideMark/>
          </w:tcPr>
          <w:p w:rsidR="004D74F5" w:rsidRPr="004D74F5" w:rsidRDefault="004D74F5" w:rsidP="004D74F5">
            <w:pPr>
              <w:spacing w:before="120" w:after="120" w:line="234" w:lineRule="atLeast"/>
              <w:rPr>
                <w:rFonts w:ascii="Arial" w:eastAsia="Times New Roman" w:hAnsi="Arial" w:cs="Arial"/>
                <w:color w:val="000000"/>
                <w:sz w:val="18"/>
                <w:szCs w:val="18"/>
              </w:rPr>
            </w:pPr>
            <w:r w:rsidRPr="004D74F5">
              <w:rPr>
                <w:rFonts w:ascii="Arial" w:eastAsia="Times New Roman" w:hAnsi="Arial" w:cs="Arial"/>
                <w:b/>
                <w:bCs/>
                <w:color w:val="000000"/>
                <w:sz w:val="20"/>
                <w:szCs w:val="20"/>
                <w:lang w:val="vi-VN"/>
              </w:rPr>
              <w:t>Dịch vụ, xây dựng không bao thầu nguyên vật liệu</w:t>
            </w:r>
          </w:p>
        </w:tc>
        <w:tc>
          <w:tcPr>
            <w:tcW w:w="550" w:type="pct"/>
            <w:tcBorders>
              <w:top w:val="nil"/>
              <w:left w:val="nil"/>
              <w:bottom w:val="single" w:sz="8" w:space="0" w:color="auto"/>
              <w:right w:val="single" w:sz="8" w:space="0" w:color="auto"/>
            </w:tcBorders>
            <w:shd w:val="clear" w:color="auto" w:fill="FFFFFF"/>
            <w:vAlign w:val="center"/>
            <w:hideMark/>
          </w:tcPr>
          <w:p w:rsidR="004D74F5" w:rsidRPr="004D74F5" w:rsidRDefault="004D74F5" w:rsidP="004D74F5">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4D74F5" w:rsidRPr="004D74F5" w:rsidRDefault="004D74F5" w:rsidP="004D74F5">
            <w:pPr>
              <w:spacing w:after="0" w:line="240" w:lineRule="auto"/>
              <w:rPr>
                <w:rFonts w:ascii="Times New Roman" w:eastAsia="Times New Roman" w:hAnsi="Times New Roman" w:cs="Times New Roman"/>
                <w:sz w:val="20"/>
                <w:szCs w:val="20"/>
              </w:rPr>
            </w:pPr>
          </w:p>
        </w:tc>
      </w:tr>
      <w:tr w:rsidR="004D74F5" w:rsidRPr="004D74F5" w:rsidTr="004D74F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D74F5" w:rsidRPr="004D74F5" w:rsidRDefault="004D74F5" w:rsidP="004D74F5">
            <w:pPr>
              <w:spacing w:after="0" w:line="240" w:lineRule="auto"/>
              <w:rPr>
                <w:rFonts w:ascii="Arial" w:eastAsia="Times New Roman" w:hAnsi="Arial" w:cs="Arial"/>
                <w:color w:val="000000"/>
                <w:sz w:val="18"/>
                <w:szCs w:val="18"/>
              </w:rPr>
            </w:pPr>
          </w:p>
        </w:tc>
        <w:tc>
          <w:tcPr>
            <w:tcW w:w="3500" w:type="pct"/>
            <w:tcBorders>
              <w:top w:val="nil"/>
              <w:left w:val="nil"/>
              <w:bottom w:val="single" w:sz="8" w:space="0" w:color="auto"/>
              <w:right w:val="single" w:sz="8" w:space="0" w:color="auto"/>
            </w:tcBorders>
            <w:shd w:val="clear" w:color="auto" w:fill="FFFFFF"/>
            <w:vAlign w:val="center"/>
            <w:hideMark/>
          </w:tcPr>
          <w:p w:rsidR="004D74F5" w:rsidRPr="004D74F5" w:rsidRDefault="004D74F5" w:rsidP="004D74F5">
            <w:pPr>
              <w:spacing w:before="120" w:after="120" w:line="234" w:lineRule="atLeast"/>
              <w:rPr>
                <w:rFonts w:ascii="Arial" w:eastAsia="Times New Roman" w:hAnsi="Arial" w:cs="Arial"/>
                <w:color w:val="000000"/>
                <w:sz w:val="18"/>
                <w:szCs w:val="18"/>
              </w:rPr>
            </w:pPr>
            <w:r w:rsidRPr="004D74F5">
              <w:rPr>
                <w:rFonts w:ascii="Arial" w:eastAsia="Times New Roman" w:hAnsi="Arial" w:cs="Arial"/>
                <w:color w:val="000000"/>
                <w:sz w:val="20"/>
                <w:szCs w:val="20"/>
                <w:lang w:val="vi-VN"/>
              </w:rPr>
              <w:t>- Dịch vụ lưu trú gồm: Hoạt động cung cấp cơ sở lưu trú ngắn hạn cho khách du lịch, khách vãng lai khác; hoạt động cung cấp cơ sở lưu trú dài hạn không phải là căn hộ cho sinh viên, công nhân và những đối tượng tương tự; hoạt động cung cấp cơ sở lưu trú cùng dịch vụ ăn u</w:t>
            </w:r>
            <w:r w:rsidRPr="004D74F5">
              <w:rPr>
                <w:rFonts w:ascii="Arial" w:eastAsia="Times New Roman" w:hAnsi="Arial" w:cs="Arial"/>
                <w:color w:val="000000"/>
                <w:sz w:val="20"/>
                <w:szCs w:val="20"/>
              </w:rPr>
              <w:t>ố</w:t>
            </w:r>
            <w:r w:rsidRPr="004D74F5">
              <w:rPr>
                <w:rFonts w:ascii="Arial" w:eastAsia="Times New Roman" w:hAnsi="Arial" w:cs="Arial"/>
                <w:color w:val="000000"/>
                <w:sz w:val="20"/>
                <w:szCs w:val="20"/>
                <w:lang w:val="vi-VN"/>
              </w:rPr>
              <w:t>ng hoặc các phương tiện giải trí;</w:t>
            </w:r>
          </w:p>
          <w:p w:rsidR="004D74F5" w:rsidRPr="004D74F5" w:rsidRDefault="004D74F5" w:rsidP="004D74F5">
            <w:pPr>
              <w:spacing w:before="120" w:after="120" w:line="234" w:lineRule="atLeast"/>
              <w:rPr>
                <w:rFonts w:ascii="Arial" w:eastAsia="Times New Roman" w:hAnsi="Arial" w:cs="Arial"/>
                <w:color w:val="000000"/>
                <w:sz w:val="18"/>
                <w:szCs w:val="18"/>
              </w:rPr>
            </w:pPr>
            <w:r w:rsidRPr="004D74F5">
              <w:rPr>
                <w:rFonts w:ascii="Arial" w:eastAsia="Times New Roman" w:hAnsi="Arial" w:cs="Arial"/>
                <w:color w:val="000000"/>
                <w:sz w:val="20"/>
                <w:szCs w:val="20"/>
                <w:lang w:val="vi-VN"/>
              </w:rPr>
              <w:t>- Dịch vụ bốc xếp hàng hóa và hoạt động dịch vụ hỗ trợ khác liên quan đến vận tải như kinh doanh bến bãi, bán vé, trông giữ phương tiện;</w:t>
            </w:r>
          </w:p>
          <w:p w:rsidR="004D74F5" w:rsidRPr="004D74F5" w:rsidRDefault="004D74F5" w:rsidP="004D74F5">
            <w:pPr>
              <w:spacing w:before="120" w:after="120" w:line="234" w:lineRule="atLeast"/>
              <w:rPr>
                <w:rFonts w:ascii="Arial" w:eastAsia="Times New Roman" w:hAnsi="Arial" w:cs="Arial"/>
                <w:color w:val="000000"/>
                <w:sz w:val="18"/>
                <w:szCs w:val="18"/>
              </w:rPr>
            </w:pPr>
            <w:r w:rsidRPr="004D74F5">
              <w:rPr>
                <w:rFonts w:ascii="Arial" w:eastAsia="Times New Roman" w:hAnsi="Arial" w:cs="Arial"/>
                <w:color w:val="000000"/>
                <w:sz w:val="20"/>
                <w:szCs w:val="20"/>
                <w:lang w:val="vi-VN"/>
              </w:rPr>
              <w:t>- Dịch vụ bưu chính, chuyển phát thư tín và bưu kiện;</w:t>
            </w:r>
          </w:p>
          <w:p w:rsidR="004D74F5" w:rsidRPr="004D74F5" w:rsidRDefault="004D74F5" w:rsidP="004D74F5">
            <w:pPr>
              <w:spacing w:before="120" w:after="120" w:line="234" w:lineRule="atLeast"/>
              <w:rPr>
                <w:rFonts w:ascii="Arial" w:eastAsia="Times New Roman" w:hAnsi="Arial" w:cs="Arial"/>
                <w:color w:val="000000"/>
                <w:sz w:val="18"/>
                <w:szCs w:val="18"/>
              </w:rPr>
            </w:pPr>
            <w:r w:rsidRPr="004D74F5">
              <w:rPr>
                <w:rFonts w:ascii="Arial" w:eastAsia="Times New Roman" w:hAnsi="Arial" w:cs="Arial"/>
                <w:color w:val="000000"/>
                <w:sz w:val="20"/>
                <w:szCs w:val="20"/>
                <w:lang w:val="vi-VN"/>
              </w:rPr>
              <w:t>- Dịch vụ môi giới, đấu giá và hoa hồng đại lý;</w:t>
            </w:r>
          </w:p>
          <w:p w:rsidR="004D74F5" w:rsidRPr="004D74F5" w:rsidRDefault="004D74F5" w:rsidP="004D74F5">
            <w:pPr>
              <w:spacing w:before="120" w:after="120" w:line="234" w:lineRule="atLeast"/>
              <w:rPr>
                <w:rFonts w:ascii="Arial" w:eastAsia="Times New Roman" w:hAnsi="Arial" w:cs="Arial"/>
                <w:color w:val="000000"/>
                <w:sz w:val="18"/>
                <w:szCs w:val="18"/>
              </w:rPr>
            </w:pPr>
            <w:r w:rsidRPr="004D74F5">
              <w:rPr>
                <w:rFonts w:ascii="Arial" w:eastAsia="Times New Roman" w:hAnsi="Arial" w:cs="Arial"/>
                <w:color w:val="000000"/>
                <w:sz w:val="20"/>
                <w:szCs w:val="20"/>
                <w:lang w:val="vi-VN"/>
              </w:rPr>
              <w:t>- Dịch vụ tư vấn pháp luật, tư vấn tài chính, kế toán, kiểm toán; dịch vụ làm thủ tục hành chính thuế, hải quan;</w:t>
            </w:r>
          </w:p>
          <w:p w:rsidR="004D74F5" w:rsidRPr="004D74F5" w:rsidRDefault="004D74F5" w:rsidP="004D74F5">
            <w:pPr>
              <w:spacing w:before="120" w:after="120" w:line="234" w:lineRule="atLeast"/>
              <w:rPr>
                <w:rFonts w:ascii="Arial" w:eastAsia="Times New Roman" w:hAnsi="Arial" w:cs="Arial"/>
                <w:color w:val="000000"/>
                <w:sz w:val="18"/>
                <w:szCs w:val="18"/>
              </w:rPr>
            </w:pPr>
            <w:r w:rsidRPr="004D74F5">
              <w:rPr>
                <w:rFonts w:ascii="Arial" w:eastAsia="Times New Roman" w:hAnsi="Arial" w:cs="Arial"/>
                <w:color w:val="000000"/>
                <w:sz w:val="20"/>
                <w:szCs w:val="20"/>
                <w:lang w:val="vi-VN"/>
              </w:rPr>
              <w:t>- Dịch vụ xử lý dữ liệu, cho thuê cổng thông tin, thiết bị công nghệ thông tin, viễn thông; quảng cáo trên sản phẩm, dịch vụ nội dung thông tin số;</w:t>
            </w:r>
          </w:p>
          <w:p w:rsidR="004D74F5" w:rsidRPr="004D74F5" w:rsidRDefault="004D74F5" w:rsidP="004D74F5">
            <w:pPr>
              <w:spacing w:before="120" w:after="120" w:line="234" w:lineRule="atLeast"/>
              <w:rPr>
                <w:rFonts w:ascii="Arial" w:eastAsia="Times New Roman" w:hAnsi="Arial" w:cs="Arial"/>
                <w:color w:val="000000"/>
                <w:sz w:val="18"/>
                <w:szCs w:val="18"/>
              </w:rPr>
            </w:pPr>
            <w:r w:rsidRPr="004D74F5">
              <w:rPr>
                <w:rFonts w:ascii="Arial" w:eastAsia="Times New Roman" w:hAnsi="Arial" w:cs="Arial"/>
                <w:color w:val="000000"/>
                <w:sz w:val="20"/>
                <w:szCs w:val="20"/>
                <w:lang w:val="vi-VN"/>
              </w:rPr>
              <w:lastRenderedPageBreak/>
              <w:t>- Dịch vụ hỗ trợ văn phòng và các dịch vụ hỗ trợ kinh doanh khác;</w:t>
            </w:r>
          </w:p>
          <w:p w:rsidR="004D74F5" w:rsidRPr="004D74F5" w:rsidRDefault="004D74F5" w:rsidP="004D74F5">
            <w:pPr>
              <w:spacing w:before="120" w:after="120" w:line="234" w:lineRule="atLeast"/>
              <w:rPr>
                <w:rFonts w:ascii="Arial" w:eastAsia="Times New Roman" w:hAnsi="Arial" w:cs="Arial"/>
                <w:color w:val="000000"/>
                <w:sz w:val="18"/>
                <w:szCs w:val="18"/>
              </w:rPr>
            </w:pPr>
            <w:r w:rsidRPr="004D74F5">
              <w:rPr>
                <w:rFonts w:ascii="Arial" w:eastAsia="Times New Roman" w:hAnsi="Arial" w:cs="Arial"/>
                <w:color w:val="000000"/>
                <w:sz w:val="20"/>
                <w:szCs w:val="20"/>
                <w:lang w:val="vi-VN"/>
              </w:rPr>
              <w:t>- Dịch vụ tắm hơi, massage, karaoke, vũ trường, bi-a, internet, game;</w:t>
            </w:r>
          </w:p>
          <w:p w:rsidR="004D74F5" w:rsidRPr="004D74F5" w:rsidRDefault="004D74F5" w:rsidP="004D74F5">
            <w:pPr>
              <w:spacing w:before="120" w:after="120" w:line="234" w:lineRule="atLeast"/>
              <w:rPr>
                <w:rFonts w:ascii="Arial" w:eastAsia="Times New Roman" w:hAnsi="Arial" w:cs="Arial"/>
                <w:color w:val="000000"/>
                <w:sz w:val="18"/>
                <w:szCs w:val="18"/>
              </w:rPr>
            </w:pPr>
            <w:r w:rsidRPr="004D74F5">
              <w:rPr>
                <w:rFonts w:ascii="Arial" w:eastAsia="Times New Roman" w:hAnsi="Arial" w:cs="Arial"/>
                <w:color w:val="000000"/>
                <w:sz w:val="20"/>
                <w:szCs w:val="20"/>
                <w:lang w:val="vi-VN"/>
              </w:rPr>
              <w:t>- Dịch vụ may đo, giặt là; cắt tóc, làm đầu, gội đầu;</w:t>
            </w:r>
          </w:p>
          <w:p w:rsidR="004D74F5" w:rsidRPr="004D74F5" w:rsidRDefault="004D74F5" w:rsidP="004D74F5">
            <w:pPr>
              <w:spacing w:before="120" w:after="120" w:line="234" w:lineRule="atLeast"/>
              <w:rPr>
                <w:rFonts w:ascii="Arial" w:eastAsia="Times New Roman" w:hAnsi="Arial" w:cs="Arial"/>
                <w:color w:val="000000"/>
                <w:sz w:val="18"/>
                <w:szCs w:val="18"/>
              </w:rPr>
            </w:pPr>
            <w:r w:rsidRPr="004D74F5">
              <w:rPr>
                <w:rFonts w:ascii="Arial" w:eastAsia="Times New Roman" w:hAnsi="Arial" w:cs="Arial"/>
                <w:color w:val="000000"/>
                <w:sz w:val="20"/>
                <w:szCs w:val="20"/>
                <w:lang w:val="vi-VN"/>
              </w:rPr>
              <w:t>- Dịch vụ sửa chữa khác bao gồm: sửa chữa máy vi tính và các đồ dùng gia đình;</w:t>
            </w:r>
          </w:p>
          <w:p w:rsidR="004D74F5" w:rsidRPr="004D74F5" w:rsidRDefault="004D74F5" w:rsidP="004D74F5">
            <w:pPr>
              <w:spacing w:before="120" w:after="120" w:line="234" w:lineRule="atLeast"/>
              <w:rPr>
                <w:rFonts w:ascii="Arial" w:eastAsia="Times New Roman" w:hAnsi="Arial" w:cs="Arial"/>
                <w:color w:val="000000"/>
                <w:sz w:val="18"/>
                <w:szCs w:val="18"/>
              </w:rPr>
            </w:pPr>
            <w:r w:rsidRPr="004D74F5">
              <w:rPr>
                <w:rFonts w:ascii="Arial" w:eastAsia="Times New Roman" w:hAnsi="Arial" w:cs="Arial"/>
                <w:color w:val="000000"/>
                <w:sz w:val="20"/>
                <w:szCs w:val="20"/>
                <w:lang w:val="vi-VN"/>
              </w:rPr>
              <w:t>- Dịch vụ tư vấn, thiết kế, giám sát thi công xây dựng cơ bản;</w:t>
            </w:r>
          </w:p>
          <w:p w:rsidR="004D74F5" w:rsidRPr="004D74F5" w:rsidRDefault="004D74F5" w:rsidP="004D74F5">
            <w:pPr>
              <w:spacing w:before="120" w:after="120" w:line="234" w:lineRule="atLeast"/>
              <w:rPr>
                <w:rFonts w:ascii="Arial" w:eastAsia="Times New Roman" w:hAnsi="Arial" w:cs="Arial"/>
                <w:color w:val="000000"/>
                <w:sz w:val="18"/>
                <w:szCs w:val="18"/>
              </w:rPr>
            </w:pPr>
            <w:r w:rsidRPr="004D74F5">
              <w:rPr>
                <w:rFonts w:ascii="Arial" w:eastAsia="Times New Roman" w:hAnsi="Arial" w:cs="Arial"/>
                <w:color w:val="000000"/>
                <w:sz w:val="20"/>
                <w:szCs w:val="20"/>
                <w:lang w:val="vi-VN"/>
              </w:rPr>
              <w:t>- Các dịch vụ khác thuộc đối tượng tính thuế GTGT theo phương pháp khấu trừ với mức thuế suất thuế GTGT 10%;</w:t>
            </w:r>
          </w:p>
          <w:p w:rsidR="004D74F5" w:rsidRPr="004D74F5" w:rsidRDefault="004D74F5" w:rsidP="004D74F5">
            <w:pPr>
              <w:spacing w:before="120" w:after="120" w:line="234" w:lineRule="atLeast"/>
              <w:rPr>
                <w:rFonts w:ascii="Arial" w:eastAsia="Times New Roman" w:hAnsi="Arial" w:cs="Arial"/>
                <w:color w:val="000000"/>
                <w:sz w:val="18"/>
                <w:szCs w:val="18"/>
              </w:rPr>
            </w:pPr>
            <w:r w:rsidRPr="004D74F5">
              <w:rPr>
                <w:rFonts w:ascii="Arial" w:eastAsia="Times New Roman" w:hAnsi="Arial" w:cs="Arial"/>
                <w:color w:val="000000"/>
                <w:sz w:val="20"/>
                <w:szCs w:val="20"/>
                <w:lang w:val="vi-VN"/>
              </w:rPr>
              <w:t>- Xây dựng, lắp đ</w:t>
            </w:r>
            <w:r w:rsidRPr="004D74F5">
              <w:rPr>
                <w:rFonts w:ascii="Arial" w:eastAsia="Times New Roman" w:hAnsi="Arial" w:cs="Arial"/>
                <w:color w:val="000000"/>
                <w:sz w:val="20"/>
                <w:szCs w:val="20"/>
              </w:rPr>
              <w:t>ặ</w:t>
            </w:r>
            <w:r w:rsidRPr="004D74F5">
              <w:rPr>
                <w:rFonts w:ascii="Arial" w:eastAsia="Times New Roman" w:hAnsi="Arial" w:cs="Arial"/>
                <w:color w:val="000000"/>
                <w:sz w:val="20"/>
                <w:szCs w:val="20"/>
                <w:lang w:val="vi-VN"/>
              </w:rPr>
              <w:t>t không bao thầu nguyên vật liệu (bao gồm cả lắp đặt máy móc, thiết bị công nghiệp);</w:t>
            </w:r>
          </w:p>
        </w:tc>
        <w:tc>
          <w:tcPr>
            <w:tcW w:w="550" w:type="pct"/>
            <w:tcBorders>
              <w:top w:val="nil"/>
              <w:left w:val="nil"/>
              <w:bottom w:val="single" w:sz="8" w:space="0" w:color="auto"/>
              <w:right w:val="single" w:sz="8" w:space="0" w:color="auto"/>
            </w:tcBorders>
            <w:shd w:val="clear" w:color="auto" w:fill="FFFFFF"/>
            <w:vAlign w:val="center"/>
            <w:hideMark/>
          </w:tcPr>
          <w:p w:rsidR="004D74F5" w:rsidRPr="004D74F5" w:rsidRDefault="004D74F5" w:rsidP="004D74F5">
            <w:pPr>
              <w:spacing w:before="120" w:after="120" w:line="234" w:lineRule="atLeast"/>
              <w:jc w:val="center"/>
              <w:rPr>
                <w:rFonts w:ascii="Arial" w:eastAsia="Times New Roman" w:hAnsi="Arial" w:cs="Arial"/>
                <w:color w:val="000000"/>
                <w:sz w:val="18"/>
                <w:szCs w:val="18"/>
              </w:rPr>
            </w:pPr>
            <w:r w:rsidRPr="004D74F5">
              <w:rPr>
                <w:rFonts w:ascii="Arial" w:eastAsia="Times New Roman" w:hAnsi="Arial" w:cs="Arial"/>
                <w:b/>
                <w:bCs/>
                <w:color w:val="000000"/>
                <w:sz w:val="20"/>
                <w:szCs w:val="20"/>
                <w:lang w:val="vi-VN"/>
              </w:rPr>
              <w:lastRenderedPageBreak/>
              <w:t>5%</w:t>
            </w:r>
          </w:p>
        </w:tc>
        <w:tc>
          <w:tcPr>
            <w:tcW w:w="500" w:type="pct"/>
            <w:tcBorders>
              <w:top w:val="nil"/>
              <w:left w:val="nil"/>
              <w:bottom w:val="single" w:sz="8" w:space="0" w:color="auto"/>
              <w:right w:val="single" w:sz="8" w:space="0" w:color="auto"/>
            </w:tcBorders>
            <w:shd w:val="clear" w:color="auto" w:fill="FFFFFF"/>
            <w:vAlign w:val="center"/>
            <w:hideMark/>
          </w:tcPr>
          <w:p w:rsidR="004D74F5" w:rsidRPr="004D74F5" w:rsidRDefault="004D74F5" w:rsidP="004D74F5">
            <w:pPr>
              <w:spacing w:before="120" w:after="120" w:line="234" w:lineRule="atLeast"/>
              <w:jc w:val="center"/>
              <w:rPr>
                <w:rFonts w:ascii="Arial" w:eastAsia="Times New Roman" w:hAnsi="Arial" w:cs="Arial"/>
                <w:color w:val="000000"/>
                <w:sz w:val="18"/>
                <w:szCs w:val="18"/>
              </w:rPr>
            </w:pPr>
            <w:r w:rsidRPr="004D74F5">
              <w:rPr>
                <w:rFonts w:ascii="Arial" w:eastAsia="Times New Roman" w:hAnsi="Arial" w:cs="Arial"/>
                <w:b/>
                <w:bCs/>
                <w:color w:val="000000"/>
                <w:sz w:val="20"/>
                <w:szCs w:val="20"/>
                <w:lang w:val="vi-VN"/>
              </w:rPr>
              <w:t>2%</w:t>
            </w:r>
          </w:p>
        </w:tc>
      </w:tr>
      <w:tr w:rsidR="004D74F5" w:rsidRPr="004D74F5" w:rsidTr="004D74F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D74F5" w:rsidRPr="004D74F5" w:rsidRDefault="004D74F5" w:rsidP="004D74F5">
            <w:pPr>
              <w:spacing w:after="0" w:line="240" w:lineRule="auto"/>
              <w:rPr>
                <w:rFonts w:ascii="Arial" w:eastAsia="Times New Roman" w:hAnsi="Arial" w:cs="Arial"/>
                <w:color w:val="000000"/>
                <w:sz w:val="18"/>
                <w:szCs w:val="18"/>
              </w:rPr>
            </w:pPr>
          </w:p>
        </w:tc>
        <w:tc>
          <w:tcPr>
            <w:tcW w:w="3500" w:type="pct"/>
            <w:tcBorders>
              <w:top w:val="nil"/>
              <w:left w:val="nil"/>
              <w:bottom w:val="single" w:sz="8" w:space="0" w:color="auto"/>
              <w:right w:val="single" w:sz="8" w:space="0" w:color="auto"/>
            </w:tcBorders>
            <w:shd w:val="clear" w:color="auto" w:fill="FFFFFF"/>
            <w:vAlign w:val="center"/>
            <w:hideMark/>
          </w:tcPr>
          <w:p w:rsidR="004D74F5" w:rsidRPr="004D74F5" w:rsidRDefault="004D74F5" w:rsidP="004D74F5">
            <w:pPr>
              <w:spacing w:before="120" w:after="120" w:line="234" w:lineRule="atLeast"/>
              <w:rPr>
                <w:rFonts w:ascii="Arial" w:eastAsia="Times New Roman" w:hAnsi="Arial" w:cs="Arial"/>
                <w:color w:val="000000"/>
                <w:sz w:val="18"/>
                <w:szCs w:val="18"/>
              </w:rPr>
            </w:pPr>
            <w:r w:rsidRPr="004D74F5">
              <w:rPr>
                <w:rFonts w:ascii="Arial" w:eastAsia="Times New Roman" w:hAnsi="Arial" w:cs="Arial"/>
                <w:color w:val="000000"/>
                <w:sz w:val="20"/>
                <w:szCs w:val="20"/>
                <w:lang w:val="vi-VN"/>
              </w:rPr>
              <w:t>- Hoạt động cung cấp dịch vụ không chịu thuế GTGT, không phải khai thuế GTGT, thuộc diện chịu thuế GTGT 0% theo pháp luật về thuế GTGT;</w:t>
            </w:r>
          </w:p>
          <w:p w:rsidR="004D74F5" w:rsidRPr="004D74F5" w:rsidRDefault="004D74F5" w:rsidP="004D74F5">
            <w:pPr>
              <w:spacing w:before="120" w:after="120" w:line="234" w:lineRule="atLeast"/>
              <w:rPr>
                <w:rFonts w:ascii="Arial" w:eastAsia="Times New Roman" w:hAnsi="Arial" w:cs="Arial"/>
                <w:color w:val="000000"/>
                <w:sz w:val="18"/>
                <w:szCs w:val="18"/>
              </w:rPr>
            </w:pPr>
            <w:r w:rsidRPr="004D74F5">
              <w:rPr>
                <w:rFonts w:ascii="Arial" w:eastAsia="Times New Roman" w:hAnsi="Arial" w:cs="Arial"/>
                <w:color w:val="000000"/>
                <w:sz w:val="20"/>
                <w:szCs w:val="20"/>
                <w:lang w:val="vi-VN"/>
              </w:rPr>
              <w:t>- Hoạt động hợp tác kinh doanh với tổ chức thuộc nhóm ngành nghề này mà tổ chức có trách nhiệm khai thuế GTGT đối với toàn bộ doanh thu của hoạt động hợp tác kinh doanh theo quy định;</w:t>
            </w:r>
          </w:p>
          <w:p w:rsidR="004D74F5" w:rsidRPr="004D74F5" w:rsidRDefault="004D74F5" w:rsidP="004D74F5">
            <w:pPr>
              <w:spacing w:before="120" w:after="120" w:line="234" w:lineRule="atLeast"/>
              <w:rPr>
                <w:rFonts w:ascii="Arial" w:eastAsia="Times New Roman" w:hAnsi="Arial" w:cs="Arial"/>
                <w:color w:val="000000"/>
                <w:sz w:val="18"/>
                <w:szCs w:val="18"/>
              </w:rPr>
            </w:pPr>
            <w:r w:rsidRPr="004D74F5">
              <w:rPr>
                <w:rFonts w:ascii="Arial" w:eastAsia="Times New Roman" w:hAnsi="Arial" w:cs="Arial"/>
                <w:color w:val="000000"/>
                <w:sz w:val="20"/>
                <w:szCs w:val="20"/>
                <w:lang w:val="vi-VN"/>
              </w:rPr>
              <w:t>- Khoản bồi thường vi phạm hợp đồng, bồi thường khác;</w:t>
            </w:r>
          </w:p>
        </w:tc>
        <w:tc>
          <w:tcPr>
            <w:tcW w:w="550" w:type="pct"/>
            <w:tcBorders>
              <w:top w:val="nil"/>
              <w:left w:val="nil"/>
              <w:bottom w:val="single" w:sz="8" w:space="0" w:color="auto"/>
              <w:right w:val="single" w:sz="8" w:space="0" w:color="auto"/>
            </w:tcBorders>
            <w:shd w:val="clear" w:color="auto" w:fill="FFFFFF"/>
            <w:vAlign w:val="center"/>
            <w:hideMark/>
          </w:tcPr>
          <w:p w:rsidR="004D74F5" w:rsidRPr="004D74F5" w:rsidRDefault="004D74F5" w:rsidP="004D74F5">
            <w:pPr>
              <w:spacing w:before="120" w:after="120" w:line="234" w:lineRule="atLeast"/>
              <w:jc w:val="center"/>
              <w:rPr>
                <w:rFonts w:ascii="Arial" w:eastAsia="Times New Roman" w:hAnsi="Arial" w:cs="Arial"/>
                <w:color w:val="000000"/>
                <w:sz w:val="18"/>
                <w:szCs w:val="18"/>
              </w:rPr>
            </w:pPr>
            <w:r w:rsidRPr="004D74F5">
              <w:rPr>
                <w:rFonts w:ascii="Arial" w:eastAsia="Times New Roman" w:hAnsi="Arial" w:cs="Arial"/>
                <w:b/>
                <w:bCs/>
                <w:color w:val="000000"/>
                <w:sz w:val="20"/>
                <w:szCs w:val="20"/>
                <w:lang w:val="vi-VN"/>
              </w:rPr>
              <w:t>-</w:t>
            </w:r>
          </w:p>
        </w:tc>
        <w:tc>
          <w:tcPr>
            <w:tcW w:w="500" w:type="pct"/>
            <w:tcBorders>
              <w:top w:val="nil"/>
              <w:left w:val="nil"/>
              <w:bottom w:val="single" w:sz="8" w:space="0" w:color="auto"/>
              <w:right w:val="single" w:sz="8" w:space="0" w:color="auto"/>
            </w:tcBorders>
            <w:shd w:val="clear" w:color="auto" w:fill="FFFFFF"/>
            <w:vAlign w:val="center"/>
            <w:hideMark/>
          </w:tcPr>
          <w:p w:rsidR="004D74F5" w:rsidRPr="004D74F5" w:rsidRDefault="004D74F5" w:rsidP="004D74F5">
            <w:pPr>
              <w:spacing w:before="120" w:after="120" w:line="234" w:lineRule="atLeast"/>
              <w:jc w:val="center"/>
              <w:rPr>
                <w:rFonts w:ascii="Arial" w:eastAsia="Times New Roman" w:hAnsi="Arial" w:cs="Arial"/>
                <w:color w:val="000000"/>
                <w:sz w:val="18"/>
                <w:szCs w:val="18"/>
              </w:rPr>
            </w:pPr>
            <w:r w:rsidRPr="004D74F5">
              <w:rPr>
                <w:rFonts w:ascii="Arial" w:eastAsia="Times New Roman" w:hAnsi="Arial" w:cs="Arial"/>
                <w:b/>
                <w:bCs/>
                <w:color w:val="000000"/>
                <w:sz w:val="20"/>
                <w:szCs w:val="20"/>
                <w:lang w:val="vi-VN"/>
              </w:rPr>
              <w:t>2%</w:t>
            </w:r>
          </w:p>
        </w:tc>
      </w:tr>
      <w:tr w:rsidR="004D74F5" w:rsidRPr="004D74F5" w:rsidTr="004D74F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D74F5" w:rsidRPr="004D74F5" w:rsidRDefault="004D74F5" w:rsidP="004D74F5">
            <w:pPr>
              <w:spacing w:after="0" w:line="240" w:lineRule="auto"/>
              <w:rPr>
                <w:rFonts w:ascii="Arial" w:eastAsia="Times New Roman" w:hAnsi="Arial" w:cs="Arial"/>
                <w:color w:val="000000"/>
                <w:sz w:val="18"/>
                <w:szCs w:val="18"/>
              </w:rPr>
            </w:pPr>
          </w:p>
        </w:tc>
        <w:tc>
          <w:tcPr>
            <w:tcW w:w="3500" w:type="pct"/>
            <w:tcBorders>
              <w:top w:val="nil"/>
              <w:left w:val="nil"/>
              <w:bottom w:val="single" w:sz="8" w:space="0" w:color="auto"/>
              <w:right w:val="single" w:sz="8" w:space="0" w:color="auto"/>
            </w:tcBorders>
            <w:shd w:val="clear" w:color="auto" w:fill="FFFFFF"/>
            <w:vAlign w:val="center"/>
            <w:hideMark/>
          </w:tcPr>
          <w:p w:rsidR="004D74F5" w:rsidRPr="004D74F5" w:rsidRDefault="004D74F5" w:rsidP="004D74F5">
            <w:pPr>
              <w:spacing w:before="120" w:after="120" w:line="234" w:lineRule="atLeast"/>
              <w:rPr>
                <w:rFonts w:ascii="Arial" w:eastAsia="Times New Roman" w:hAnsi="Arial" w:cs="Arial"/>
                <w:color w:val="000000"/>
                <w:sz w:val="18"/>
                <w:szCs w:val="18"/>
              </w:rPr>
            </w:pPr>
            <w:r w:rsidRPr="004D74F5">
              <w:rPr>
                <w:rFonts w:ascii="Arial" w:eastAsia="Times New Roman" w:hAnsi="Arial" w:cs="Arial"/>
                <w:color w:val="000000"/>
                <w:sz w:val="20"/>
                <w:szCs w:val="20"/>
                <w:lang w:val="vi-VN"/>
              </w:rPr>
              <w:t>- Cho thuê tài sản gồm:</w:t>
            </w:r>
          </w:p>
          <w:p w:rsidR="004D74F5" w:rsidRPr="004D74F5" w:rsidRDefault="004D74F5" w:rsidP="004D74F5">
            <w:pPr>
              <w:spacing w:before="120" w:after="120" w:line="234" w:lineRule="atLeast"/>
              <w:rPr>
                <w:rFonts w:ascii="Arial" w:eastAsia="Times New Roman" w:hAnsi="Arial" w:cs="Arial"/>
                <w:color w:val="000000"/>
                <w:sz w:val="18"/>
                <w:szCs w:val="18"/>
              </w:rPr>
            </w:pPr>
            <w:r w:rsidRPr="004D74F5">
              <w:rPr>
                <w:rFonts w:ascii="Arial" w:eastAsia="Times New Roman" w:hAnsi="Arial" w:cs="Arial"/>
                <w:color w:val="000000"/>
                <w:sz w:val="20"/>
                <w:szCs w:val="20"/>
                <w:lang w:val="vi-VN"/>
              </w:rPr>
              <w:t>+ Cho thuê nhà, đất, cửa hàng, nhà xưởng, kho bãi trừ dịch vụ lưu trú;</w:t>
            </w:r>
          </w:p>
          <w:p w:rsidR="004D74F5" w:rsidRPr="004D74F5" w:rsidRDefault="004D74F5" w:rsidP="004D74F5">
            <w:pPr>
              <w:spacing w:before="120" w:after="120" w:line="234" w:lineRule="atLeast"/>
              <w:rPr>
                <w:rFonts w:ascii="Arial" w:eastAsia="Times New Roman" w:hAnsi="Arial" w:cs="Arial"/>
                <w:color w:val="000000"/>
                <w:sz w:val="18"/>
                <w:szCs w:val="18"/>
              </w:rPr>
            </w:pPr>
            <w:r w:rsidRPr="004D74F5">
              <w:rPr>
                <w:rFonts w:ascii="Arial" w:eastAsia="Times New Roman" w:hAnsi="Arial" w:cs="Arial"/>
                <w:color w:val="000000"/>
                <w:sz w:val="20"/>
                <w:szCs w:val="20"/>
                <w:lang w:val="vi-VN"/>
              </w:rPr>
              <w:t>+ Cho thuê phương tiện vận tải, máy móc thiết bị không kèm theo người điều khiển;</w:t>
            </w:r>
          </w:p>
          <w:p w:rsidR="004D74F5" w:rsidRPr="004D74F5" w:rsidRDefault="004D74F5" w:rsidP="004D74F5">
            <w:pPr>
              <w:spacing w:before="120" w:after="120" w:line="234" w:lineRule="atLeast"/>
              <w:rPr>
                <w:rFonts w:ascii="Arial" w:eastAsia="Times New Roman" w:hAnsi="Arial" w:cs="Arial"/>
                <w:color w:val="000000"/>
                <w:sz w:val="18"/>
                <w:szCs w:val="18"/>
              </w:rPr>
            </w:pPr>
            <w:r w:rsidRPr="004D74F5">
              <w:rPr>
                <w:rFonts w:ascii="Arial" w:eastAsia="Times New Roman" w:hAnsi="Arial" w:cs="Arial"/>
                <w:color w:val="000000"/>
                <w:sz w:val="20"/>
                <w:szCs w:val="20"/>
                <w:lang w:val="vi-VN"/>
              </w:rPr>
              <w:t>+ Cho thuê tài sản khác không kèm theo dịch vụ;</w:t>
            </w:r>
          </w:p>
        </w:tc>
        <w:tc>
          <w:tcPr>
            <w:tcW w:w="550" w:type="pct"/>
            <w:tcBorders>
              <w:top w:val="nil"/>
              <w:left w:val="nil"/>
              <w:bottom w:val="single" w:sz="8" w:space="0" w:color="auto"/>
              <w:right w:val="single" w:sz="8" w:space="0" w:color="auto"/>
            </w:tcBorders>
            <w:shd w:val="clear" w:color="auto" w:fill="FFFFFF"/>
            <w:vAlign w:val="center"/>
            <w:hideMark/>
          </w:tcPr>
          <w:p w:rsidR="004D74F5" w:rsidRPr="004D74F5" w:rsidRDefault="004D74F5" w:rsidP="004D74F5">
            <w:pPr>
              <w:spacing w:before="120" w:after="120" w:line="234" w:lineRule="atLeast"/>
              <w:jc w:val="center"/>
              <w:rPr>
                <w:rFonts w:ascii="Arial" w:eastAsia="Times New Roman" w:hAnsi="Arial" w:cs="Arial"/>
                <w:color w:val="000000"/>
                <w:sz w:val="18"/>
                <w:szCs w:val="18"/>
              </w:rPr>
            </w:pPr>
            <w:r w:rsidRPr="004D74F5">
              <w:rPr>
                <w:rFonts w:ascii="Arial" w:eastAsia="Times New Roman" w:hAnsi="Arial" w:cs="Arial"/>
                <w:b/>
                <w:bCs/>
                <w:color w:val="000000"/>
                <w:sz w:val="20"/>
                <w:szCs w:val="20"/>
                <w:lang w:val="vi-VN"/>
              </w:rPr>
              <w:t>5%</w:t>
            </w:r>
          </w:p>
        </w:tc>
        <w:tc>
          <w:tcPr>
            <w:tcW w:w="500" w:type="pct"/>
            <w:tcBorders>
              <w:top w:val="nil"/>
              <w:left w:val="nil"/>
              <w:bottom w:val="single" w:sz="8" w:space="0" w:color="auto"/>
              <w:right w:val="single" w:sz="8" w:space="0" w:color="auto"/>
            </w:tcBorders>
            <w:shd w:val="clear" w:color="auto" w:fill="FFFFFF"/>
            <w:vAlign w:val="center"/>
            <w:hideMark/>
          </w:tcPr>
          <w:p w:rsidR="004D74F5" w:rsidRPr="004D74F5" w:rsidRDefault="004D74F5" w:rsidP="004D74F5">
            <w:pPr>
              <w:spacing w:before="120" w:after="120" w:line="234" w:lineRule="atLeast"/>
              <w:jc w:val="center"/>
              <w:rPr>
                <w:rFonts w:ascii="Arial" w:eastAsia="Times New Roman" w:hAnsi="Arial" w:cs="Arial"/>
                <w:color w:val="000000"/>
                <w:sz w:val="18"/>
                <w:szCs w:val="18"/>
              </w:rPr>
            </w:pPr>
            <w:r w:rsidRPr="004D74F5">
              <w:rPr>
                <w:rFonts w:ascii="Arial" w:eastAsia="Times New Roman" w:hAnsi="Arial" w:cs="Arial"/>
                <w:b/>
                <w:bCs/>
                <w:color w:val="000000"/>
                <w:sz w:val="20"/>
                <w:szCs w:val="20"/>
                <w:lang w:val="vi-VN"/>
              </w:rPr>
              <w:t>5%</w:t>
            </w:r>
          </w:p>
        </w:tc>
      </w:tr>
      <w:tr w:rsidR="004D74F5" w:rsidRPr="004D74F5" w:rsidTr="004D74F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D74F5" w:rsidRPr="004D74F5" w:rsidRDefault="004D74F5" w:rsidP="004D74F5">
            <w:pPr>
              <w:spacing w:after="0" w:line="240" w:lineRule="auto"/>
              <w:rPr>
                <w:rFonts w:ascii="Arial" w:eastAsia="Times New Roman" w:hAnsi="Arial" w:cs="Arial"/>
                <w:color w:val="000000"/>
                <w:sz w:val="18"/>
                <w:szCs w:val="18"/>
              </w:rPr>
            </w:pPr>
          </w:p>
        </w:tc>
        <w:tc>
          <w:tcPr>
            <w:tcW w:w="3500" w:type="pct"/>
            <w:tcBorders>
              <w:top w:val="nil"/>
              <w:left w:val="nil"/>
              <w:bottom w:val="single" w:sz="8" w:space="0" w:color="auto"/>
              <w:right w:val="single" w:sz="8" w:space="0" w:color="auto"/>
            </w:tcBorders>
            <w:shd w:val="clear" w:color="auto" w:fill="FFFFFF"/>
            <w:vAlign w:val="center"/>
            <w:hideMark/>
          </w:tcPr>
          <w:p w:rsidR="004D74F5" w:rsidRPr="004D74F5" w:rsidRDefault="004D74F5" w:rsidP="004D74F5">
            <w:pPr>
              <w:spacing w:before="120" w:after="120" w:line="234" w:lineRule="atLeast"/>
              <w:rPr>
                <w:rFonts w:ascii="Arial" w:eastAsia="Times New Roman" w:hAnsi="Arial" w:cs="Arial"/>
                <w:color w:val="000000"/>
                <w:sz w:val="18"/>
                <w:szCs w:val="18"/>
              </w:rPr>
            </w:pPr>
            <w:r w:rsidRPr="004D74F5">
              <w:rPr>
                <w:rFonts w:ascii="Arial" w:eastAsia="Times New Roman" w:hAnsi="Arial" w:cs="Arial"/>
                <w:color w:val="000000"/>
                <w:sz w:val="20"/>
                <w:szCs w:val="20"/>
                <w:lang w:val="vi-VN"/>
              </w:rPr>
              <w:t>- Làm đại lý xổ số, đại lý bảo hiểm, bán hàng đa cấp;</w:t>
            </w:r>
          </w:p>
          <w:p w:rsidR="004D74F5" w:rsidRPr="004D74F5" w:rsidRDefault="004D74F5" w:rsidP="004D74F5">
            <w:pPr>
              <w:spacing w:before="120" w:after="120" w:line="234" w:lineRule="atLeast"/>
              <w:rPr>
                <w:rFonts w:ascii="Arial" w:eastAsia="Times New Roman" w:hAnsi="Arial" w:cs="Arial"/>
                <w:color w:val="000000"/>
                <w:sz w:val="18"/>
                <w:szCs w:val="18"/>
              </w:rPr>
            </w:pPr>
            <w:r w:rsidRPr="004D74F5">
              <w:rPr>
                <w:rFonts w:ascii="Arial" w:eastAsia="Times New Roman" w:hAnsi="Arial" w:cs="Arial"/>
                <w:color w:val="000000"/>
                <w:sz w:val="20"/>
                <w:szCs w:val="20"/>
                <w:lang w:val="vi-VN"/>
              </w:rPr>
              <w:t>- Khoản bồi thường vi phạm hợp đồng, bồi thường khác.</w:t>
            </w:r>
          </w:p>
        </w:tc>
        <w:tc>
          <w:tcPr>
            <w:tcW w:w="550" w:type="pct"/>
            <w:tcBorders>
              <w:top w:val="nil"/>
              <w:left w:val="nil"/>
              <w:bottom w:val="single" w:sz="8" w:space="0" w:color="auto"/>
              <w:right w:val="single" w:sz="8" w:space="0" w:color="auto"/>
            </w:tcBorders>
            <w:shd w:val="clear" w:color="auto" w:fill="FFFFFF"/>
            <w:vAlign w:val="center"/>
            <w:hideMark/>
          </w:tcPr>
          <w:p w:rsidR="004D74F5" w:rsidRPr="004D74F5" w:rsidRDefault="004D74F5" w:rsidP="004D74F5">
            <w:pPr>
              <w:spacing w:before="120" w:after="120" w:line="234" w:lineRule="atLeast"/>
              <w:jc w:val="center"/>
              <w:rPr>
                <w:rFonts w:ascii="Arial" w:eastAsia="Times New Roman" w:hAnsi="Arial" w:cs="Arial"/>
                <w:color w:val="000000"/>
                <w:sz w:val="18"/>
                <w:szCs w:val="18"/>
              </w:rPr>
            </w:pPr>
            <w:r w:rsidRPr="004D74F5">
              <w:rPr>
                <w:rFonts w:ascii="Arial" w:eastAsia="Times New Roman" w:hAnsi="Arial" w:cs="Arial"/>
                <w:b/>
                <w:bCs/>
                <w:color w:val="000000"/>
                <w:sz w:val="20"/>
                <w:szCs w:val="20"/>
                <w:lang w:val="vi-VN"/>
              </w:rPr>
              <w:t>-</w:t>
            </w:r>
          </w:p>
        </w:tc>
        <w:tc>
          <w:tcPr>
            <w:tcW w:w="500" w:type="pct"/>
            <w:tcBorders>
              <w:top w:val="nil"/>
              <w:left w:val="nil"/>
              <w:bottom w:val="single" w:sz="8" w:space="0" w:color="auto"/>
              <w:right w:val="single" w:sz="8" w:space="0" w:color="auto"/>
            </w:tcBorders>
            <w:shd w:val="clear" w:color="auto" w:fill="FFFFFF"/>
            <w:vAlign w:val="center"/>
            <w:hideMark/>
          </w:tcPr>
          <w:p w:rsidR="004D74F5" w:rsidRPr="004D74F5" w:rsidRDefault="004D74F5" w:rsidP="004D74F5">
            <w:pPr>
              <w:spacing w:before="120" w:after="120" w:line="234" w:lineRule="atLeast"/>
              <w:jc w:val="center"/>
              <w:rPr>
                <w:rFonts w:ascii="Arial" w:eastAsia="Times New Roman" w:hAnsi="Arial" w:cs="Arial"/>
                <w:color w:val="000000"/>
                <w:sz w:val="18"/>
                <w:szCs w:val="18"/>
              </w:rPr>
            </w:pPr>
            <w:r w:rsidRPr="004D74F5">
              <w:rPr>
                <w:rFonts w:ascii="Arial" w:eastAsia="Times New Roman" w:hAnsi="Arial" w:cs="Arial"/>
                <w:b/>
                <w:bCs/>
                <w:color w:val="000000"/>
                <w:sz w:val="20"/>
                <w:szCs w:val="20"/>
                <w:lang w:val="vi-VN"/>
              </w:rPr>
              <w:t>5%</w:t>
            </w:r>
          </w:p>
        </w:tc>
      </w:tr>
      <w:tr w:rsidR="004D74F5" w:rsidRPr="004D74F5" w:rsidTr="004D74F5">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hideMark/>
          </w:tcPr>
          <w:p w:rsidR="004D74F5" w:rsidRPr="004D74F5" w:rsidRDefault="004D74F5" w:rsidP="004D74F5">
            <w:pPr>
              <w:spacing w:before="120" w:after="120" w:line="234" w:lineRule="atLeast"/>
              <w:jc w:val="center"/>
              <w:rPr>
                <w:rFonts w:ascii="Arial" w:eastAsia="Times New Roman" w:hAnsi="Arial" w:cs="Arial"/>
                <w:color w:val="000000"/>
                <w:sz w:val="18"/>
                <w:szCs w:val="18"/>
              </w:rPr>
            </w:pPr>
            <w:r w:rsidRPr="004D74F5">
              <w:rPr>
                <w:rFonts w:ascii="Arial" w:eastAsia="Times New Roman" w:hAnsi="Arial" w:cs="Arial"/>
                <w:b/>
                <w:bCs/>
                <w:color w:val="000000"/>
                <w:sz w:val="20"/>
                <w:szCs w:val="20"/>
                <w:lang w:val="vi-VN"/>
              </w:rPr>
              <w:t>3.</w:t>
            </w:r>
          </w:p>
        </w:tc>
        <w:tc>
          <w:tcPr>
            <w:tcW w:w="3500" w:type="pct"/>
            <w:tcBorders>
              <w:top w:val="nil"/>
              <w:left w:val="nil"/>
              <w:bottom w:val="single" w:sz="8" w:space="0" w:color="auto"/>
              <w:right w:val="single" w:sz="8" w:space="0" w:color="auto"/>
            </w:tcBorders>
            <w:shd w:val="clear" w:color="auto" w:fill="FFFFFF"/>
            <w:vAlign w:val="center"/>
            <w:hideMark/>
          </w:tcPr>
          <w:p w:rsidR="004D74F5" w:rsidRPr="004D74F5" w:rsidRDefault="004D74F5" w:rsidP="004D74F5">
            <w:pPr>
              <w:spacing w:before="120" w:after="120" w:line="234" w:lineRule="atLeast"/>
              <w:rPr>
                <w:rFonts w:ascii="Arial" w:eastAsia="Times New Roman" w:hAnsi="Arial" w:cs="Arial"/>
                <w:color w:val="000000"/>
                <w:sz w:val="18"/>
                <w:szCs w:val="18"/>
              </w:rPr>
            </w:pPr>
            <w:r w:rsidRPr="004D74F5">
              <w:rPr>
                <w:rFonts w:ascii="Arial" w:eastAsia="Times New Roman" w:hAnsi="Arial" w:cs="Arial"/>
                <w:b/>
                <w:bCs/>
                <w:color w:val="000000"/>
                <w:sz w:val="20"/>
                <w:szCs w:val="20"/>
                <w:lang w:val="vi-VN"/>
              </w:rPr>
              <w:t>Sản xuất, vận tải, dịch vụ có gắn với hàng hóa, xây dựng có bao thầu nguyên vật liệu</w:t>
            </w:r>
          </w:p>
        </w:tc>
        <w:tc>
          <w:tcPr>
            <w:tcW w:w="550" w:type="pct"/>
            <w:tcBorders>
              <w:top w:val="nil"/>
              <w:left w:val="nil"/>
              <w:bottom w:val="single" w:sz="8" w:space="0" w:color="auto"/>
              <w:right w:val="single" w:sz="8" w:space="0" w:color="auto"/>
            </w:tcBorders>
            <w:shd w:val="clear" w:color="auto" w:fill="FFFFFF"/>
            <w:vAlign w:val="center"/>
            <w:hideMark/>
          </w:tcPr>
          <w:p w:rsidR="004D74F5" w:rsidRPr="004D74F5" w:rsidRDefault="004D74F5" w:rsidP="004D74F5">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4D74F5" w:rsidRPr="004D74F5" w:rsidRDefault="004D74F5" w:rsidP="004D74F5">
            <w:pPr>
              <w:spacing w:after="0" w:line="240" w:lineRule="auto"/>
              <w:rPr>
                <w:rFonts w:ascii="Times New Roman" w:eastAsia="Times New Roman" w:hAnsi="Times New Roman" w:cs="Times New Roman"/>
                <w:sz w:val="20"/>
                <w:szCs w:val="20"/>
              </w:rPr>
            </w:pPr>
          </w:p>
        </w:tc>
      </w:tr>
      <w:tr w:rsidR="004D74F5" w:rsidRPr="004D74F5" w:rsidTr="004D74F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D74F5" w:rsidRPr="004D74F5" w:rsidRDefault="004D74F5" w:rsidP="004D74F5">
            <w:pPr>
              <w:spacing w:after="0" w:line="240" w:lineRule="auto"/>
              <w:rPr>
                <w:rFonts w:ascii="Arial" w:eastAsia="Times New Roman" w:hAnsi="Arial" w:cs="Arial"/>
                <w:color w:val="000000"/>
                <w:sz w:val="18"/>
                <w:szCs w:val="18"/>
              </w:rPr>
            </w:pPr>
          </w:p>
        </w:tc>
        <w:tc>
          <w:tcPr>
            <w:tcW w:w="3500" w:type="pct"/>
            <w:tcBorders>
              <w:top w:val="nil"/>
              <w:left w:val="nil"/>
              <w:bottom w:val="single" w:sz="8" w:space="0" w:color="auto"/>
              <w:right w:val="single" w:sz="8" w:space="0" w:color="auto"/>
            </w:tcBorders>
            <w:shd w:val="clear" w:color="auto" w:fill="FFFFFF"/>
            <w:vAlign w:val="center"/>
            <w:hideMark/>
          </w:tcPr>
          <w:p w:rsidR="004D74F5" w:rsidRPr="004D74F5" w:rsidRDefault="004D74F5" w:rsidP="004D74F5">
            <w:pPr>
              <w:spacing w:before="120" w:after="120" w:line="234" w:lineRule="atLeast"/>
              <w:rPr>
                <w:rFonts w:ascii="Arial" w:eastAsia="Times New Roman" w:hAnsi="Arial" w:cs="Arial"/>
                <w:color w:val="000000"/>
                <w:sz w:val="18"/>
                <w:szCs w:val="18"/>
              </w:rPr>
            </w:pPr>
            <w:r w:rsidRPr="004D74F5">
              <w:rPr>
                <w:rFonts w:ascii="Arial" w:eastAsia="Times New Roman" w:hAnsi="Arial" w:cs="Arial"/>
                <w:color w:val="000000"/>
                <w:sz w:val="20"/>
                <w:szCs w:val="20"/>
                <w:lang w:val="vi-VN"/>
              </w:rPr>
              <w:t>- Sản xuất, gia công, chế biến sản phẩm hàng hóa;</w:t>
            </w:r>
          </w:p>
          <w:p w:rsidR="004D74F5" w:rsidRPr="004D74F5" w:rsidRDefault="004D74F5" w:rsidP="004D74F5">
            <w:pPr>
              <w:spacing w:before="120" w:after="120" w:line="234" w:lineRule="atLeast"/>
              <w:rPr>
                <w:rFonts w:ascii="Arial" w:eastAsia="Times New Roman" w:hAnsi="Arial" w:cs="Arial"/>
                <w:color w:val="000000"/>
                <w:sz w:val="18"/>
                <w:szCs w:val="18"/>
              </w:rPr>
            </w:pPr>
            <w:r w:rsidRPr="004D74F5">
              <w:rPr>
                <w:rFonts w:ascii="Arial" w:eastAsia="Times New Roman" w:hAnsi="Arial" w:cs="Arial"/>
                <w:color w:val="000000"/>
                <w:sz w:val="20"/>
                <w:szCs w:val="20"/>
                <w:lang w:val="vi-VN"/>
              </w:rPr>
              <w:t>- Khai thác, chế biến khoáng sản;</w:t>
            </w:r>
          </w:p>
          <w:p w:rsidR="004D74F5" w:rsidRPr="004D74F5" w:rsidRDefault="004D74F5" w:rsidP="004D74F5">
            <w:pPr>
              <w:spacing w:before="120" w:after="120" w:line="234" w:lineRule="atLeast"/>
              <w:rPr>
                <w:rFonts w:ascii="Arial" w:eastAsia="Times New Roman" w:hAnsi="Arial" w:cs="Arial"/>
                <w:color w:val="000000"/>
                <w:sz w:val="18"/>
                <w:szCs w:val="18"/>
              </w:rPr>
            </w:pPr>
            <w:r w:rsidRPr="004D74F5">
              <w:rPr>
                <w:rFonts w:ascii="Arial" w:eastAsia="Times New Roman" w:hAnsi="Arial" w:cs="Arial"/>
                <w:color w:val="000000"/>
                <w:sz w:val="20"/>
                <w:szCs w:val="20"/>
                <w:lang w:val="vi-VN"/>
              </w:rPr>
              <w:t>- Vận tải hàng hóa, vận tải hành khách;</w:t>
            </w:r>
          </w:p>
          <w:p w:rsidR="004D74F5" w:rsidRPr="004D74F5" w:rsidRDefault="004D74F5" w:rsidP="004D74F5">
            <w:pPr>
              <w:spacing w:before="120" w:after="120" w:line="234" w:lineRule="atLeast"/>
              <w:rPr>
                <w:rFonts w:ascii="Arial" w:eastAsia="Times New Roman" w:hAnsi="Arial" w:cs="Arial"/>
                <w:color w:val="000000"/>
                <w:sz w:val="18"/>
                <w:szCs w:val="18"/>
              </w:rPr>
            </w:pPr>
            <w:r w:rsidRPr="004D74F5">
              <w:rPr>
                <w:rFonts w:ascii="Arial" w:eastAsia="Times New Roman" w:hAnsi="Arial" w:cs="Arial"/>
                <w:color w:val="000000"/>
                <w:sz w:val="20"/>
                <w:szCs w:val="20"/>
                <w:lang w:val="vi-VN"/>
              </w:rPr>
              <w:t>- Dịch vụ kèm theo bán hàng hóa như dịch vụ đào tạo, bảo dưỡng, chuy</w:t>
            </w:r>
            <w:r w:rsidRPr="004D74F5">
              <w:rPr>
                <w:rFonts w:ascii="Arial" w:eastAsia="Times New Roman" w:hAnsi="Arial" w:cs="Arial"/>
                <w:color w:val="000000"/>
                <w:sz w:val="20"/>
                <w:szCs w:val="20"/>
              </w:rPr>
              <w:t>ể</w:t>
            </w:r>
            <w:r w:rsidRPr="004D74F5">
              <w:rPr>
                <w:rFonts w:ascii="Arial" w:eastAsia="Times New Roman" w:hAnsi="Arial" w:cs="Arial"/>
                <w:color w:val="000000"/>
                <w:sz w:val="20"/>
                <w:szCs w:val="20"/>
                <w:lang w:val="vi-VN"/>
              </w:rPr>
              <w:t>n giao công nghệ kèm theo bán sản phẩm;</w:t>
            </w:r>
          </w:p>
          <w:p w:rsidR="004D74F5" w:rsidRPr="004D74F5" w:rsidRDefault="004D74F5" w:rsidP="004D74F5">
            <w:pPr>
              <w:spacing w:before="120" w:after="120" w:line="234" w:lineRule="atLeast"/>
              <w:rPr>
                <w:rFonts w:ascii="Arial" w:eastAsia="Times New Roman" w:hAnsi="Arial" w:cs="Arial"/>
                <w:color w:val="000000"/>
                <w:sz w:val="18"/>
                <w:szCs w:val="18"/>
              </w:rPr>
            </w:pPr>
            <w:r w:rsidRPr="004D74F5">
              <w:rPr>
                <w:rFonts w:ascii="Arial" w:eastAsia="Times New Roman" w:hAnsi="Arial" w:cs="Arial"/>
                <w:color w:val="000000"/>
                <w:sz w:val="20"/>
                <w:szCs w:val="20"/>
                <w:lang w:val="vi-VN"/>
              </w:rPr>
              <w:t>- Dịch vụ ăn uống;</w:t>
            </w:r>
          </w:p>
          <w:p w:rsidR="004D74F5" w:rsidRPr="004D74F5" w:rsidRDefault="004D74F5" w:rsidP="004D74F5">
            <w:pPr>
              <w:spacing w:before="120" w:after="120" w:line="234" w:lineRule="atLeast"/>
              <w:rPr>
                <w:rFonts w:ascii="Arial" w:eastAsia="Times New Roman" w:hAnsi="Arial" w:cs="Arial"/>
                <w:color w:val="000000"/>
                <w:sz w:val="18"/>
                <w:szCs w:val="18"/>
              </w:rPr>
            </w:pPr>
            <w:r w:rsidRPr="004D74F5">
              <w:rPr>
                <w:rFonts w:ascii="Arial" w:eastAsia="Times New Roman" w:hAnsi="Arial" w:cs="Arial"/>
                <w:color w:val="000000"/>
                <w:sz w:val="20"/>
                <w:szCs w:val="20"/>
                <w:lang w:val="vi-VN"/>
              </w:rPr>
              <w:t>- Dịch vụ sửa chữa và bảo dưỡng máy móc thiết bị, phương tiện vận tải, ô tô, mô tô, xe máy và xe có động cơ khác;</w:t>
            </w:r>
          </w:p>
          <w:p w:rsidR="004D74F5" w:rsidRPr="004D74F5" w:rsidRDefault="004D74F5" w:rsidP="004D74F5">
            <w:pPr>
              <w:spacing w:before="120" w:after="120" w:line="234" w:lineRule="atLeast"/>
              <w:rPr>
                <w:rFonts w:ascii="Arial" w:eastAsia="Times New Roman" w:hAnsi="Arial" w:cs="Arial"/>
                <w:color w:val="000000"/>
                <w:sz w:val="18"/>
                <w:szCs w:val="18"/>
              </w:rPr>
            </w:pPr>
            <w:r w:rsidRPr="004D74F5">
              <w:rPr>
                <w:rFonts w:ascii="Arial" w:eastAsia="Times New Roman" w:hAnsi="Arial" w:cs="Arial"/>
                <w:color w:val="000000"/>
                <w:sz w:val="20"/>
                <w:szCs w:val="20"/>
                <w:lang w:val="vi-VN"/>
              </w:rPr>
              <w:t>- Xây dựng, lắp đặt có bao thầu nguyên vật liệu (bao gồm cả lắp đặt máy móc, thiết bị công nghiệp);</w:t>
            </w:r>
          </w:p>
          <w:p w:rsidR="004D74F5" w:rsidRPr="004D74F5" w:rsidRDefault="004D74F5" w:rsidP="004D74F5">
            <w:pPr>
              <w:spacing w:before="120" w:after="120" w:line="234" w:lineRule="atLeast"/>
              <w:rPr>
                <w:rFonts w:ascii="Arial" w:eastAsia="Times New Roman" w:hAnsi="Arial" w:cs="Arial"/>
                <w:color w:val="000000"/>
                <w:sz w:val="18"/>
                <w:szCs w:val="18"/>
              </w:rPr>
            </w:pPr>
            <w:r w:rsidRPr="004D74F5">
              <w:rPr>
                <w:rFonts w:ascii="Arial" w:eastAsia="Times New Roman" w:hAnsi="Arial" w:cs="Arial"/>
                <w:color w:val="000000"/>
                <w:sz w:val="20"/>
                <w:szCs w:val="20"/>
                <w:lang w:val="vi-VN"/>
              </w:rPr>
              <w:t>- Hoạt động khác thuộc đối tượng tính thuế GTGT theo phương pháp khấu trừ với mức thuế suất thuế GTGT 10%;</w:t>
            </w:r>
          </w:p>
        </w:tc>
        <w:tc>
          <w:tcPr>
            <w:tcW w:w="550" w:type="pct"/>
            <w:tcBorders>
              <w:top w:val="nil"/>
              <w:left w:val="nil"/>
              <w:bottom w:val="single" w:sz="8" w:space="0" w:color="auto"/>
              <w:right w:val="single" w:sz="8" w:space="0" w:color="auto"/>
            </w:tcBorders>
            <w:shd w:val="clear" w:color="auto" w:fill="FFFFFF"/>
            <w:vAlign w:val="center"/>
            <w:hideMark/>
          </w:tcPr>
          <w:p w:rsidR="004D74F5" w:rsidRPr="004D74F5" w:rsidRDefault="004D74F5" w:rsidP="004D74F5">
            <w:pPr>
              <w:spacing w:before="120" w:after="120" w:line="234" w:lineRule="atLeast"/>
              <w:jc w:val="center"/>
              <w:rPr>
                <w:rFonts w:ascii="Arial" w:eastAsia="Times New Roman" w:hAnsi="Arial" w:cs="Arial"/>
                <w:color w:val="000000"/>
                <w:sz w:val="18"/>
                <w:szCs w:val="18"/>
              </w:rPr>
            </w:pPr>
            <w:r w:rsidRPr="004D74F5">
              <w:rPr>
                <w:rFonts w:ascii="Arial" w:eastAsia="Times New Roman" w:hAnsi="Arial" w:cs="Arial"/>
                <w:b/>
                <w:bCs/>
                <w:color w:val="000000"/>
                <w:sz w:val="20"/>
                <w:szCs w:val="20"/>
                <w:lang w:val="vi-VN"/>
              </w:rPr>
              <w:t>3%</w:t>
            </w:r>
          </w:p>
        </w:tc>
        <w:tc>
          <w:tcPr>
            <w:tcW w:w="500" w:type="pct"/>
            <w:tcBorders>
              <w:top w:val="nil"/>
              <w:left w:val="nil"/>
              <w:bottom w:val="single" w:sz="8" w:space="0" w:color="auto"/>
              <w:right w:val="single" w:sz="8" w:space="0" w:color="auto"/>
            </w:tcBorders>
            <w:shd w:val="clear" w:color="auto" w:fill="FFFFFF"/>
            <w:vAlign w:val="center"/>
            <w:hideMark/>
          </w:tcPr>
          <w:p w:rsidR="004D74F5" w:rsidRPr="004D74F5" w:rsidRDefault="004D74F5" w:rsidP="004D74F5">
            <w:pPr>
              <w:spacing w:before="120" w:after="120" w:line="234" w:lineRule="atLeast"/>
              <w:jc w:val="center"/>
              <w:rPr>
                <w:rFonts w:ascii="Arial" w:eastAsia="Times New Roman" w:hAnsi="Arial" w:cs="Arial"/>
                <w:color w:val="000000"/>
                <w:sz w:val="18"/>
                <w:szCs w:val="18"/>
              </w:rPr>
            </w:pPr>
            <w:r w:rsidRPr="004D74F5">
              <w:rPr>
                <w:rFonts w:ascii="Arial" w:eastAsia="Times New Roman" w:hAnsi="Arial" w:cs="Arial"/>
                <w:b/>
                <w:bCs/>
                <w:color w:val="000000"/>
                <w:sz w:val="20"/>
                <w:szCs w:val="20"/>
                <w:lang w:val="vi-VN"/>
              </w:rPr>
              <w:t>1,5%</w:t>
            </w:r>
          </w:p>
        </w:tc>
      </w:tr>
      <w:tr w:rsidR="004D74F5" w:rsidRPr="004D74F5" w:rsidTr="004D74F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D74F5" w:rsidRPr="004D74F5" w:rsidRDefault="004D74F5" w:rsidP="004D74F5">
            <w:pPr>
              <w:spacing w:after="0" w:line="240" w:lineRule="auto"/>
              <w:rPr>
                <w:rFonts w:ascii="Arial" w:eastAsia="Times New Roman" w:hAnsi="Arial" w:cs="Arial"/>
                <w:color w:val="000000"/>
                <w:sz w:val="18"/>
                <w:szCs w:val="18"/>
              </w:rPr>
            </w:pPr>
          </w:p>
        </w:tc>
        <w:tc>
          <w:tcPr>
            <w:tcW w:w="3500" w:type="pct"/>
            <w:tcBorders>
              <w:top w:val="nil"/>
              <w:left w:val="nil"/>
              <w:bottom w:val="single" w:sz="8" w:space="0" w:color="auto"/>
              <w:right w:val="single" w:sz="8" w:space="0" w:color="auto"/>
            </w:tcBorders>
            <w:shd w:val="clear" w:color="auto" w:fill="FFFFFF"/>
            <w:vAlign w:val="center"/>
            <w:hideMark/>
          </w:tcPr>
          <w:p w:rsidR="004D74F5" w:rsidRPr="004D74F5" w:rsidRDefault="004D74F5" w:rsidP="004D74F5">
            <w:pPr>
              <w:spacing w:before="120" w:after="120" w:line="234" w:lineRule="atLeast"/>
              <w:rPr>
                <w:rFonts w:ascii="Arial" w:eastAsia="Times New Roman" w:hAnsi="Arial" w:cs="Arial"/>
                <w:color w:val="000000"/>
                <w:sz w:val="18"/>
                <w:szCs w:val="18"/>
              </w:rPr>
            </w:pPr>
            <w:r w:rsidRPr="004D74F5">
              <w:rPr>
                <w:rFonts w:ascii="Arial" w:eastAsia="Times New Roman" w:hAnsi="Arial" w:cs="Arial"/>
                <w:color w:val="000000"/>
                <w:sz w:val="20"/>
                <w:szCs w:val="20"/>
                <w:lang w:val="vi-VN"/>
              </w:rPr>
              <w:t>- Hoạt động không chịu thuế GTGT, không phải khai thuế GTGT, thuộc diện chịu thuế GTGT 0% theo pháp luật về thuế GTGT;</w:t>
            </w:r>
          </w:p>
          <w:p w:rsidR="004D74F5" w:rsidRPr="004D74F5" w:rsidRDefault="004D74F5" w:rsidP="004D74F5">
            <w:pPr>
              <w:spacing w:before="120" w:after="120" w:line="234" w:lineRule="atLeast"/>
              <w:rPr>
                <w:rFonts w:ascii="Arial" w:eastAsia="Times New Roman" w:hAnsi="Arial" w:cs="Arial"/>
                <w:color w:val="000000"/>
                <w:sz w:val="18"/>
                <w:szCs w:val="18"/>
              </w:rPr>
            </w:pPr>
            <w:r w:rsidRPr="004D74F5">
              <w:rPr>
                <w:rFonts w:ascii="Arial" w:eastAsia="Times New Roman" w:hAnsi="Arial" w:cs="Arial"/>
                <w:color w:val="000000"/>
                <w:sz w:val="20"/>
                <w:szCs w:val="20"/>
                <w:lang w:val="vi-VN"/>
              </w:rPr>
              <w:t>- Hoạt động hợp tác kinh doanh với tổ chức thuộc nhóm ngành nghề này mà tổ chức có trách nhiệm khai thu</w:t>
            </w:r>
            <w:r w:rsidRPr="004D74F5">
              <w:rPr>
                <w:rFonts w:ascii="Arial" w:eastAsia="Times New Roman" w:hAnsi="Arial" w:cs="Arial"/>
                <w:color w:val="000000"/>
                <w:sz w:val="20"/>
                <w:szCs w:val="20"/>
              </w:rPr>
              <w:t>ế</w:t>
            </w:r>
            <w:r w:rsidRPr="004D74F5">
              <w:rPr>
                <w:rFonts w:ascii="Arial" w:eastAsia="Times New Roman" w:hAnsi="Arial" w:cs="Arial"/>
                <w:color w:val="000000"/>
                <w:sz w:val="20"/>
                <w:szCs w:val="20"/>
                <w:lang w:val="vi-VN"/>
              </w:rPr>
              <w:t> GTGT đối với toàn bộ doanh thu của hoạt động hợp tác kinh doanh theo quy định.</w:t>
            </w:r>
          </w:p>
        </w:tc>
        <w:tc>
          <w:tcPr>
            <w:tcW w:w="550" w:type="pct"/>
            <w:tcBorders>
              <w:top w:val="nil"/>
              <w:left w:val="nil"/>
              <w:bottom w:val="single" w:sz="8" w:space="0" w:color="auto"/>
              <w:right w:val="single" w:sz="8" w:space="0" w:color="auto"/>
            </w:tcBorders>
            <w:shd w:val="clear" w:color="auto" w:fill="FFFFFF"/>
            <w:vAlign w:val="center"/>
            <w:hideMark/>
          </w:tcPr>
          <w:p w:rsidR="004D74F5" w:rsidRPr="004D74F5" w:rsidRDefault="004D74F5" w:rsidP="004D74F5">
            <w:pPr>
              <w:spacing w:before="120" w:after="120" w:line="234" w:lineRule="atLeast"/>
              <w:jc w:val="center"/>
              <w:rPr>
                <w:rFonts w:ascii="Arial" w:eastAsia="Times New Roman" w:hAnsi="Arial" w:cs="Arial"/>
                <w:color w:val="000000"/>
                <w:sz w:val="18"/>
                <w:szCs w:val="18"/>
              </w:rPr>
            </w:pPr>
            <w:r w:rsidRPr="004D74F5">
              <w:rPr>
                <w:rFonts w:ascii="Arial" w:eastAsia="Times New Roman" w:hAnsi="Arial" w:cs="Arial"/>
                <w:b/>
                <w:bCs/>
                <w:color w:val="000000"/>
                <w:sz w:val="20"/>
                <w:szCs w:val="20"/>
                <w:lang w:val="vi-VN"/>
              </w:rPr>
              <w:t>-</w:t>
            </w:r>
          </w:p>
        </w:tc>
        <w:tc>
          <w:tcPr>
            <w:tcW w:w="500" w:type="pct"/>
            <w:tcBorders>
              <w:top w:val="nil"/>
              <w:left w:val="nil"/>
              <w:bottom w:val="single" w:sz="8" w:space="0" w:color="auto"/>
              <w:right w:val="single" w:sz="8" w:space="0" w:color="auto"/>
            </w:tcBorders>
            <w:shd w:val="clear" w:color="auto" w:fill="FFFFFF"/>
            <w:vAlign w:val="center"/>
            <w:hideMark/>
          </w:tcPr>
          <w:p w:rsidR="004D74F5" w:rsidRPr="004D74F5" w:rsidRDefault="004D74F5" w:rsidP="004D74F5">
            <w:pPr>
              <w:spacing w:before="120" w:after="120" w:line="234" w:lineRule="atLeast"/>
              <w:jc w:val="center"/>
              <w:rPr>
                <w:rFonts w:ascii="Arial" w:eastAsia="Times New Roman" w:hAnsi="Arial" w:cs="Arial"/>
                <w:color w:val="000000"/>
                <w:sz w:val="18"/>
                <w:szCs w:val="18"/>
              </w:rPr>
            </w:pPr>
            <w:r w:rsidRPr="004D74F5">
              <w:rPr>
                <w:rFonts w:ascii="Arial" w:eastAsia="Times New Roman" w:hAnsi="Arial" w:cs="Arial"/>
                <w:b/>
                <w:bCs/>
                <w:color w:val="000000"/>
                <w:sz w:val="20"/>
                <w:szCs w:val="20"/>
                <w:lang w:val="vi-VN"/>
              </w:rPr>
              <w:t>1,5%</w:t>
            </w:r>
          </w:p>
        </w:tc>
      </w:tr>
      <w:tr w:rsidR="004D74F5" w:rsidRPr="004D74F5" w:rsidTr="004D74F5">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hideMark/>
          </w:tcPr>
          <w:p w:rsidR="004D74F5" w:rsidRPr="004D74F5" w:rsidRDefault="004D74F5" w:rsidP="004D74F5">
            <w:pPr>
              <w:spacing w:before="120" w:after="120" w:line="234" w:lineRule="atLeast"/>
              <w:jc w:val="center"/>
              <w:rPr>
                <w:rFonts w:ascii="Arial" w:eastAsia="Times New Roman" w:hAnsi="Arial" w:cs="Arial"/>
                <w:color w:val="000000"/>
                <w:sz w:val="18"/>
                <w:szCs w:val="18"/>
              </w:rPr>
            </w:pPr>
            <w:r w:rsidRPr="004D74F5">
              <w:rPr>
                <w:rFonts w:ascii="Arial" w:eastAsia="Times New Roman" w:hAnsi="Arial" w:cs="Arial"/>
                <w:b/>
                <w:bCs/>
                <w:color w:val="000000"/>
                <w:sz w:val="20"/>
                <w:szCs w:val="20"/>
                <w:lang w:val="vi-VN"/>
              </w:rPr>
              <w:lastRenderedPageBreak/>
              <w:t>4.</w:t>
            </w:r>
          </w:p>
        </w:tc>
        <w:tc>
          <w:tcPr>
            <w:tcW w:w="3500" w:type="pct"/>
            <w:tcBorders>
              <w:top w:val="nil"/>
              <w:left w:val="nil"/>
              <w:bottom w:val="single" w:sz="8" w:space="0" w:color="auto"/>
              <w:right w:val="single" w:sz="8" w:space="0" w:color="auto"/>
            </w:tcBorders>
            <w:shd w:val="clear" w:color="auto" w:fill="FFFFFF"/>
            <w:vAlign w:val="center"/>
            <w:hideMark/>
          </w:tcPr>
          <w:p w:rsidR="004D74F5" w:rsidRPr="004D74F5" w:rsidRDefault="004D74F5" w:rsidP="004D74F5">
            <w:pPr>
              <w:spacing w:before="120" w:after="120" w:line="234" w:lineRule="atLeast"/>
              <w:rPr>
                <w:rFonts w:ascii="Arial" w:eastAsia="Times New Roman" w:hAnsi="Arial" w:cs="Arial"/>
                <w:color w:val="000000"/>
                <w:sz w:val="18"/>
                <w:szCs w:val="18"/>
              </w:rPr>
            </w:pPr>
            <w:r w:rsidRPr="004D74F5">
              <w:rPr>
                <w:rFonts w:ascii="Arial" w:eastAsia="Times New Roman" w:hAnsi="Arial" w:cs="Arial"/>
                <w:b/>
                <w:bCs/>
                <w:color w:val="000000"/>
                <w:sz w:val="20"/>
                <w:szCs w:val="20"/>
                <w:lang w:val="vi-VN"/>
              </w:rPr>
              <w:t>Hoạt động kinh doanh khác</w:t>
            </w:r>
          </w:p>
        </w:tc>
        <w:tc>
          <w:tcPr>
            <w:tcW w:w="550" w:type="pct"/>
            <w:tcBorders>
              <w:top w:val="nil"/>
              <w:left w:val="nil"/>
              <w:bottom w:val="single" w:sz="8" w:space="0" w:color="auto"/>
              <w:right w:val="single" w:sz="8" w:space="0" w:color="auto"/>
            </w:tcBorders>
            <w:shd w:val="clear" w:color="auto" w:fill="FFFFFF"/>
            <w:vAlign w:val="center"/>
            <w:hideMark/>
          </w:tcPr>
          <w:p w:rsidR="004D74F5" w:rsidRPr="004D74F5" w:rsidRDefault="004D74F5" w:rsidP="004D74F5">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4D74F5" w:rsidRPr="004D74F5" w:rsidRDefault="004D74F5" w:rsidP="004D74F5">
            <w:pPr>
              <w:spacing w:after="0" w:line="240" w:lineRule="auto"/>
              <w:rPr>
                <w:rFonts w:ascii="Times New Roman" w:eastAsia="Times New Roman" w:hAnsi="Times New Roman" w:cs="Times New Roman"/>
                <w:sz w:val="20"/>
                <w:szCs w:val="20"/>
              </w:rPr>
            </w:pPr>
          </w:p>
        </w:tc>
      </w:tr>
      <w:tr w:rsidR="004D74F5" w:rsidRPr="004D74F5" w:rsidTr="004D74F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D74F5" w:rsidRPr="004D74F5" w:rsidRDefault="004D74F5" w:rsidP="004D74F5">
            <w:pPr>
              <w:spacing w:after="0" w:line="240" w:lineRule="auto"/>
              <w:rPr>
                <w:rFonts w:ascii="Arial" w:eastAsia="Times New Roman" w:hAnsi="Arial" w:cs="Arial"/>
                <w:color w:val="000000"/>
                <w:sz w:val="18"/>
                <w:szCs w:val="18"/>
              </w:rPr>
            </w:pPr>
          </w:p>
        </w:tc>
        <w:tc>
          <w:tcPr>
            <w:tcW w:w="3500" w:type="pct"/>
            <w:tcBorders>
              <w:top w:val="nil"/>
              <w:left w:val="nil"/>
              <w:bottom w:val="single" w:sz="8" w:space="0" w:color="auto"/>
              <w:right w:val="single" w:sz="8" w:space="0" w:color="auto"/>
            </w:tcBorders>
            <w:shd w:val="clear" w:color="auto" w:fill="FFFFFF"/>
            <w:vAlign w:val="center"/>
            <w:hideMark/>
          </w:tcPr>
          <w:p w:rsidR="004D74F5" w:rsidRPr="004D74F5" w:rsidRDefault="004D74F5" w:rsidP="004D74F5">
            <w:pPr>
              <w:spacing w:before="120" w:after="120" w:line="234" w:lineRule="atLeast"/>
              <w:rPr>
                <w:rFonts w:ascii="Arial" w:eastAsia="Times New Roman" w:hAnsi="Arial" w:cs="Arial"/>
                <w:color w:val="000000"/>
                <w:sz w:val="18"/>
                <w:szCs w:val="18"/>
              </w:rPr>
            </w:pPr>
            <w:r w:rsidRPr="004D74F5">
              <w:rPr>
                <w:rFonts w:ascii="Arial" w:eastAsia="Times New Roman" w:hAnsi="Arial" w:cs="Arial"/>
                <w:color w:val="000000"/>
                <w:sz w:val="20"/>
                <w:szCs w:val="20"/>
                <w:lang w:val="vi-VN"/>
              </w:rPr>
              <w:t>- Hoạt động sản xuất các sản phẩm thuộc đối tượng tính thuế GTGT theo phương pháp khấu trừ với mức thuế suất thuế GTGT 5%;</w:t>
            </w:r>
          </w:p>
        </w:tc>
        <w:tc>
          <w:tcPr>
            <w:tcW w:w="550" w:type="pct"/>
            <w:vMerge w:val="restart"/>
            <w:tcBorders>
              <w:top w:val="nil"/>
              <w:left w:val="nil"/>
              <w:bottom w:val="single" w:sz="8" w:space="0" w:color="auto"/>
              <w:right w:val="single" w:sz="8" w:space="0" w:color="auto"/>
            </w:tcBorders>
            <w:shd w:val="clear" w:color="auto" w:fill="FFFFFF"/>
            <w:vAlign w:val="center"/>
            <w:hideMark/>
          </w:tcPr>
          <w:p w:rsidR="004D74F5" w:rsidRPr="004D74F5" w:rsidRDefault="004D74F5" w:rsidP="004D74F5">
            <w:pPr>
              <w:spacing w:before="120" w:after="120" w:line="234" w:lineRule="atLeast"/>
              <w:jc w:val="center"/>
              <w:rPr>
                <w:rFonts w:ascii="Arial" w:eastAsia="Times New Roman" w:hAnsi="Arial" w:cs="Arial"/>
                <w:color w:val="000000"/>
                <w:sz w:val="18"/>
                <w:szCs w:val="18"/>
              </w:rPr>
            </w:pPr>
            <w:r w:rsidRPr="004D74F5">
              <w:rPr>
                <w:rFonts w:ascii="Arial" w:eastAsia="Times New Roman" w:hAnsi="Arial" w:cs="Arial"/>
                <w:b/>
                <w:bCs/>
                <w:color w:val="000000"/>
                <w:sz w:val="20"/>
                <w:szCs w:val="20"/>
                <w:lang w:val="vi-VN"/>
              </w:rPr>
              <w:t>2%</w:t>
            </w:r>
          </w:p>
        </w:tc>
        <w:tc>
          <w:tcPr>
            <w:tcW w:w="500" w:type="pct"/>
            <w:vMerge w:val="restart"/>
            <w:tcBorders>
              <w:top w:val="nil"/>
              <w:left w:val="nil"/>
              <w:bottom w:val="single" w:sz="8" w:space="0" w:color="auto"/>
              <w:right w:val="single" w:sz="8" w:space="0" w:color="auto"/>
            </w:tcBorders>
            <w:shd w:val="clear" w:color="auto" w:fill="FFFFFF"/>
            <w:vAlign w:val="center"/>
            <w:hideMark/>
          </w:tcPr>
          <w:p w:rsidR="004D74F5" w:rsidRPr="004D74F5" w:rsidRDefault="004D74F5" w:rsidP="004D74F5">
            <w:pPr>
              <w:spacing w:before="120" w:after="120" w:line="234" w:lineRule="atLeast"/>
              <w:jc w:val="center"/>
              <w:rPr>
                <w:rFonts w:ascii="Arial" w:eastAsia="Times New Roman" w:hAnsi="Arial" w:cs="Arial"/>
                <w:color w:val="000000"/>
                <w:sz w:val="18"/>
                <w:szCs w:val="18"/>
              </w:rPr>
            </w:pPr>
            <w:r w:rsidRPr="004D74F5">
              <w:rPr>
                <w:rFonts w:ascii="Arial" w:eastAsia="Times New Roman" w:hAnsi="Arial" w:cs="Arial"/>
                <w:b/>
                <w:bCs/>
                <w:color w:val="000000"/>
                <w:sz w:val="20"/>
                <w:szCs w:val="20"/>
                <w:lang w:val="vi-VN"/>
              </w:rPr>
              <w:t>1%</w:t>
            </w:r>
          </w:p>
        </w:tc>
      </w:tr>
      <w:tr w:rsidR="004D74F5" w:rsidRPr="004D74F5" w:rsidTr="004D74F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D74F5" w:rsidRPr="004D74F5" w:rsidRDefault="004D74F5" w:rsidP="004D74F5">
            <w:pPr>
              <w:spacing w:after="0" w:line="240" w:lineRule="auto"/>
              <w:rPr>
                <w:rFonts w:ascii="Arial" w:eastAsia="Times New Roman" w:hAnsi="Arial" w:cs="Arial"/>
                <w:color w:val="000000"/>
                <w:sz w:val="18"/>
                <w:szCs w:val="18"/>
              </w:rPr>
            </w:pPr>
          </w:p>
        </w:tc>
        <w:tc>
          <w:tcPr>
            <w:tcW w:w="3500" w:type="pct"/>
            <w:tcBorders>
              <w:top w:val="nil"/>
              <w:left w:val="nil"/>
              <w:bottom w:val="single" w:sz="8" w:space="0" w:color="auto"/>
              <w:right w:val="single" w:sz="8" w:space="0" w:color="auto"/>
            </w:tcBorders>
            <w:shd w:val="clear" w:color="auto" w:fill="FFFFFF"/>
            <w:vAlign w:val="center"/>
            <w:hideMark/>
          </w:tcPr>
          <w:p w:rsidR="004D74F5" w:rsidRPr="004D74F5" w:rsidRDefault="004D74F5" w:rsidP="004D74F5">
            <w:pPr>
              <w:spacing w:before="120" w:after="120" w:line="234" w:lineRule="atLeast"/>
              <w:rPr>
                <w:rFonts w:ascii="Arial" w:eastAsia="Times New Roman" w:hAnsi="Arial" w:cs="Arial"/>
                <w:color w:val="000000"/>
                <w:sz w:val="18"/>
                <w:szCs w:val="18"/>
              </w:rPr>
            </w:pPr>
            <w:r w:rsidRPr="004D74F5">
              <w:rPr>
                <w:rFonts w:ascii="Arial" w:eastAsia="Times New Roman" w:hAnsi="Arial" w:cs="Arial"/>
                <w:color w:val="000000"/>
                <w:sz w:val="20"/>
                <w:szCs w:val="20"/>
                <w:lang w:val="vi-VN"/>
              </w:rPr>
              <w:t>- Hoạt động cung cấp các dịch vụ thuộc đối tượng tính thuế GTGT theo phương pháp khấu trừ với mức thuế suất thuế GTGT 5%;</w:t>
            </w:r>
          </w:p>
        </w:tc>
        <w:tc>
          <w:tcPr>
            <w:tcW w:w="0" w:type="auto"/>
            <w:vMerge/>
            <w:tcBorders>
              <w:top w:val="nil"/>
              <w:left w:val="nil"/>
              <w:bottom w:val="single" w:sz="8" w:space="0" w:color="auto"/>
              <w:right w:val="single" w:sz="8" w:space="0" w:color="auto"/>
            </w:tcBorders>
            <w:shd w:val="clear" w:color="auto" w:fill="FFFFFF"/>
            <w:vAlign w:val="center"/>
            <w:hideMark/>
          </w:tcPr>
          <w:p w:rsidR="004D74F5" w:rsidRPr="004D74F5" w:rsidRDefault="004D74F5" w:rsidP="004D74F5">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4D74F5" w:rsidRPr="004D74F5" w:rsidRDefault="004D74F5" w:rsidP="004D74F5">
            <w:pPr>
              <w:spacing w:after="0" w:line="240" w:lineRule="auto"/>
              <w:rPr>
                <w:rFonts w:ascii="Arial" w:eastAsia="Times New Roman" w:hAnsi="Arial" w:cs="Arial"/>
                <w:color w:val="000000"/>
                <w:sz w:val="18"/>
                <w:szCs w:val="18"/>
              </w:rPr>
            </w:pPr>
          </w:p>
        </w:tc>
      </w:tr>
      <w:tr w:rsidR="004D74F5" w:rsidRPr="004D74F5" w:rsidTr="004D74F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D74F5" w:rsidRPr="004D74F5" w:rsidRDefault="004D74F5" w:rsidP="004D74F5">
            <w:pPr>
              <w:spacing w:after="0" w:line="240" w:lineRule="auto"/>
              <w:rPr>
                <w:rFonts w:ascii="Arial" w:eastAsia="Times New Roman" w:hAnsi="Arial" w:cs="Arial"/>
                <w:color w:val="000000"/>
                <w:sz w:val="18"/>
                <w:szCs w:val="18"/>
              </w:rPr>
            </w:pPr>
          </w:p>
        </w:tc>
        <w:tc>
          <w:tcPr>
            <w:tcW w:w="3500" w:type="pct"/>
            <w:tcBorders>
              <w:top w:val="nil"/>
              <w:left w:val="nil"/>
              <w:bottom w:val="single" w:sz="8" w:space="0" w:color="auto"/>
              <w:right w:val="single" w:sz="8" w:space="0" w:color="auto"/>
            </w:tcBorders>
            <w:shd w:val="clear" w:color="auto" w:fill="FFFFFF"/>
            <w:vAlign w:val="center"/>
            <w:hideMark/>
          </w:tcPr>
          <w:p w:rsidR="004D74F5" w:rsidRPr="004D74F5" w:rsidRDefault="004D74F5" w:rsidP="004D74F5">
            <w:pPr>
              <w:spacing w:before="120" w:after="120" w:line="234" w:lineRule="atLeast"/>
              <w:rPr>
                <w:rFonts w:ascii="Arial" w:eastAsia="Times New Roman" w:hAnsi="Arial" w:cs="Arial"/>
                <w:color w:val="000000"/>
                <w:sz w:val="18"/>
                <w:szCs w:val="18"/>
              </w:rPr>
            </w:pPr>
            <w:r w:rsidRPr="004D74F5">
              <w:rPr>
                <w:rFonts w:ascii="Arial" w:eastAsia="Times New Roman" w:hAnsi="Arial" w:cs="Arial"/>
                <w:color w:val="000000"/>
                <w:sz w:val="20"/>
                <w:szCs w:val="20"/>
                <w:lang w:val="vi-VN"/>
              </w:rPr>
              <w:t>- Hoạt động khác chưa được liệt kê ở các nhóm 1, 2, 3 nêu trên;</w:t>
            </w:r>
          </w:p>
        </w:tc>
        <w:tc>
          <w:tcPr>
            <w:tcW w:w="0" w:type="auto"/>
            <w:vMerge/>
            <w:tcBorders>
              <w:top w:val="nil"/>
              <w:left w:val="nil"/>
              <w:bottom w:val="single" w:sz="8" w:space="0" w:color="auto"/>
              <w:right w:val="single" w:sz="8" w:space="0" w:color="auto"/>
            </w:tcBorders>
            <w:shd w:val="clear" w:color="auto" w:fill="FFFFFF"/>
            <w:vAlign w:val="center"/>
            <w:hideMark/>
          </w:tcPr>
          <w:p w:rsidR="004D74F5" w:rsidRPr="004D74F5" w:rsidRDefault="004D74F5" w:rsidP="004D74F5">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4D74F5" w:rsidRPr="004D74F5" w:rsidRDefault="004D74F5" w:rsidP="004D74F5">
            <w:pPr>
              <w:spacing w:after="0" w:line="240" w:lineRule="auto"/>
              <w:rPr>
                <w:rFonts w:ascii="Arial" w:eastAsia="Times New Roman" w:hAnsi="Arial" w:cs="Arial"/>
                <w:color w:val="000000"/>
                <w:sz w:val="18"/>
                <w:szCs w:val="18"/>
              </w:rPr>
            </w:pPr>
          </w:p>
        </w:tc>
      </w:tr>
    </w:tbl>
    <w:p w:rsidR="003C4C54" w:rsidRDefault="003C4C54">
      <w:bookmarkStart w:id="2" w:name="_GoBack"/>
      <w:bookmarkEnd w:id="2"/>
    </w:p>
    <w:sectPr w:rsidR="003C4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4F5"/>
    <w:rsid w:val="003C4C54"/>
    <w:rsid w:val="004D7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FCD70C-06E5-493E-8C54-342E096EC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74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09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2024-11-08T08:38:00Z</dcterms:created>
  <dcterms:modified xsi:type="dcterms:W3CDTF">2024-11-08T08:39:00Z</dcterms:modified>
</cp:coreProperties>
</file>