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text" w:horzAnchor="margin" w:tblpY="211"/>
        <w:tblW w:w="8880" w:type="dxa"/>
        <w:tblBorders>
          <w:insideH w:val="nil"/>
          <w:insideV w:val="nil"/>
        </w:tblBorders>
        <w:tblLayout w:type="fixed"/>
        <w:tblLook w:val="0600" w:firstRow="0" w:lastRow="0" w:firstColumn="0" w:lastColumn="0" w:noHBand="1" w:noVBand="1"/>
      </w:tblPr>
      <w:tblGrid>
        <w:gridCol w:w="2550"/>
        <w:gridCol w:w="6330"/>
      </w:tblGrid>
      <w:tr w:rsidR="00AF610A" w:rsidTr="00AF610A">
        <w:trPr>
          <w:trHeight w:val="1020"/>
        </w:trPr>
        <w:tc>
          <w:tcPr>
            <w:tcW w:w="255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TÊN CÔNG TY…</w:t>
            </w:r>
          </w:p>
          <w:p w:rsidR="00AF610A" w:rsidRDefault="00AF610A">
            <w:pPr>
              <w:spacing w:before="240"/>
              <w:jc w:val="center"/>
              <w:rPr>
                <w:b/>
                <w:sz w:val="23"/>
                <w:szCs w:val="23"/>
              </w:rPr>
            </w:pPr>
            <w:r>
              <w:rPr>
                <w:b/>
                <w:sz w:val="23"/>
                <w:szCs w:val="23"/>
              </w:rPr>
              <w:t>Số: …/TB</w:t>
            </w:r>
          </w:p>
        </w:tc>
        <w:tc>
          <w:tcPr>
            <w:tcW w:w="633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CỘNG HÒA XÃ HỘI CHỦ NGHĨA VIỆT NAM</w:t>
            </w:r>
          </w:p>
          <w:p w:rsidR="00AF610A" w:rsidRDefault="00AF610A">
            <w:pPr>
              <w:spacing w:before="240"/>
              <w:jc w:val="center"/>
              <w:rPr>
                <w:i/>
                <w:sz w:val="23"/>
                <w:szCs w:val="23"/>
              </w:rPr>
            </w:pPr>
            <w:r>
              <w:rPr>
                <w:i/>
                <w:sz w:val="23"/>
                <w:szCs w:val="23"/>
              </w:rPr>
              <w:t>Độc lập – Tự do – Hạnh phúc</w:t>
            </w:r>
          </w:p>
        </w:tc>
      </w:tr>
    </w:tbl>
    <w:p w:rsidR="00AF610A" w:rsidRDefault="00AF610A" w:rsidP="00AF610A">
      <w:pPr>
        <w:shd w:val="clear" w:color="auto" w:fill="FFFFFF"/>
        <w:spacing w:before="240"/>
        <w:jc w:val="center"/>
        <w:rPr>
          <w:b/>
          <w:sz w:val="23"/>
          <w:szCs w:val="23"/>
        </w:rPr>
      </w:pPr>
      <w:r>
        <w:rPr>
          <w:b/>
          <w:sz w:val="23"/>
          <w:szCs w:val="23"/>
        </w:rPr>
        <w:t>THÔNG BÁO (KHẨN)</w:t>
      </w:r>
    </w:p>
    <w:p w:rsidR="00AF610A" w:rsidRDefault="00AF610A" w:rsidP="00AF610A">
      <w:pPr>
        <w:shd w:val="clear" w:color="auto" w:fill="FFFFFF"/>
        <w:spacing w:before="240"/>
        <w:jc w:val="center"/>
        <w:rPr>
          <w:b/>
          <w:sz w:val="23"/>
          <w:szCs w:val="23"/>
        </w:rPr>
      </w:pPr>
      <w:r>
        <w:rPr>
          <w:b/>
          <w:bCs/>
          <w:sz w:val="23"/>
          <w:szCs w:val="23"/>
          <w:bdr w:val="none" w:sz="0" w:space="0" w:color="auto" w:frame="1"/>
        </w:rPr>
        <w:t>Về việc nghỉ tránh bão số .......</w:t>
      </w:r>
    </w:p>
    <w:p w:rsidR="00AF610A" w:rsidRDefault="00AF610A" w:rsidP="00AF610A">
      <w:pPr>
        <w:shd w:val="clear" w:color="auto" w:fill="FFFFFF"/>
        <w:spacing w:before="240"/>
        <w:ind w:left="720"/>
        <w:rPr>
          <w:i/>
          <w:sz w:val="23"/>
          <w:szCs w:val="23"/>
        </w:rPr>
      </w:pPr>
      <w:r>
        <w:rPr>
          <w:i/>
          <w:sz w:val="23"/>
          <w:szCs w:val="23"/>
        </w:rPr>
        <w:t>– Căn cứ vào Bộ luật lao động nước Cộng hòa XHCN Việt Nam;</w:t>
      </w:r>
    </w:p>
    <w:p w:rsidR="00AF610A" w:rsidRDefault="00AF610A" w:rsidP="00AF610A">
      <w:pPr>
        <w:shd w:val="clear" w:color="auto" w:fill="FFFFFF"/>
        <w:spacing w:before="240"/>
        <w:ind w:left="720"/>
        <w:rPr>
          <w:i/>
          <w:sz w:val="23"/>
          <w:szCs w:val="23"/>
        </w:rPr>
      </w:pPr>
      <w:r>
        <w:rPr>
          <w:i/>
          <w:sz w:val="23"/>
          <w:szCs w:val="23"/>
        </w:rPr>
        <w:t>– Căn cứ theo Quy định của Công ty ……………………………..;</w:t>
      </w:r>
    </w:p>
    <w:p w:rsidR="00AF610A" w:rsidRDefault="00AF610A" w:rsidP="00AF610A">
      <w:pPr>
        <w:shd w:val="clear" w:color="auto" w:fill="FFFFFF"/>
        <w:spacing w:before="240"/>
        <w:ind w:left="720"/>
        <w:rPr>
          <w:i/>
          <w:sz w:val="23"/>
          <w:szCs w:val="23"/>
        </w:rPr>
      </w:pPr>
      <w:r>
        <w:rPr>
          <w:i/>
          <w:sz w:val="23"/>
          <w:szCs w:val="23"/>
        </w:rPr>
        <w:t xml:space="preserve">– Căn cứ vào </w:t>
      </w:r>
      <w:r>
        <w:rPr>
          <w:sz w:val="23"/>
          <w:szCs w:val="23"/>
        </w:rPr>
        <w:t>tình hình thời tiết ph</w:t>
      </w:r>
      <w:r w:rsidR="00ED3A50">
        <w:rPr>
          <w:sz w:val="23"/>
          <w:szCs w:val="23"/>
        </w:rPr>
        <w:t>ức tạp do ảnh hưởng của bão số …..</w:t>
      </w:r>
      <w:r>
        <w:rPr>
          <w:sz w:val="23"/>
          <w:szCs w:val="23"/>
        </w:rPr>
        <w:t>.</w:t>
      </w:r>
      <w:bookmarkStart w:id="0" w:name="_GoBack"/>
      <w:bookmarkEnd w:id="0"/>
    </w:p>
    <w:p w:rsidR="00AF610A" w:rsidRDefault="00AF610A" w:rsidP="00AF610A">
      <w:pPr>
        <w:shd w:val="clear" w:color="auto" w:fill="FFFFFF"/>
        <w:spacing w:before="240"/>
        <w:jc w:val="center"/>
        <w:rPr>
          <w:sz w:val="23"/>
          <w:szCs w:val="23"/>
        </w:rPr>
      </w:pPr>
      <w:r>
        <w:rPr>
          <w:b/>
          <w:bCs/>
          <w:sz w:val="23"/>
          <w:szCs w:val="23"/>
          <w:bdr w:val="none" w:sz="0" w:space="0" w:color="auto" w:frame="1"/>
        </w:rPr>
        <w:t>THÔNG BÁO (</w:t>
      </w:r>
      <w:r w:rsidR="00ED3A50">
        <w:rPr>
          <w:b/>
          <w:bCs/>
          <w:sz w:val="23"/>
          <w:szCs w:val="23"/>
          <w:bdr w:val="none" w:sz="0" w:space="0" w:color="auto" w:frame="1"/>
        </w:rPr>
        <w:t>KHẨN)</w:t>
      </w:r>
      <w:r w:rsidR="00ED3A50">
        <w:rPr>
          <w:b/>
          <w:bCs/>
          <w:sz w:val="23"/>
          <w:szCs w:val="23"/>
          <w:bdr w:val="none" w:sz="0" w:space="0" w:color="auto" w:frame="1"/>
        </w:rPr>
        <w:br/>
        <w:t>Về việc nghỉ tránh bão số ……..</w:t>
      </w:r>
    </w:p>
    <w:p w:rsidR="00AF610A" w:rsidRDefault="00AF610A" w:rsidP="00AF610A">
      <w:pPr>
        <w:pStyle w:val="NormalWeb"/>
        <w:jc w:val="both"/>
        <w:rPr>
          <w:sz w:val="23"/>
          <w:szCs w:val="23"/>
        </w:rPr>
      </w:pPr>
      <w:r>
        <w:rPr>
          <w:sz w:val="23"/>
          <w:szCs w:val="23"/>
        </w:rPr>
        <w:t>Căn cứ vào Công điện số ......... của Thủ tướng Chính phủ và Thông báo của UBND tỉnh ........</w:t>
      </w:r>
      <w:r w:rsidR="00ED3A50">
        <w:rPr>
          <w:sz w:val="23"/>
          <w:szCs w:val="23"/>
        </w:rPr>
        <w:t>.. về việc chủ động ứng phó với bão số…….</w:t>
      </w:r>
      <w:r>
        <w:rPr>
          <w:sz w:val="23"/>
          <w:szCs w:val="23"/>
        </w:rPr>
        <w:t>, nhằm đảm bảo an toàn cho toàn thể cán bộ, nhân viên, Giám đốc công ty thông báo như sau:</w:t>
      </w:r>
    </w:p>
    <w:p w:rsidR="00AF610A" w:rsidRDefault="00AF610A" w:rsidP="00AF610A">
      <w:pPr>
        <w:pStyle w:val="NormalWeb"/>
        <w:rPr>
          <w:sz w:val="23"/>
          <w:szCs w:val="23"/>
        </w:rPr>
      </w:pPr>
      <w:r>
        <w:rPr>
          <w:rStyle w:val="Strong"/>
          <w:sz w:val="23"/>
          <w:szCs w:val="23"/>
        </w:rPr>
        <w:t>Điều 1</w:t>
      </w:r>
      <w:r>
        <w:rPr>
          <w:sz w:val="23"/>
          <w:szCs w:val="23"/>
        </w:rPr>
        <w:t>: Toàn thể cán bộ và nhân viên công ty được nghỉ làm từ 12h ngày…………………… đến hết ngày.............................................................</w:t>
      </w:r>
    </w:p>
    <w:p w:rsidR="00AF610A" w:rsidRDefault="00AF610A" w:rsidP="00AF610A">
      <w:pPr>
        <w:pStyle w:val="NormalWeb"/>
        <w:rPr>
          <w:sz w:val="23"/>
          <w:szCs w:val="23"/>
        </w:rPr>
      </w:pPr>
      <w:r>
        <w:rPr>
          <w:sz w:val="23"/>
          <w:szCs w:val="23"/>
        </w:rPr>
        <w:t>Mọi hoạt động sẽ trở lại bình thường từ ngày……tháng……năm……</w:t>
      </w:r>
    </w:p>
    <w:p w:rsidR="00AF610A" w:rsidRDefault="00AF610A" w:rsidP="00AF610A">
      <w:pPr>
        <w:pStyle w:val="NormalWeb"/>
        <w:rPr>
          <w:sz w:val="23"/>
          <w:szCs w:val="23"/>
        </w:rPr>
      </w:pPr>
      <w:r>
        <w:rPr>
          <w:rStyle w:val="Strong"/>
          <w:sz w:val="23"/>
          <w:szCs w:val="23"/>
        </w:rPr>
        <w:t>Điều 2</w:t>
      </w:r>
      <w:r>
        <w:rPr>
          <w:sz w:val="23"/>
          <w:szCs w:val="23"/>
        </w:rPr>
        <w:t>: Trước khi nghỉ, yêu cầu toàn bộ nhân viên dọn dẹp sạch sẽ nơi làm việc, tắt máy móc, thiết bị điện và khóa cửa văn phòng. Bất kỳ thiệt hại hoặc sự cố nào phát sinh do không tuân thủ quy định sẽ phải chịu trách nhiệm và xử lý theo quy định của công ty.</w:t>
      </w:r>
    </w:p>
    <w:p w:rsidR="00AF610A" w:rsidRDefault="00AF610A" w:rsidP="00AF610A">
      <w:pPr>
        <w:pStyle w:val="NormalWeb"/>
        <w:rPr>
          <w:sz w:val="23"/>
          <w:szCs w:val="23"/>
        </w:rPr>
      </w:pPr>
      <w:r>
        <w:rPr>
          <w:rStyle w:val="Strong"/>
          <w:sz w:val="23"/>
          <w:szCs w:val="23"/>
        </w:rPr>
        <w:t>Điều 3</w:t>
      </w:r>
      <w:r>
        <w:rPr>
          <w:sz w:val="23"/>
          <w:szCs w:val="23"/>
        </w:rPr>
        <w:t>: Các trưởng phòng, trưởng ban có trách nhiệm phân công nhân sự trực bão theo lịch đã đề ra, kiểm tra thường xuyên tình hình và báo cáo với Phòng Hành chính Nhân sự. Nhân viên trực bão sẽ được tính công và lương làm thêm theo quy định.</w:t>
      </w:r>
    </w:p>
    <w:p w:rsidR="00AF610A" w:rsidRDefault="00AF610A" w:rsidP="00AF610A">
      <w:pPr>
        <w:pStyle w:val="NormalWeb"/>
        <w:rPr>
          <w:sz w:val="23"/>
          <w:szCs w:val="23"/>
        </w:rPr>
      </w:pPr>
      <w:r>
        <w:rPr>
          <w:rStyle w:val="Strong"/>
          <w:sz w:val="23"/>
          <w:szCs w:val="23"/>
        </w:rPr>
        <w:t>Điều 4</w:t>
      </w:r>
      <w:r>
        <w:rPr>
          <w:sz w:val="23"/>
          <w:szCs w:val="23"/>
        </w:rPr>
        <w:t>: Đề nghị các phòng ban nghiêm túc thực hiện theo nội dung thông báo này để đảm bảo an toàn và hiệu quả.</w:t>
      </w:r>
    </w:p>
    <w:tbl>
      <w:tblPr>
        <w:tblW w:w="8895" w:type="dxa"/>
        <w:tblBorders>
          <w:insideH w:val="nil"/>
          <w:insideV w:val="nil"/>
        </w:tblBorders>
        <w:tblLayout w:type="fixed"/>
        <w:tblLook w:val="0600" w:firstRow="0" w:lastRow="0" w:firstColumn="0" w:lastColumn="0" w:noHBand="1" w:noVBand="1"/>
      </w:tblPr>
      <w:tblGrid>
        <w:gridCol w:w="3885"/>
        <w:gridCol w:w="5010"/>
      </w:tblGrid>
      <w:tr w:rsidR="00AF610A" w:rsidTr="00AF610A">
        <w:trPr>
          <w:trHeight w:val="900"/>
        </w:trPr>
        <w:tc>
          <w:tcPr>
            <w:tcW w:w="3885" w:type="dxa"/>
            <w:tcBorders>
              <w:top w:val="nil"/>
              <w:left w:val="nil"/>
              <w:bottom w:val="nil"/>
              <w:right w:val="nil"/>
            </w:tcBorders>
            <w:tcMar>
              <w:top w:w="60" w:type="dxa"/>
              <w:left w:w="60" w:type="dxa"/>
              <w:bottom w:w="60" w:type="dxa"/>
              <w:right w:w="60" w:type="dxa"/>
            </w:tcMar>
          </w:tcPr>
          <w:p w:rsidR="00AF610A" w:rsidRDefault="00AF610A">
            <w:pPr>
              <w:spacing w:before="240"/>
              <w:jc w:val="both"/>
              <w:rPr>
                <w:sz w:val="23"/>
                <w:szCs w:val="23"/>
              </w:rPr>
            </w:pPr>
          </w:p>
        </w:tc>
        <w:tc>
          <w:tcPr>
            <w:tcW w:w="501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Đại diện công ty</w:t>
            </w:r>
          </w:p>
          <w:p w:rsidR="00AF610A" w:rsidRDefault="00AF610A">
            <w:pPr>
              <w:spacing w:before="240"/>
              <w:jc w:val="center"/>
              <w:rPr>
                <w:b/>
                <w:sz w:val="23"/>
                <w:szCs w:val="23"/>
              </w:rPr>
            </w:pPr>
            <w:r>
              <w:rPr>
                <w:b/>
                <w:sz w:val="23"/>
                <w:szCs w:val="23"/>
              </w:rPr>
              <w:t>Giám đốc</w:t>
            </w:r>
          </w:p>
        </w:tc>
      </w:tr>
    </w:tbl>
    <w:p w:rsidR="00AF610A" w:rsidRDefault="00AF610A" w:rsidP="00AF610A">
      <w:pPr>
        <w:shd w:val="clear" w:color="auto" w:fill="FFFFFF"/>
        <w:spacing w:before="240"/>
        <w:jc w:val="both"/>
        <w:rPr>
          <w:sz w:val="23"/>
          <w:szCs w:val="23"/>
        </w:rPr>
      </w:pPr>
    </w:p>
    <w:p w:rsidR="005867ED" w:rsidRPr="00464C90" w:rsidRDefault="005867ED" w:rsidP="00BC0AFD">
      <w:pPr>
        <w:rPr>
          <w:sz w:val="26"/>
          <w:szCs w:val="26"/>
        </w:rPr>
      </w:pPr>
    </w:p>
    <w:sectPr w:rsidR="005867ED" w:rsidRPr="00464C90"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2F" w:rsidRDefault="0012542F" w:rsidP="005539D7">
      <w:r>
        <w:separator/>
      </w:r>
    </w:p>
  </w:endnote>
  <w:endnote w:type="continuationSeparator" w:id="0">
    <w:p w:rsidR="0012542F" w:rsidRDefault="0012542F"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2F" w:rsidRDefault="0012542F" w:rsidP="005539D7">
      <w:r>
        <w:separator/>
      </w:r>
    </w:p>
  </w:footnote>
  <w:footnote w:type="continuationSeparator" w:id="0">
    <w:p w:rsidR="0012542F" w:rsidRDefault="0012542F"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2542F"/>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D3A50"/>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7985-80F7-447D-8D2B-44E6CB8A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153</cp:revision>
  <cp:lastPrinted>2024-08-03T03:39:00Z</cp:lastPrinted>
  <dcterms:created xsi:type="dcterms:W3CDTF">2024-07-05T02:52:00Z</dcterms:created>
  <dcterms:modified xsi:type="dcterms:W3CDTF">2024-09-07T02:36:00Z</dcterms:modified>
</cp:coreProperties>
</file>