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widowControl/>
        <w:pBdr/>
        <w:spacing w:lineRule="atLeast" w:line="225" w:before="120" w:after="120"/>
        <w:ind w:start="0" w:end="0" w:hanging="0"/>
        <w:jc w:val="start"/>
        <w:rPr>
          <w:rFonts w:ascii="Arial;Helvetica;sans-serif" w:hAnsi="Arial;Helvetica;sans-serif"/>
          <w:b w:val="false"/>
          <w:i w:val="false"/>
          <w:caps w:val="false"/>
          <w:smallCaps w:val="false"/>
          <w:color w:val="000000"/>
          <w:spacing w:val="0"/>
          <w:sz w:val="18"/>
          <w:lang w:val="vi-VN"/>
        </w:rPr>
      </w:pPr>
      <w:r>
        <w:rPr>
          <w:rFonts w:ascii="Arial;Helvetica;sans-serif" w:hAnsi="Arial;Helvetica;sans-serif"/>
          <w:b w:val="false"/>
          <w:i w:val="false"/>
          <w:caps w:val="false"/>
          <w:smallCaps w:val="false"/>
          <w:color w:val="000000"/>
          <w:spacing w:val="0"/>
          <w:sz w:val="18"/>
          <w:lang w:val="vi-VN"/>
        </w:rPr>
        <w:t>Xã Ninh Sơn</w:t>
        <w:br/>
        <w:t>Tỉnh: Khánh Hòa</w:t>
      </w:r>
    </w:p>
    <w:p>
      <w:pPr>
        <w:pStyle w:val="TextBody"/>
        <w:widowControl/>
        <w:pBdr/>
        <w:spacing w:lineRule="atLeast" w:line="225" w:before="120" w:after="120"/>
        <w:ind w:start="0" w:end="0" w:hanging="0"/>
        <w:jc w:val="center"/>
        <w:rPr>
          <w:rFonts w:ascii="Arial;Helvetica;sans-serif" w:hAnsi="Arial;Helvetica;sans-serif"/>
          <w:b/>
          <w:i w:val="false"/>
          <w:caps w:val="false"/>
          <w:smallCaps w:val="false"/>
          <w:color w:val="000000"/>
          <w:spacing w:val="0"/>
          <w:sz w:val="18"/>
          <w:lang w:val="vi-VN"/>
        </w:rPr>
      </w:pPr>
      <w:r>
        <w:rPr>
          <w:rFonts w:ascii="Arial;Helvetica;sans-serif" w:hAnsi="Arial;Helvetica;sans-serif"/>
          <w:b/>
          <w:i w:val="false"/>
          <w:caps w:val="false"/>
          <w:smallCaps w:val="false"/>
          <w:color w:val="000000"/>
          <w:spacing w:val="0"/>
          <w:sz w:val="18"/>
          <w:lang w:val="vi-VN"/>
        </w:rPr>
        <w:t>BẢNG GIÁ ĐẤT</w:t>
      </w:r>
    </w:p>
    <w:p>
      <w:pPr>
        <w:pStyle w:val="TextBody"/>
        <w:widowControl/>
        <w:pBdr/>
        <w:spacing w:lineRule="atLeast" w:line="225" w:before="120" w:after="120"/>
        <w:ind w:start="0" w:end="0" w:hanging="0"/>
        <w:jc w:val="center"/>
        <w:rPr>
          <w:rFonts w:ascii="Arial;Helvetica;sans-serif" w:hAnsi="Arial;Helvetica;sans-serif"/>
          <w:b w:val="false"/>
          <w:i/>
          <w:caps w:val="false"/>
          <w:smallCaps w:val="false"/>
          <w:color w:val="000000"/>
          <w:spacing w:val="0"/>
          <w:sz w:val="18"/>
          <w:lang w:val="vi-VN"/>
        </w:rPr>
      </w:pPr>
      <w:r>
        <w:rPr>
          <w:rFonts w:ascii="Arial;Helvetica;sans-serif" w:hAnsi="Arial;Helvetica;sans-serif"/>
          <w:b w:val="false"/>
          <w:i/>
          <w:caps w:val="false"/>
          <w:smallCaps w:val="false"/>
          <w:color w:val="000000"/>
          <w:spacing w:val="0"/>
          <w:sz w:val="18"/>
          <w:lang w:val="vi-VN"/>
        </w:rPr>
        <w:t>(Kèm theo Nghị quyết số 15/2025/NQ-HĐND ngày 18 tháng 12 năm 2025 của HĐND tỉnh Khánh Hòa)</w:t>
      </w:r>
    </w:p>
    <w:p>
      <w:pPr>
        <w:pStyle w:val="TextBody"/>
        <w:widowControl/>
        <w:pBdr/>
        <w:spacing w:lineRule="atLeast" w:line="225" w:before="120" w:after="120"/>
        <w:ind w:start="0" w:end="0" w:hanging="0"/>
        <w:jc w:val="start"/>
        <w:rPr>
          <w:rFonts w:ascii="Arial;Helvetica;sans-serif" w:hAnsi="Arial;Helvetica;sans-serif"/>
          <w:b/>
          <w:i w:val="false"/>
          <w:caps w:val="false"/>
          <w:smallCaps w:val="false"/>
          <w:color w:val="000000"/>
          <w:spacing w:val="0"/>
          <w:sz w:val="18"/>
          <w:lang w:val="vi-VN"/>
        </w:rPr>
      </w:pPr>
      <w:r>
        <w:rPr>
          <w:rFonts w:ascii="Arial;Helvetica;sans-serif" w:hAnsi="Arial;Helvetica;sans-serif"/>
          <w:b/>
          <w:i w:val="false"/>
          <w:caps w:val="false"/>
          <w:smallCaps w:val="false"/>
          <w:color w:val="000000"/>
          <w:spacing w:val="0"/>
          <w:sz w:val="18"/>
          <w:lang w:val="vi-VN"/>
        </w:rPr>
        <w:t>I. Giá đất nông nghiệp. (Đơn vị tính: đồng/m2)</w:t>
      </w:r>
    </w:p>
    <w:tbl>
      <w:tblPr>
        <w:tblW w:w="5000" w:type="pct"/>
        <w:jc w:val="start"/>
        <w:tblInd w:w="0" w:type="dxa"/>
        <w:tblBorders>
          <w:top w:val="single" w:sz="8" w:space="0" w:color="000000"/>
          <w:start w:val="single" w:sz="8" w:space="0" w:color="000000"/>
          <w:bottom w:val="single" w:sz="8" w:space="0" w:color="000000"/>
          <w:end w:val="single" w:sz="8" w:space="0" w:color="000000"/>
          <w:insideH w:val="single" w:sz="8" w:space="0" w:color="000000"/>
          <w:insideV w:val="single" w:sz="8" w:space="0" w:color="000000"/>
        </w:tblBorders>
        <w:tblCellMar>
          <w:top w:w="28" w:type="dxa"/>
          <w:start w:w="18" w:type="dxa"/>
          <w:bottom w:w="28" w:type="dxa"/>
          <w:end w:w="28" w:type="dxa"/>
        </w:tblCellMar>
      </w:tblPr>
      <w:tblGrid>
        <w:gridCol w:w="352"/>
        <w:gridCol w:w="7563"/>
        <w:gridCol w:w="860"/>
        <w:gridCol w:w="863"/>
      </w:tblGrid>
      <w:tr>
        <w:trPr/>
        <w:tc>
          <w:tcPr>
            <w:tcW w:w="352" w:type="dxa"/>
            <w:vMerge w:val="restart"/>
            <w:tcBorders>
              <w:top w:val="single" w:sz="8" w:space="0" w:color="000000"/>
              <w:start w:val="single" w:sz="8" w:space="0" w:color="000000"/>
              <w:bottom w:val="single" w:sz="8" w:space="0" w:color="000000"/>
              <w:end w:val="single" w:sz="8" w:space="0" w:color="000000"/>
              <w:insideH w:val="single" w:sz="8" w:space="0" w:color="000000"/>
              <w:insideV w:val="single" w:sz="8" w:space="0" w:color="000000"/>
            </w:tcBorders>
            <w:shd w:fill="auto" w:val="clear"/>
            <w:vAlign w:val="center"/>
          </w:tcPr>
          <w:p>
            <w:pPr>
              <w:pStyle w:val="TableContents"/>
              <w:pBdr/>
              <w:spacing w:lineRule="atLeast" w:line="225" w:before="120" w:after="120"/>
              <w:ind w:start="0" w:end="0" w:hanging="0"/>
              <w:jc w:val="center"/>
              <w:rPr>
                <w:b/>
              </w:rPr>
            </w:pPr>
            <w:r>
              <w:rPr>
                <w:b/>
              </w:rPr>
              <w:t>TT</w:t>
            </w:r>
          </w:p>
        </w:tc>
        <w:tc>
          <w:tcPr>
            <w:tcW w:w="7563" w:type="dxa"/>
            <w:vMerge w:val="restart"/>
            <w:tcBorders>
              <w:top w:val="single" w:sz="8" w:space="0" w:color="000000"/>
              <w:bottom w:val="single" w:sz="8" w:space="0" w:color="000000"/>
              <w:end w:val="single" w:sz="8" w:space="0" w:color="000000"/>
              <w:insideH w:val="single" w:sz="8" w:space="0" w:color="000000"/>
              <w:insideV w:val="single" w:sz="8" w:space="0" w:color="000000"/>
            </w:tcBorders>
            <w:shd w:fill="auto" w:val="clear"/>
            <w:tcMar>
              <w:start w:w="0" w:type="dxa"/>
            </w:tcMar>
            <w:vAlign w:val="center"/>
          </w:tcPr>
          <w:p>
            <w:pPr>
              <w:pStyle w:val="TableContents"/>
              <w:pBdr/>
              <w:spacing w:lineRule="atLeast" w:line="225" w:before="120" w:after="120"/>
              <w:ind w:start="0" w:end="0" w:hanging="0"/>
              <w:jc w:val="center"/>
              <w:rPr>
                <w:b/>
              </w:rPr>
            </w:pPr>
            <w:r>
              <w:rPr>
                <w:b/>
              </w:rPr>
              <w:t>Loại đất</w:t>
            </w:r>
          </w:p>
        </w:tc>
        <w:tc>
          <w:tcPr>
            <w:tcW w:w="1723" w:type="dxa"/>
            <w:gridSpan w:val="2"/>
            <w:tcBorders>
              <w:top w:val="single" w:sz="8" w:space="0" w:color="000000"/>
              <w:bottom w:val="single" w:sz="8" w:space="0" w:color="000000"/>
              <w:end w:val="single" w:sz="8" w:space="0" w:color="000000"/>
              <w:insideH w:val="single" w:sz="8" w:space="0" w:color="000000"/>
              <w:insideV w:val="single" w:sz="8" w:space="0" w:color="000000"/>
            </w:tcBorders>
            <w:shd w:fill="auto" w:val="clear"/>
            <w:tcMar>
              <w:start w:w="0" w:type="dxa"/>
            </w:tcMar>
            <w:vAlign w:val="center"/>
          </w:tcPr>
          <w:p>
            <w:pPr>
              <w:pStyle w:val="TableContents"/>
              <w:pBdr/>
              <w:spacing w:lineRule="atLeast" w:line="225" w:before="120" w:after="120"/>
              <w:ind w:start="0" w:end="0" w:hanging="0"/>
              <w:jc w:val="center"/>
              <w:rPr>
                <w:b/>
              </w:rPr>
            </w:pPr>
            <w:r>
              <w:rPr>
                <w:b/>
              </w:rPr>
              <w:t>Giá đất</w:t>
            </w:r>
          </w:p>
        </w:tc>
      </w:tr>
      <w:tr>
        <w:trPr/>
        <w:tc>
          <w:tcPr>
            <w:tcW w:w="352" w:type="dxa"/>
            <w:vMerge w:val="continue"/>
            <w:tcBorders>
              <w:top w:val="single" w:sz="8" w:space="0" w:color="000000"/>
              <w:start w:val="single" w:sz="8" w:space="0" w:color="000000"/>
              <w:bottom w:val="single" w:sz="8" w:space="0" w:color="000000"/>
              <w:end w:val="single" w:sz="8" w:space="0" w:color="000000"/>
              <w:insideH w:val="single" w:sz="8" w:space="0" w:color="000000"/>
              <w:insideV w:val="single" w:sz="8" w:space="0" w:color="000000"/>
            </w:tcBorders>
            <w:shd w:fill="auto" w:val="clear"/>
            <w:vAlign w:val="center"/>
          </w:tcPr>
          <w:p>
            <w:pPr>
              <w:pStyle w:val="TableContents"/>
              <w:rPr>
                <w:sz w:val="4"/>
                <w:szCs w:val="4"/>
              </w:rPr>
            </w:pPr>
            <w:r>
              <w:rPr>
                <w:sz w:val="4"/>
                <w:szCs w:val="4"/>
              </w:rPr>
            </w:r>
          </w:p>
        </w:tc>
        <w:tc>
          <w:tcPr>
            <w:tcW w:w="7563" w:type="dxa"/>
            <w:vMerge w:val="continue"/>
            <w:tcBorders>
              <w:top w:val="single" w:sz="8" w:space="0" w:color="000000"/>
              <w:bottom w:val="single" w:sz="8" w:space="0" w:color="000000"/>
              <w:end w:val="single" w:sz="8" w:space="0" w:color="000000"/>
              <w:insideH w:val="single" w:sz="8" w:space="0" w:color="000000"/>
              <w:insideV w:val="single" w:sz="8" w:space="0" w:color="000000"/>
            </w:tcBorders>
            <w:shd w:fill="auto" w:val="clear"/>
            <w:tcMar>
              <w:start w:w="0" w:type="dxa"/>
            </w:tcMar>
            <w:vAlign w:val="center"/>
          </w:tcPr>
          <w:p>
            <w:pPr>
              <w:pStyle w:val="TableContents"/>
              <w:rPr>
                <w:sz w:val="4"/>
                <w:szCs w:val="4"/>
              </w:rPr>
            </w:pPr>
            <w:r>
              <w:rPr>
                <w:sz w:val="4"/>
                <w:szCs w:val="4"/>
              </w:rPr>
            </w:r>
          </w:p>
        </w:tc>
        <w:tc>
          <w:tcPr>
            <w:tcW w:w="860"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center"/>
              <w:rPr>
                <w:b/>
              </w:rPr>
            </w:pPr>
            <w:r>
              <w:rPr>
                <w:b/>
              </w:rPr>
              <w:t>Vị trí 1</w:t>
            </w:r>
          </w:p>
        </w:tc>
        <w:tc>
          <w:tcPr>
            <w:tcW w:w="863"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center"/>
              <w:rPr>
                <w:b/>
              </w:rPr>
            </w:pPr>
            <w:r>
              <w:rPr>
                <w:b/>
              </w:rPr>
              <w:t>Vị trí 2</w:t>
            </w:r>
          </w:p>
        </w:tc>
      </w:tr>
      <w:tr>
        <w:trPr/>
        <w:tc>
          <w:tcPr>
            <w:tcW w:w="352"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jc w:val="center"/>
              <w:rPr>
                <w:b/>
              </w:rPr>
            </w:pPr>
            <w:r>
              <w:rPr>
                <w:b/>
              </w:rPr>
              <w:t>1</w:t>
            </w:r>
          </w:p>
        </w:tc>
        <w:tc>
          <w:tcPr>
            <w:tcW w:w="7563"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rPr>
                <w:b/>
              </w:rPr>
            </w:pPr>
            <w:r>
              <w:rPr>
                <w:b/>
              </w:rPr>
              <w:t>Đất trồng cây hằng năm (gồm đất trồng lúa và đất trồng cây hằng năm khác)</w:t>
            </w:r>
          </w:p>
        </w:tc>
        <w:tc>
          <w:tcPr>
            <w:tcW w:w="860"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 </w:t>
            </w:r>
          </w:p>
        </w:tc>
        <w:tc>
          <w:tcPr>
            <w:tcW w:w="863"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 </w:t>
            </w:r>
          </w:p>
        </w:tc>
      </w:tr>
      <w:tr>
        <w:trPr/>
        <w:tc>
          <w:tcPr>
            <w:tcW w:w="352"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jc w:val="center"/>
              <w:rPr/>
            </w:pPr>
            <w:r>
              <w:rPr/>
              <w:t>a</w:t>
            </w:r>
          </w:p>
        </w:tc>
        <w:tc>
          <w:tcPr>
            <w:tcW w:w="7563"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rPr/>
            </w:pPr>
            <w:r>
              <w:rPr/>
              <w:t>Các thôn 1, 2, 3, 4, 5, 6, 7, 8 (chỉ áp dụng đối với khu vực đất từ Quốc lộ 27 đến giáp sông Cái và từ Quốc lộ 27 đến kênh Tây)</w:t>
            </w:r>
          </w:p>
        </w:tc>
        <w:tc>
          <w:tcPr>
            <w:tcW w:w="1723" w:type="dxa"/>
            <w:gridSpan w:val="2"/>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128,700</w:t>
            </w:r>
          </w:p>
        </w:tc>
      </w:tr>
      <w:tr>
        <w:trPr/>
        <w:tc>
          <w:tcPr>
            <w:tcW w:w="352"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jc w:val="center"/>
              <w:rPr/>
            </w:pPr>
            <w:r>
              <w:rPr/>
              <w:t>b</w:t>
            </w:r>
          </w:p>
        </w:tc>
        <w:tc>
          <w:tcPr>
            <w:tcW w:w="7563"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rPr/>
            </w:pPr>
            <w:r>
              <w:rPr/>
              <w:t>Các khu vực còn lại</w:t>
            </w:r>
          </w:p>
        </w:tc>
        <w:tc>
          <w:tcPr>
            <w:tcW w:w="860"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69,300</w:t>
            </w:r>
          </w:p>
        </w:tc>
        <w:tc>
          <w:tcPr>
            <w:tcW w:w="863"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54,500</w:t>
            </w:r>
          </w:p>
        </w:tc>
      </w:tr>
      <w:tr>
        <w:trPr/>
        <w:tc>
          <w:tcPr>
            <w:tcW w:w="352"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jc w:val="center"/>
              <w:rPr>
                <w:b/>
              </w:rPr>
            </w:pPr>
            <w:r>
              <w:rPr>
                <w:b/>
              </w:rPr>
              <w:t>2</w:t>
            </w:r>
          </w:p>
        </w:tc>
        <w:tc>
          <w:tcPr>
            <w:tcW w:w="7563"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rPr>
                <w:b/>
              </w:rPr>
            </w:pPr>
            <w:r>
              <w:rPr>
                <w:b/>
              </w:rPr>
              <w:t>Đất trồng cây lâu năm</w:t>
            </w:r>
          </w:p>
        </w:tc>
        <w:tc>
          <w:tcPr>
            <w:tcW w:w="860"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 </w:t>
            </w:r>
          </w:p>
        </w:tc>
        <w:tc>
          <w:tcPr>
            <w:tcW w:w="863"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 </w:t>
            </w:r>
          </w:p>
        </w:tc>
      </w:tr>
      <w:tr>
        <w:trPr/>
        <w:tc>
          <w:tcPr>
            <w:tcW w:w="352"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jc w:val="center"/>
              <w:rPr/>
            </w:pPr>
            <w:r>
              <w:rPr/>
              <w:t>a</w:t>
            </w:r>
          </w:p>
        </w:tc>
        <w:tc>
          <w:tcPr>
            <w:tcW w:w="7563"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rPr/>
            </w:pPr>
            <w:r>
              <w:rPr/>
              <w:t>Các thôn 1, 2, 3, 4, 5, 6, 7, 8 (chỉ áp dụng đối với khu vực đất từ Quốc lộ 27 đến giáp sông Cái và từ Quốc lộ 27 đến kênh Tây)</w:t>
            </w:r>
          </w:p>
        </w:tc>
        <w:tc>
          <w:tcPr>
            <w:tcW w:w="1723" w:type="dxa"/>
            <w:gridSpan w:val="2"/>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140,400</w:t>
            </w:r>
          </w:p>
        </w:tc>
      </w:tr>
      <w:tr>
        <w:trPr/>
        <w:tc>
          <w:tcPr>
            <w:tcW w:w="352"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jc w:val="center"/>
              <w:rPr/>
            </w:pPr>
            <w:r>
              <w:rPr/>
              <w:t>b</w:t>
            </w:r>
          </w:p>
        </w:tc>
        <w:tc>
          <w:tcPr>
            <w:tcW w:w="7563"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rPr/>
            </w:pPr>
            <w:r>
              <w:rPr/>
              <w:t>Các khu vực còn lại</w:t>
            </w:r>
          </w:p>
        </w:tc>
        <w:tc>
          <w:tcPr>
            <w:tcW w:w="860"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79,200</w:t>
            </w:r>
          </w:p>
        </w:tc>
        <w:tc>
          <w:tcPr>
            <w:tcW w:w="863"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64,400</w:t>
            </w:r>
          </w:p>
        </w:tc>
      </w:tr>
      <w:tr>
        <w:trPr/>
        <w:tc>
          <w:tcPr>
            <w:tcW w:w="352"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jc w:val="center"/>
              <w:rPr/>
            </w:pPr>
            <w:r>
              <w:rPr/>
              <w:t>3</w:t>
            </w:r>
          </w:p>
        </w:tc>
        <w:tc>
          <w:tcPr>
            <w:tcW w:w="7563"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rPr/>
            </w:pPr>
            <w:r>
              <w:rPr/>
              <w:t>Đất rừng sản xuất, rừng phòng hộ, rừng đặc dụng</w:t>
            </w:r>
          </w:p>
        </w:tc>
        <w:tc>
          <w:tcPr>
            <w:tcW w:w="860"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 </w:t>
            </w:r>
          </w:p>
        </w:tc>
        <w:tc>
          <w:tcPr>
            <w:tcW w:w="863"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 </w:t>
            </w:r>
          </w:p>
        </w:tc>
      </w:tr>
      <w:tr>
        <w:trPr/>
        <w:tc>
          <w:tcPr>
            <w:tcW w:w="352"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jc w:val="center"/>
              <w:rPr/>
            </w:pPr>
            <w:r>
              <w:rPr/>
              <w:t>a</w:t>
            </w:r>
          </w:p>
        </w:tc>
        <w:tc>
          <w:tcPr>
            <w:tcW w:w="7563"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rPr/>
            </w:pPr>
            <w:r>
              <w:rPr/>
              <w:t>Các thôn 1, 2, 3, 4, 5, 6, 7, 8 (chỉ áp dụng đối với khu vực đất từ Quốc lộ 27 đến giáp sông Cái và từ Quốc lộ 27 đến kênh Tây)</w:t>
            </w:r>
          </w:p>
        </w:tc>
        <w:tc>
          <w:tcPr>
            <w:tcW w:w="1723" w:type="dxa"/>
            <w:gridSpan w:val="2"/>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25,200</w:t>
            </w:r>
          </w:p>
        </w:tc>
      </w:tr>
      <w:tr>
        <w:trPr/>
        <w:tc>
          <w:tcPr>
            <w:tcW w:w="352"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jc w:val="center"/>
              <w:rPr/>
            </w:pPr>
            <w:r>
              <w:rPr/>
              <w:t>b</w:t>
            </w:r>
          </w:p>
        </w:tc>
        <w:tc>
          <w:tcPr>
            <w:tcW w:w="7563"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rPr/>
            </w:pPr>
            <w:r>
              <w:rPr/>
              <w:t>Các khu vực còn lại</w:t>
            </w:r>
          </w:p>
        </w:tc>
        <w:tc>
          <w:tcPr>
            <w:tcW w:w="1723" w:type="dxa"/>
            <w:gridSpan w:val="2"/>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23,100</w:t>
            </w:r>
          </w:p>
        </w:tc>
      </w:tr>
      <w:tr>
        <w:trPr/>
        <w:tc>
          <w:tcPr>
            <w:tcW w:w="352"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jc w:val="center"/>
              <w:rPr>
                <w:b/>
              </w:rPr>
            </w:pPr>
            <w:r>
              <w:rPr>
                <w:b/>
              </w:rPr>
              <w:t>4</w:t>
            </w:r>
          </w:p>
        </w:tc>
        <w:tc>
          <w:tcPr>
            <w:tcW w:w="7563"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rPr>
                <w:b/>
              </w:rPr>
            </w:pPr>
            <w:r>
              <w:rPr>
                <w:b/>
              </w:rPr>
              <w:t>Đất nuôi trồng thủy sản</w:t>
            </w:r>
          </w:p>
        </w:tc>
        <w:tc>
          <w:tcPr>
            <w:tcW w:w="860"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 </w:t>
            </w:r>
          </w:p>
        </w:tc>
        <w:tc>
          <w:tcPr>
            <w:tcW w:w="863"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 </w:t>
            </w:r>
          </w:p>
        </w:tc>
      </w:tr>
      <w:tr>
        <w:trPr/>
        <w:tc>
          <w:tcPr>
            <w:tcW w:w="352"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jc w:val="center"/>
              <w:rPr/>
            </w:pPr>
            <w:r>
              <w:rPr/>
              <w:t>a</w:t>
            </w:r>
          </w:p>
        </w:tc>
        <w:tc>
          <w:tcPr>
            <w:tcW w:w="7563"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rPr/>
            </w:pPr>
            <w:r>
              <w:rPr/>
              <w:t>Các thôn 1, 2, 3, 4, 5, 6, 7, 8 (chỉ áp dụng đối với khu vực đất từ Quốc lộ 27 đến giáp sông Cái và từ Quốc lộ 27 đến kênh Tây)</w:t>
            </w:r>
          </w:p>
        </w:tc>
        <w:tc>
          <w:tcPr>
            <w:tcW w:w="860"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67,500</w:t>
            </w:r>
          </w:p>
        </w:tc>
        <w:tc>
          <w:tcPr>
            <w:tcW w:w="863"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48,600</w:t>
            </w:r>
          </w:p>
        </w:tc>
      </w:tr>
      <w:tr>
        <w:trPr/>
        <w:tc>
          <w:tcPr>
            <w:tcW w:w="352"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jc w:val="center"/>
              <w:rPr/>
            </w:pPr>
            <w:r>
              <w:rPr/>
              <w:t>b</w:t>
            </w:r>
          </w:p>
        </w:tc>
        <w:tc>
          <w:tcPr>
            <w:tcW w:w="7563"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rPr/>
            </w:pPr>
            <w:r>
              <w:rPr/>
              <w:t>Các khu vực còn lại</w:t>
            </w:r>
          </w:p>
        </w:tc>
        <w:tc>
          <w:tcPr>
            <w:tcW w:w="860"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62,000</w:t>
            </w:r>
          </w:p>
        </w:tc>
        <w:tc>
          <w:tcPr>
            <w:tcW w:w="863"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44,600</w:t>
            </w:r>
          </w:p>
        </w:tc>
      </w:tr>
    </w:tbl>
    <w:p>
      <w:pPr>
        <w:pStyle w:val="TextBody"/>
        <w:widowControl/>
        <w:pBdr/>
        <w:spacing w:lineRule="atLeast" w:line="225" w:before="120" w:after="120"/>
        <w:ind w:start="0" w:end="0" w:hanging="0"/>
        <w:jc w:val="start"/>
        <w:rPr>
          <w:rFonts w:ascii="Arial;Helvetica;sans-serif" w:hAnsi="Arial;Helvetica;sans-serif"/>
          <w:b/>
          <w:i w:val="false"/>
          <w:caps w:val="false"/>
          <w:smallCaps w:val="false"/>
          <w:color w:val="000000"/>
          <w:spacing w:val="0"/>
          <w:sz w:val="18"/>
          <w:lang w:val="vi-VN"/>
        </w:rPr>
      </w:pPr>
      <w:r>
        <w:rPr>
          <w:rFonts w:ascii="Arial;Helvetica;sans-serif" w:hAnsi="Arial;Helvetica;sans-serif"/>
          <w:b/>
          <w:i w:val="false"/>
          <w:caps w:val="false"/>
          <w:smallCaps w:val="false"/>
          <w:color w:val="000000"/>
          <w:spacing w:val="0"/>
          <w:sz w:val="18"/>
          <w:lang w:val="vi-VN"/>
        </w:rPr>
        <w:t>II. Giá đất phi nông nghiệp</w:t>
      </w:r>
    </w:p>
    <w:p>
      <w:pPr>
        <w:pStyle w:val="TextBody"/>
        <w:widowControl/>
        <w:pBdr/>
        <w:spacing w:lineRule="atLeast" w:line="225" w:before="120" w:after="120"/>
        <w:ind w:start="0" w:end="0" w:hanging="0"/>
        <w:jc w:val="start"/>
        <w:rPr>
          <w:rFonts w:ascii="Arial;Helvetica;sans-serif" w:hAnsi="Arial;Helvetica;sans-serif"/>
          <w:b/>
          <w:i w:val="false"/>
          <w:caps w:val="false"/>
          <w:smallCaps w:val="false"/>
          <w:color w:val="000000"/>
          <w:spacing w:val="0"/>
          <w:sz w:val="18"/>
          <w:lang w:val="vi-VN"/>
        </w:rPr>
      </w:pPr>
      <w:r>
        <w:rPr>
          <w:rFonts w:ascii="Arial;Helvetica;sans-serif" w:hAnsi="Arial;Helvetica;sans-serif"/>
          <w:b/>
          <w:i w:val="false"/>
          <w:caps w:val="false"/>
          <w:smallCaps w:val="false"/>
          <w:color w:val="000000"/>
          <w:spacing w:val="0"/>
          <w:sz w:val="18"/>
          <w:lang w:val="vi-VN"/>
        </w:rPr>
        <w:t>1. Giá đất ở. (Đơn vị tính: đồng/m2)</w:t>
      </w:r>
    </w:p>
    <w:tbl>
      <w:tblPr>
        <w:tblW w:w="5000" w:type="pct"/>
        <w:jc w:val="start"/>
        <w:tblInd w:w="0" w:type="dxa"/>
        <w:tblBorders>
          <w:top w:val="single" w:sz="8" w:space="0" w:color="000000"/>
          <w:start w:val="single" w:sz="8" w:space="0" w:color="000000"/>
          <w:bottom w:val="single" w:sz="8" w:space="0" w:color="000000"/>
          <w:end w:val="single" w:sz="8" w:space="0" w:color="000000"/>
          <w:insideH w:val="single" w:sz="8" w:space="0" w:color="000000"/>
          <w:insideV w:val="single" w:sz="8" w:space="0" w:color="000000"/>
        </w:tblBorders>
        <w:tblCellMar>
          <w:top w:w="28" w:type="dxa"/>
          <w:start w:w="18" w:type="dxa"/>
          <w:bottom w:w="28" w:type="dxa"/>
          <w:end w:w="28" w:type="dxa"/>
        </w:tblCellMar>
      </w:tblPr>
      <w:tblGrid>
        <w:gridCol w:w="8578"/>
        <w:gridCol w:w="1059"/>
      </w:tblGrid>
      <w:tr>
        <w:trPr/>
        <w:tc>
          <w:tcPr>
            <w:tcW w:w="8578" w:type="dxa"/>
            <w:tcBorders>
              <w:top w:val="single" w:sz="8" w:space="0" w:color="000000"/>
              <w:start w:val="single" w:sz="8" w:space="0" w:color="000000"/>
              <w:bottom w:val="single" w:sz="8" w:space="0" w:color="000000"/>
              <w:end w:val="single" w:sz="8" w:space="0" w:color="000000"/>
              <w:insideH w:val="single" w:sz="8" w:space="0" w:color="000000"/>
              <w:insideV w:val="single" w:sz="8" w:space="0" w:color="000000"/>
            </w:tcBorders>
            <w:shd w:fill="auto" w:val="clear"/>
            <w:vAlign w:val="center"/>
          </w:tcPr>
          <w:p>
            <w:pPr>
              <w:pStyle w:val="TableContents"/>
              <w:pBdr/>
              <w:spacing w:lineRule="atLeast" w:line="225" w:before="120" w:after="120"/>
              <w:ind w:start="0" w:end="0" w:hanging="0"/>
              <w:jc w:val="center"/>
              <w:rPr>
                <w:b/>
              </w:rPr>
            </w:pPr>
            <w:r>
              <w:rPr>
                <w:b/>
              </w:rPr>
              <w:t>Loại đường/Vị trí</w:t>
            </w:r>
          </w:p>
        </w:tc>
        <w:tc>
          <w:tcPr>
            <w:tcW w:w="1059" w:type="dxa"/>
            <w:tcBorders>
              <w:top w:val="single" w:sz="8" w:space="0" w:color="000000"/>
              <w:bottom w:val="single" w:sz="8" w:space="0" w:color="000000"/>
              <w:end w:val="single" w:sz="8" w:space="0" w:color="000000"/>
              <w:insideH w:val="single" w:sz="8" w:space="0" w:color="000000"/>
              <w:insideV w:val="single" w:sz="8" w:space="0" w:color="000000"/>
            </w:tcBorders>
            <w:shd w:fill="auto" w:val="clear"/>
            <w:tcMar>
              <w:start w:w="0" w:type="dxa"/>
            </w:tcMar>
            <w:vAlign w:val="center"/>
          </w:tcPr>
          <w:p>
            <w:pPr>
              <w:pStyle w:val="TableContents"/>
              <w:pBdr/>
              <w:spacing w:lineRule="atLeast" w:line="225" w:before="120" w:after="120"/>
              <w:ind w:start="0" w:end="0" w:hanging="0"/>
              <w:jc w:val="center"/>
              <w:rPr>
                <w:b/>
              </w:rPr>
            </w:pPr>
            <w:r>
              <w:rPr>
                <w:b/>
              </w:rPr>
              <w:t>Giá đất</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b/>
                <w:lang w:val="vi-VN"/>
              </w:rPr>
            </w:pPr>
            <w:r>
              <w:rPr>
                <w:b/>
                <w:lang w:val="vi-VN"/>
              </w:rPr>
              <w:t>1. Các tuyến đường ven trục giao thông chính</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 </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Quốc lộ 27</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 </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lang w:val="vi-VN"/>
              </w:rPr>
            </w:pPr>
            <w:r>
              <w:rPr>
                <w:lang w:val="vi-VN"/>
              </w:rPr>
              <w:t>- Giáp cầu Tân Mỹ - giáp cây xăng Quảng Sơn</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2,030,000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lang w:val="vi-VN"/>
              </w:rPr>
            </w:pPr>
            <w:r>
              <w:rPr>
                <w:lang w:val="vi-VN"/>
              </w:rPr>
              <w:t>- Từ cây xăng Quảng Sơn - cầu Suối Môn</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3,890,000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lang w:val="vi-VN"/>
              </w:rPr>
            </w:pPr>
            <w:r>
              <w:rPr>
                <w:lang w:val="vi-VN"/>
              </w:rPr>
              <w:t>- Giáp cầu Suối Môn - chùa Quảng Sơn (đường vào Trường Tiểu học Quảng Sơn A)</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4,600,000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lang w:val="vi-VN"/>
              </w:rPr>
            </w:pPr>
            <w:r>
              <w:rPr>
                <w:lang w:val="vi-VN"/>
              </w:rPr>
              <w:t>- Giáp chùa Quảng Sơn (đường vào Trường Tiểu học Quảng Sơn A) - đường vào trụ sở thôn 4 (Trường tiểu học Tân Sơn B - số nhà 66)</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7,690,000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lang w:val="vi-VN"/>
              </w:rPr>
            </w:pPr>
            <w:r>
              <w:rPr>
                <w:lang w:val="vi-VN"/>
              </w:rPr>
              <w:t>- Giáp đường vào trụ sở thôn 4 (số nhà 66) - đường vào nhà thờ Song Mỹ (Trường Tân Sơn A - số nhà 586)</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9,150,000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lang w:val="vi-VN"/>
              </w:rPr>
            </w:pPr>
            <w:r>
              <w:rPr>
                <w:lang w:val="vi-VN"/>
              </w:rPr>
              <w:t>- Giáp Trường Tân Sơn A (số nhà 586) - hết địa phận xã Ninh Sơn (số nhà 796)</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6,260,000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b/>
              </w:rPr>
            </w:pPr>
            <w:r>
              <w:rPr>
                <w:b/>
              </w:rPr>
              <w:t>Quốc lộ 27B</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 </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lang w:val="vi-VN"/>
              </w:rPr>
            </w:pPr>
            <w:r>
              <w:rPr>
                <w:lang w:val="vi-VN"/>
              </w:rPr>
              <w:t>- Giáp Quốc lộ 27 (số nhà 12) - cầu Ninh Bình (số nhà 60)</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7,000,000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lang w:val="vi-VN"/>
              </w:rPr>
            </w:pPr>
            <w:r>
              <w:rPr>
                <w:lang w:val="vi-VN"/>
              </w:rPr>
              <w:t>- Giáp cầu Ninh Bình - kênh N8 mới</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5,920,000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lang w:val="vi-VN"/>
              </w:rPr>
            </w:pPr>
            <w:r>
              <w:rPr>
                <w:lang w:val="vi-VN"/>
              </w:rPr>
              <w:t>- Giáp Kênh N8 mới - cầu Sông Cái</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2,920,000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b/>
                <w:lang w:val="vi-VN"/>
              </w:rPr>
            </w:pPr>
            <w:r>
              <w:rPr>
                <w:b/>
                <w:lang w:val="vi-VN"/>
              </w:rPr>
              <w:t>Tỉnh lộ 707 - Đoạn Giáp Quốc lộ 27B - giáp địa phận xã Lâm Sơn</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1,730,000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b/>
                <w:lang w:val="vi-VN"/>
              </w:rPr>
            </w:pPr>
            <w:r>
              <w:rPr>
                <w:b/>
                <w:lang w:val="vi-VN"/>
              </w:rPr>
              <w:t>Tỉnh lộ 709 - Đoạn từ giáp Quốc lộ 27 - giáp xã Anh Dũng</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1,010,000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Lê Lai</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3,720,000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Lê Hồng Phong</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4,770,000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Nguyễn Huệ</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5,970,000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Phan Đình Giót</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6,840,000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Nguyễn Chí Thanh</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5,300,000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Tà Pô Cương</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5,300,000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Nguyễn Đình Chiểu</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5,300,000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Lý Tự Trọng</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5,300,000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Phùng Chí Kiên</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4,770,000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Trịnh Hoài Đức</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4,770,000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Tô Vĩnh Diện</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4,770,000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Nguyễn Tiệm</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6,840,000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Hà Huy Tập</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 </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lang w:val="vi-VN"/>
              </w:rPr>
            </w:pPr>
            <w:r>
              <w:rPr>
                <w:lang w:val="vi-VN"/>
              </w:rPr>
              <w:t>+ Đoạn từ giáp đường Nguyễn Huệ- đường D3</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4,630,000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 Đoạn còn lại</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1,680,000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Ngô Gia Tự</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4,770,000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Hai Bà Trưng</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1,370,000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Trần Khánh Dư</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4,770,000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Lê Lợi</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2,090,000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lang w:val="vi-VN"/>
              </w:rPr>
            </w:pPr>
            <w:r>
              <w:rPr>
                <w:lang w:val="vi-VN"/>
              </w:rPr>
              <w:t>Đường Hải Thượng Lãn ông</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1,770,000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Pasteur</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1,770,000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Hoàng Hoa Thám</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1,770,000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Hồ Xuân Hương</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1,770,000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Trường Chinh</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1,770,000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Trương Định</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1,770,000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Hoàng Văn Thụ</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1,770,000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Phạm Ngọc Thạch</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1,770,000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Huỳnh Thúc Kháng</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1,770,000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Nguyễn Xí</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1,770,000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Phan Bội Châu</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1,770,000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Nguyễn Thông</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Nguyễn Viết Xuân</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Nguyễn Trung Trực</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Nguyễn Văn Cừ</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Nguyễn Hữu Thọ</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Đoàn Thị Điểm</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Lê Ngọc Hân</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Phạm Ngũ Lão</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Trương Văn Ly</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Bế Văn Đàn</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Lê Hồng Sơn</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Nguyễn Du</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Mạc Đinh Chi</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Nguyễn Bỉnh Khiêm</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Phan Thanh Giản</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Trần Quý Cáp</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Tôn Đức Thắng</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Vạn Kiếp</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Lê Thị Riêng</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Nguyễn Công Trứ</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Nguyễn Trường Tộ</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Tôn Thất Thuyết</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lang w:val="vi-VN"/>
              </w:rPr>
            </w:pPr>
            <w:r>
              <w:rPr>
                <w:lang w:val="vi-VN"/>
              </w:rPr>
              <w:t>Đường Nguyễn Thị Minh Khai</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Đồng Khởi</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Tô Hiệu</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Hoa Lư</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Nguyễn Tri Phương</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Phan Chu Trinh</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Bà Triệu</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Lê Thánh Tông</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Nguyễn Đức Cảnh</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Cao Bá Quát</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Trần Nhân Tông</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Văn Tiến Dũng</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Đặng Quang Cầm</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Đổng Dậu</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Nguyễn Thiện Thuật</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Nguyễn Thượng Hiền</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Trần Quang Diệu</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Thủ Khoa Huân</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Trần Đại Nghĩa</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Trần Thi</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Phan Văn Trị</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Đinh Tiên Hoàng</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lang w:val="vi-VN"/>
              </w:rPr>
            </w:pPr>
            <w:r>
              <w:rPr>
                <w:lang w:val="vi-VN"/>
              </w:rPr>
              <w:t>Đường Lê Thị Hồng Gấm</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Ngô Quyền</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Triệu Quang Phục</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Hồ Tùng Mậu</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Bùi Thị Xuân</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Cao Thắng</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Nguyễn Trọng Nghĩa</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Huỳnh Phước</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Hoàng Diệu</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2,520,000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Mai Thúc Loan</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2,520,000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Phan Đình Phùng</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2,520,000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Trần Quốc Thảo</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2,520,000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lang w:val="vi-VN"/>
              </w:rPr>
            </w:pPr>
            <w:r>
              <w:rPr>
                <w:lang w:val="vi-VN"/>
              </w:rPr>
              <w:t>Đường Đường Lê Đại Hành</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2,520,000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lang w:val="vi-VN"/>
              </w:rPr>
            </w:pPr>
            <w:r>
              <w:rPr>
                <w:lang w:val="vi-VN"/>
              </w:rPr>
              <w:t>Đường Đường Nguyễn Văn Trỗi</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2,520,000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Đường Cần Vương</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3,360,000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Đường Lý Thái Tổ</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3,360,000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 Đường Phạm Văn Đồng</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 </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lang w:val="vi-VN"/>
              </w:rPr>
            </w:pPr>
            <w:r>
              <w:rPr>
                <w:lang w:val="vi-VN"/>
              </w:rPr>
              <w:t>+ Đoạn thuộc thôn 4 và thôn 8</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3,360,000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 Đoạn còn lại</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2,730,000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b/>
              </w:rPr>
            </w:pPr>
            <w:r>
              <w:rPr>
                <w:b/>
              </w:rPr>
              <w:t>Các tuyến khác</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 </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lang w:val="vi-VN"/>
              </w:rPr>
            </w:pPr>
            <w:r>
              <w:rPr>
                <w:lang w:val="vi-VN"/>
              </w:rPr>
              <w:t>- Đường Thạch Hà - Suối Mây</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2,620,000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 Đường Triệu Phong - Chơ Vơ</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2,620,000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lang w:val="vi-VN"/>
              </w:rPr>
            </w:pPr>
            <w:r>
              <w:rPr>
                <w:lang w:val="vi-VN"/>
              </w:rPr>
              <w:t>- Đường Thạch Hà - đi huyện đội</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2,990,000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lang w:val="vi-VN"/>
              </w:rPr>
            </w:pPr>
            <w:r>
              <w:rPr>
                <w:lang w:val="vi-VN"/>
              </w:rPr>
              <w:t>- Đường Tân Sơn đi Tà Năng</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 </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lang w:val="vi-VN"/>
              </w:rPr>
            </w:pPr>
            <w:r>
              <w:rPr>
                <w:lang w:val="vi-VN"/>
              </w:rPr>
              <w:t>+ Đoạn giáp Quốc lộ 27 - đường Thạch Hà đi Huyện đội</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5,920,000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lang w:val="vi-VN"/>
              </w:rPr>
            </w:pPr>
            <w:r>
              <w:rPr>
                <w:lang w:val="vi-VN"/>
              </w:rPr>
              <w:t>+ Đoạn từ đường Thạch Hà đi huyện đội - hết đoạn có giải phân cách</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3,750,000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lang w:val="vi-VN"/>
              </w:rPr>
            </w:pPr>
            <w:r>
              <w:rPr>
                <w:lang w:val="vi-VN"/>
              </w:rPr>
              <w:t>+ Đoạn không có giải phân cách</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1,680,000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 Đường D12</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3,260,000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 Đường D3</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3,500,000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lang w:val="vi-VN"/>
              </w:rPr>
            </w:pPr>
            <w:r>
              <w:rPr>
                <w:lang w:val="vi-VN"/>
              </w:rPr>
              <w:t>- Các thửa đất giáp bờ kè sông Ông</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 </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 Đoạn thôn 7 đến thôn 3</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1,730,000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lang w:val="vi-VN"/>
              </w:rPr>
            </w:pPr>
            <w:r>
              <w:rPr>
                <w:lang w:val="vi-VN"/>
              </w:rPr>
              <w:t>+ Đoạn từ thôn 3 đến cầu Ninh Bình</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2,160,000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lang w:val="vi-VN"/>
              </w:rPr>
            </w:pPr>
            <w:r>
              <w:rPr>
                <w:lang w:val="vi-VN"/>
              </w:rPr>
              <w:t>+ Đoạn từ cầu Ninh Bình đến hết kè thuộc thôn 8</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1,370,000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 Đường D4 - thôn 4, 8</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1,370,000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 Đường N3</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2,620,000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 Đường Thạch Hà - Triệu Phong</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2,620,000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lang w:val="vi-VN"/>
              </w:rPr>
            </w:pPr>
            <w:r>
              <w:rPr>
                <w:lang w:val="vi-VN"/>
              </w:rPr>
              <w:t>- Các lô đất tiếp giáp chợ Quảng Sơn</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4,200,000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lang w:val="vi-VN"/>
              </w:rPr>
            </w:pPr>
            <w:r>
              <w:rPr>
                <w:lang w:val="vi-VN"/>
              </w:rPr>
              <w:t>- Tuyến đường từ Triệu Phong đi Tỉnh lộ 709</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1,010,000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b/>
                <w:lang w:val="vi-VN"/>
              </w:rPr>
            </w:pPr>
            <w:r>
              <w:rPr>
                <w:b/>
                <w:lang w:val="vi-VN"/>
              </w:rPr>
              <w:t>KHU QUY HOẠCH DÂN CƯ</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 </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b/>
                <w:lang w:val="vi-VN"/>
              </w:rPr>
            </w:pPr>
            <w:r>
              <w:rPr>
                <w:b/>
                <w:lang w:val="vi-VN"/>
              </w:rPr>
              <w:t>Khu quy hoạch dân cư Ao sau Quản lý thị trường</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 </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lang w:val="vi-VN"/>
              </w:rPr>
            </w:pPr>
            <w:r>
              <w:rPr>
                <w:lang w:val="vi-VN"/>
              </w:rPr>
              <w:t>- Các lô tiếp giáp đường Lê Hồng Phong</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4,770,000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lang w:val="vi-VN"/>
              </w:rPr>
            </w:pPr>
            <w:r>
              <w:rPr>
                <w:lang w:val="vi-VN"/>
              </w:rPr>
              <w:t>- Các lô tiếp giáp đường quy hoạch cồn lại</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3,670,000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b/>
                <w:lang w:val="vi-VN"/>
              </w:rPr>
            </w:pPr>
            <w:r>
              <w:rPr>
                <w:b/>
                <w:lang w:val="vi-VN"/>
              </w:rPr>
              <w:t>Khu quy hoạch dân cư Ao sau Nhà trẻ Hoa Hồng</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 </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lang w:val="vi-VN"/>
              </w:rPr>
            </w:pPr>
            <w:r>
              <w:rPr>
                <w:lang w:val="vi-VN"/>
              </w:rPr>
              <w:t>- Các tiếp giáp đường Lê Hồng Phong</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4,770,000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lang w:val="vi-VN"/>
              </w:rPr>
            </w:pPr>
            <w:r>
              <w:rPr>
                <w:lang w:val="vi-VN"/>
              </w:rPr>
              <w:t>- Các thửa đất tiếp giáp đường quy hoạch còn lại tại khu quy hoạch dân cư (ao) sau nhà trẻ hoa hồng</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3,670,000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b/>
                <w:lang w:val="vi-VN"/>
              </w:rPr>
            </w:pPr>
            <w:r>
              <w:rPr>
                <w:b/>
                <w:lang w:val="vi-VN"/>
              </w:rPr>
              <w:t>Khu quy hoạch dân cư Cầu Gãy</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 </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lang w:val="vi-VN"/>
              </w:rPr>
            </w:pPr>
            <w:r>
              <w:rPr>
                <w:lang w:val="vi-VN"/>
              </w:rPr>
              <w:t>- Các lô bám đường rộng 22m</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2,250,000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lang w:val="vi-VN"/>
              </w:rPr>
            </w:pPr>
            <w:r>
              <w:rPr>
                <w:lang w:val="vi-VN"/>
              </w:rPr>
              <w:t>- Các lô bám đường rộng 20m</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2,020,000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lang w:val="vi-VN"/>
              </w:rPr>
            </w:pPr>
            <w:r>
              <w:rPr>
                <w:lang w:val="vi-VN"/>
              </w:rPr>
              <w:t>- Các lô bám các đường quy hoạch còn lại</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1,610,000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b/>
                <w:lang w:val="vi-VN"/>
              </w:rPr>
            </w:pPr>
            <w:r>
              <w:rPr>
                <w:b/>
                <w:lang w:val="vi-VN"/>
              </w:rPr>
              <w:t>Thôn Hạnh Trí 1, thôn Hạnh Trí 2, thôn La Vang 1, thôn La Vang 2, thôn Lương Cang, thôn Thạch Hà 1, thôn Thạch Hà 2, thôn Triệu Phong 1, thôn Triệu Phong 2 (không kể khu vực đất tiếp giáp chợ Quảng Sơn)</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 </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Vị trí 1</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1,680,000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Vị trí 2</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1,380,000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Vị trí 3</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1,150,000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b/>
                <w:lang w:val="vi-VN"/>
              </w:rPr>
            </w:pPr>
            <w:r>
              <w:rPr>
                <w:b/>
                <w:lang w:val="vi-VN"/>
              </w:rPr>
              <w:t>Thôn 1, thôn 2, thôn 3, thôn 4, thôn 5, thôn 6, thôn 7, thôn 8</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 </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Vị trí 1</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2,160,000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Vị trí 2</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1,730,000</w:t>
            </w:r>
          </w:p>
        </w:tc>
      </w:tr>
      <w:tr>
        <w:trPr/>
        <w:tc>
          <w:tcPr>
            <w:tcW w:w="8578" w:type="dxa"/>
            <w:tcBorders>
              <w:start w:val="single" w:sz="8" w:space="0" w:color="000000"/>
              <w:bottom w:val="single" w:sz="8" w:space="0" w:color="000000"/>
              <w:end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start="0" w:end="0" w:hanging="0"/>
              <w:rPr/>
            </w:pPr>
            <w:r>
              <w:rPr/>
              <w:t>Vị trí 3</w:t>
            </w:r>
          </w:p>
        </w:tc>
        <w:tc>
          <w:tcPr>
            <w:tcW w:w="1059" w:type="dxa"/>
            <w:tcBorders>
              <w:bottom w:val="single" w:sz="8" w:space="0" w:color="000000"/>
              <w:end w:val="single" w:sz="8" w:space="0" w:color="000000"/>
              <w:insideH w:val="single" w:sz="8" w:space="0" w:color="000000"/>
              <w:insideV w:val="single" w:sz="8" w:space="0" w:color="000000"/>
            </w:tcBorders>
            <w:shd w:fill="auto" w:val="clear"/>
            <w:tcMar>
              <w:top w:w="0" w:type="dxa"/>
              <w:start w:w="0" w:type="dxa"/>
            </w:tcMar>
            <w:vAlign w:val="center"/>
          </w:tcPr>
          <w:p>
            <w:pPr>
              <w:pStyle w:val="TableContents"/>
              <w:pBdr/>
              <w:spacing w:lineRule="atLeast" w:line="225" w:before="120" w:after="120"/>
              <w:ind w:start="0" w:end="0" w:hanging="0"/>
              <w:jc w:val="end"/>
              <w:rPr/>
            </w:pPr>
            <w:r>
              <w:rPr/>
              <w:t>1,370,000</w:t>
            </w:r>
          </w:p>
        </w:tc>
      </w:tr>
    </w:tbl>
    <w:p>
      <w:pPr>
        <w:pStyle w:val="TextBody"/>
        <w:widowControl/>
        <w:pBdr/>
        <w:spacing w:lineRule="atLeast" w:line="225" w:before="120" w:after="120"/>
        <w:ind w:start="0" w:end="0" w:hanging="0"/>
        <w:jc w:val="start"/>
        <w:rPr>
          <w:rFonts w:ascii="Arial;Helvetica;sans-serif" w:hAnsi="Arial;Helvetica;sans-serif"/>
          <w:b/>
          <w:i w:val="false"/>
          <w:caps w:val="false"/>
          <w:smallCaps w:val="false"/>
          <w:color w:val="000000"/>
          <w:spacing w:val="0"/>
          <w:sz w:val="18"/>
          <w:lang w:val="vi-VN"/>
        </w:rPr>
      </w:pPr>
      <w:r>
        <w:rPr>
          <w:rFonts w:ascii="Arial;Helvetica;sans-serif" w:hAnsi="Arial;Helvetica;sans-serif"/>
          <w:b/>
          <w:i w:val="false"/>
          <w:caps w:val="false"/>
          <w:smallCaps w:val="false"/>
          <w:color w:val="000000"/>
          <w:spacing w:val="0"/>
          <w:sz w:val="18"/>
          <w:lang w:val="vi-VN"/>
        </w:rPr>
        <w:t>2. Giá đất thương mại, dịch vụ và đất sản xuất, kinh doanh phi nông nghiệp (trừ đất thương mại, dịch vụ(Đơn vị tính: đồng/m2)</w:t>
      </w:r>
    </w:p>
    <w:p>
      <w:pPr>
        <w:pStyle w:val="TextBody"/>
        <w:widowControl/>
        <w:pBdr/>
        <w:spacing w:lineRule="atLeast" w:line="225" w:before="120" w:after="120"/>
        <w:ind w:start="0" w:end="0" w:hanging="0"/>
        <w:jc w:val="start"/>
        <w:rPr>
          <w:rFonts w:ascii="Arial;Helvetica;sans-serif" w:hAnsi="Arial;Helvetica;sans-serif"/>
          <w:b w:val="false"/>
          <w:i w:val="false"/>
          <w:caps w:val="false"/>
          <w:smallCaps w:val="false"/>
          <w:color w:val="000000"/>
          <w:spacing w:val="0"/>
          <w:sz w:val="18"/>
          <w:lang w:val="vi-VN"/>
        </w:rPr>
      </w:pPr>
      <w:r>
        <w:rPr>
          <w:rFonts w:ascii="Arial;Helvetica;sans-serif" w:hAnsi="Arial;Helvetica;sans-serif"/>
          <w:b w:val="false"/>
          <w:i w:val="false"/>
          <w:caps w:val="false"/>
          <w:smallCaps w:val="false"/>
          <w:color w:val="000000"/>
          <w:spacing w:val="0"/>
          <w:sz w:val="18"/>
          <w:lang w:val="vi-VN"/>
        </w:rPr>
        <w:t>- Giá đất Thương mại, dịch vụ bằng 80% giá đất ở cùng vị trí tương ứng quy định tại các bảng giá đất phi nông nghiệp này.</w:t>
      </w:r>
    </w:p>
    <w:p>
      <w:pPr>
        <w:pStyle w:val="TextBody"/>
        <w:widowControl/>
        <w:pBdr/>
        <w:spacing w:lineRule="atLeast" w:line="225" w:before="120" w:after="120"/>
        <w:ind w:start="0" w:end="0" w:hanging="0"/>
        <w:jc w:val="start"/>
        <w:rPr>
          <w:rFonts w:ascii="Arial;Helvetica;sans-serif" w:hAnsi="Arial;Helvetica;sans-serif"/>
          <w:b w:val="false"/>
          <w:i w:val="false"/>
          <w:caps w:val="false"/>
          <w:smallCaps w:val="false"/>
          <w:color w:val="000000"/>
          <w:spacing w:val="0"/>
          <w:sz w:val="18"/>
          <w:lang w:val="vi-VN"/>
        </w:rPr>
      </w:pPr>
      <w:r>
        <w:rPr>
          <w:rFonts w:ascii="Arial;Helvetica;sans-serif" w:hAnsi="Arial;Helvetica;sans-serif"/>
          <w:b w:val="false"/>
          <w:i w:val="false"/>
          <w:caps w:val="false"/>
          <w:smallCaps w:val="false"/>
          <w:color w:val="000000"/>
          <w:spacing w:val="0"/>
          <w:sz w:val="18"/>
          <w:lang w:val="vi-VN"/>
        </w:rPr>
        <w:t>- Giá đất sản xuất, kinh doanh phi nông nghiệp (trừ đất thương mại, dịch vụ) bằng 60% giá đất ở cùng vị trí tương ứng quy định tại các bảng giá đất phi nông nghiệp này.</w:t>
      </w:r>
    </w:p>
    <w:p>
      <w:pPr>
        <w:pStyle w:val="TextBody"/>
        <w:widowControl/>
        <w:pBdr/>
        <w:spacing w:lineRule="atLeast" w:line="225" w:before="120" w:after="120"/>
        <w:ind w:start="0" w:end="0" w:hanging="0"/>
        <w:jc w:val="start"/>
        <w:rPr>
          <w:caps w:val="false"/>
          <w:smallCaps w:val="false"/>
          <w:color w:val="000000"/>
          <w:spacing w:val="0"/>
        </w:rPr>
      </w:pPr>
      <w:r>
        <w:rPr>
          <w:caps w:val="false"/>
          <w:smallCaps w:val="false"/>
          <w:color w:val="000000"/>
          <w:spacing w:val="0"/>
        </w:rPr>
        <w:t> </w:t>
      </w:r>
    </w:p>
    <w:p>
      <w:pPr>
        <w:pStyle w:val="TextBody"/>
        <w:widowControl/>
        <w:pBdr/>
        <w:spacing w:lineRule="atLeast" w:line="225" w:before="120" w:after="120"/>
        <w:ind w:start="0" w:end="0" w:hanging="0"/>
        <w:jc w:val="start"/>
        <w:rPr/>
      </w:pPr>
      <w:r>
        <w:rPr/>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Arial">
    <w:altName w:val="Helvetica"/>
    <w:charset w:val="00" w:characterSet="windows-1252"/>
    <w:family w:val="auto"/>
    <w:pitch w:val="default"/>
  </w:font>
</w:fonts>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Arial Unicode MS"/>
        <w:kern w:val="2"/>
        <w:sz w:val="24"/>
        <w:szCs w:val="24"/>
        <w:lang w:val="vi-VN" w:eastAsia="zh-CN" w:bidi="hi-IN"/>
      </w:rPr>
    </w:rPrDefault>
    <w:pPrDefault>
      <w:pPr>
        <w:widowControl/>
      </w:pPr>
    </w:pPrDefault>
  </w:docDefaults>
  <w:style w:type="paragraph" w:styleId="Normal">
    <w:name w:val="Normal"/>
    <w:qFormat/>
    <w:pPr>
      <w:widowControl/>
    </w:pPr>
    <w:rPr>
      <w:rFonts w:ascii="Liberation Serif" w:hAnsi="Liberation Serif" w:eastAsia="Arial Unicode MS" w:cs="Arial Unicode MS"/>
      <w:color w:val="auto"/>
      <w:kern w:val="2"/>
      <w:sz w:val="24"/>
      <w:szCs w:val="24"/>
      <w:lang w:val="vi-VN"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97</TotalTime>
  <Application>LibreOffice/6.0.4.2$Windows_x86 LibreOffice_project/9b0d9b32d5dcda91d2f1a96dc04c645c450872bf</Application>
  <Pages>7</Pages>
  <Words>1393</Words>
  <Characters>5531</Characters>
  <CharactersWithSpaces>6619</CharactersWithSpaces>
  <Paragraphs>351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2026-06-09T13:50:08Z</dcterms:created>
  <dc:creator/>
  <dc:description/>
  <dc:language>vi-VN</dc:language>
  <cp:lastModifiedBy/>
  <dcterms:modified xsi:type="dcterms:W3CDTF">2026-06-09T15:27:58Z</dcterms:modified>
  <cp:revision>2</cp:revision>
  <dc:subject/>
  <dc:title/>
</cp:coreProperties>
</file>