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645" w:type="dxa"/>
        <w:jc w:val="left"/>
        <w:tblInd w:w="0" w:type="dxa"/>
        <w:tblBorders/>
        <w:tblCellMar>
          <w:top w:w="55" w:type="dxa"/>
          <w:left w:w="55" w:type="dxa"/>
          <w:bottom w:w="55" w:type="dxa"/>
          <w:right w:w="55" w:type="dxa"/>
        </w:tblCellMar>
      </w:tblPr>
      <w:tblGrid>
        <w:gridCol w:w="3915"/>
        <w:gridCol w:w="5730"/>
      </w:tblGrid>
      <w:tr>
        <w:trPr/>
        <w:tc>
          <w:tcPr>
            <w:tcW w:w="3915" w:type="dxa"/>
            <w:tcBorders/>
            <w:shd w:fill="auto" w:val="clear"/>
          </w:tcPr>
          <w:p>
            <w:pPr>
              <w:pStyle w:val="TextBody"/>
              <w:widowControl/>
              <w:spacing w:before="0" w:after="140"/>
              <w:ind w:left="0" w:right="0" w:hanging="0"/>
              <w:rPr/>
            </w:pPr>
            <w:r>
              <w:rPr>
                <w:rStyle w:val="StrongEmphasis"/>
                <w:rFonts w:ascii="Times New Roman" w:hAnsi="Times New Roman"/>
                <w:b/>
                <w:bCs/>
                <w:i w:val="false"/>
                <w:caps w:val="false"/>
                <w:smallCaps w:val="false"/>
                <w:color w:val="0D0D0D"/>
                <w:spacing w:val="0"/>
                <w:sz w:val="24"/>
                <w:szCs w:val="24"/>
              </w:rPr>
              <w:t>CÔNG TY CỔ PHẦN [TÊN CÔNG TY]</w:t>
            </w:r>
          </w:p>
        </w:tc>
        <w:tc>
          <w:tcPr>
            <w:tcW w:w="5730" w:type="dxa"/>
            <w:tcBorders/>
            <w:shd w:fill="auto" w:val="clear"/>
          </w:tcPr>
          <w:p>
            <w:pPr>
              <w:pStyle w:val="TextBody"/>
              <w:widowControl/>
              <w:spacing w:before="0" w:after="140"/>
              <w:ind w:left="0" w:right="0" w:hanging="0"/>
              <w:jc w:val="center"/>
              <w:rPr/>
            </w:pPr>
            <w:r>
              <w:rPr>
                <w:rStyle w:val="StrongEmphasis"/>
                <w:rFonts w:ascii="Times New Roman" w:hAnsi="Times New Roman"/>
                <w:b/>
                <w:bCs/>
                <w:i w:val="false"/>
                <w:caps w:val="false"/>
                <w:smallCaps w:val="false"/>
                <w:color w:val="0D0D0D"/>
                <w:spacing w:val="0"/>
                <w:sz w:val="24"/>
                <w:szCs w:val="24"/>
              </w:rPr>
              <w:t>CỘNG HÒA XÃ HỘI CHỦ NGHĨA VIỆT NAM</w:t>
            </w:r>
            <w:r>
              <w:rPr>
                <w:rFonts w:ascii="Times New Roman" w:hAnsi="Times New Roman"/>
                <w:b/>
                <w:bCs/>
                <w:i w:val="false"/>
                <w:caps w:val="false"/>
                <w:smallCaps w:val="false"/>
                <w:color w:val="0D0D0D"/>
                <w:spacing w:val="0"/>
                <w:sz w:val="24"/>
                <w:szCs w:val="24"/>
              </w:rPr>
              <w:br/>
            </w:r>
            <w:r>
              <w:rPr>
                <w:rStyle w:val="StrongEmphasis"/>
                <w:rFonts w:ascii="Times New Roman" w:hAnsi="Times New Roman"/>
                <w:b/>
                <w:bCs/>
                <w:i w:val="false"/>
                <w:caps w:val="false"/>
                <w:smallCaps w:val="false"/>
                <w:color w:val="0D0D0D"/>
                <w:spacing w:val="0"/>
                <w:sz w:val="24"/>
                <w:szCs w:val="24"/>
              </w:rPr>
              <w:t>Độc lập - Tự do - Hạnh phúc</w:t>
            </w:r>
          </w:p>
        </w:tc>
      </w:tr>
      <w:tr>
        <w:trPr/>
        <w:tc>
          <w:tcPr>
            <w:tcW w:w="3915" w:type="dxa"/>
            <w:tcBorders>
              <w:left w:val="single" w:sz="2" w:space="0" w:color="000000"/>
              <w:bottom w:val="single" w:sz="2" w:space="0" w:color="000000"/>
              <w:insideH w:val="single" w:sz="2" w:space="0" w:color="000000"/>
            </w:tcBorders>
            <w:shd w:fill="auto" w:val="clear"/>
          </w:tcPr>
          <w:p>
            <w:pPr>
              <w:pStyle w:val="TextBody"/>
              <w:widowControl/>
              <w:spacing w:before="0" w:after="140"/>
              <w:ind w:left="0" w:right="0" w:hanging="0"/>
              <w:rPr>
                <w:rFonts w:ascii="Times New Roman" w:hAnsi="Times New Roman"/>
                <w:sz w:val="24"/>
                <w:szCs w:val="24"/>
              </w:rPr>
            </w:pPr>
            <w:r>
              <w:rPr>
                <w:rFonts w:ascii="Times New Roman" w:hAnsi="Times New Roman"/>
                <w:b w:val="false"/>
                <w:i w:val="false"/>
                <w:caps w:val="false"/>
                <w:smallCaps w:val="false"/>
                <w:color w:val="0D0D0D"/>
                <w:spacing w:val="0"/>
                <w:sz w:val="24"/>
                <w:szCs w:val="24"/>
              </w:rPr>
              <w:t>Số: [....]/2026/NQ-ĐHĐCĐ</w:t>
            </w:r>
          </w:p>
        </w:tc>
        <w:tc>
          <w:tcPr>
            <w:tcW w:w="5730" w:type="dxa"/>
            <w:tcBorders/>
            <w:shd w:fill="auto" w:val="clear"/>
          </w:tcPr>
          <w:p>
            <w:pPr>
              <w:pStyle w:val="TextBody"/>
              <w:widowControl/>
              <w:spacing w:before="0" w:after="140"/>
              <w:ind w:left="0" w:right="0" w:hanging="0"/>
              <w:jc w:val="right"/>
              <w:rPr>
                <w:rFonts w:ascii="Times New Roman" w:hAnsi="Times New Roman"/>
                <w:b w:val="false"/>
                <w:i/>
                <w:i/>
                <w:iCs/>
                <w:caps w:val="false"/>
                <w:smallCaps w:val="false"/>
                <w:color w:val="0D0D0D"/>
                <w:spacing w:val="0"/>
                <w:sz w:val="24"/>
                <w:szCs w:val="24"/>
              </w:rPr>
            </w:pPr>
            <w:r>
              <w:rPr>
                <w:rFonts w:ascii="Times New Roman" w:hAnsi="Times New Roman"/>
                <w:b w:val="false"/>
                <w:i/>
                <w:iCs/>
                <w:caps w:val="false"/>
                <w:smallCaps w:val="false"/>
                <w:color w:val="0D0D0D"/>
                <w:spacing w:val="0"/>
                <w:sz w:val="24"/>
                <w:szCs w:val="24"/>
              </w:rPr>
              <w:t>[Địa danh], ngày [....] tháng [....] năm 2026</w:t>
            </w:r>
          </w:p>
        </w:tc>
      </w:tr>
    </w:tbl>
    <w:p>
      <w:pPr>
        <w:pStyle w:val="TextBody"/>
        <w:widowControl/>
        <w:ind w:left="0" w:right="0" w:hanging="0"/>
        <w:rPr>
          <w:b w:val="false"/>
          <w:i w:val="false"/>
          <w:caps w:val="false"/>
          <w:smallCaps w:val="false"/>
          <w:color w:val="0D0D0D"/>
          <w:spacing w:val="0"/>
        </w:rPr>
      </w:pPr>
      <w:r>
        <w:rPr>
          <w:rFonts w:ascii="Times New Roman" w:hAnsi="Times New Roman"/>
          <w:b w:val="false"/>
          <w:i w:val="false"/>
          <w:caps w:val="false"/>
          <w:smallCaps w:val="false"/>
          <w:color w:val="0D0D0D"/>
          <w:spacing w:val="0"/>
          <w:sz w:val="24"/>
          <w:szCs w:val="24"/>
        </w:rPr>
      </w:r>
    </w:p>
    <w:p>
      <w:pPr>
        <w:pStyle w:val="Heading1"/>
        <w:widowControl/>
        <w:spacing w:lineRule="auto" w:line="300"/>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NGHỊ QUYẾT</w:t>
      </w:r>
    </w:p>
    <w:p>
      <w:pPr>
        <w:pStyle w:val="Heading2"/>
        <w:widowControl/>
        <w:spacing w:lineRule="auto" w:line="300"/>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ĐẠI HỘI ĐỒNG CỔ ĐÔNG BẤT THƯỜNG NĂM 2026</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CÔNG TY CỔ PHẦN [TÊN CÔNG TY]</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Căn cứ Luật Doanh nghiệp số 59/2020/QH14 và các văn bản sửa đổi, bổ sung, hướng dẫn thi hành;</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Căn cứ Điều lệ tổ chức và hoạt động của Công ty Cổ phần [Tên công ty];</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Căn cứ Quy chế nội bộ về quản trị công ty và Quy chế tổ chức họp Đại hội đồng cổ đông của Công ty (nếu có);</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Căn cứ Biên bản họp Đại hội đồng cổ đông bất thường năm 2026 số [....]/2026/BBH-ĐHĐCĐ ngày [....] tháng [....] năm 2026;</w:t>
      </w:r>
    </w:p>
    <w:p>
      <w:pPr>
        <w:pStyle w:val="TextBody"/>
        <w:widowControl/>
        <w:numPr>
          <w:ilvl w:val="0"/>
          <w:numId w:val="1"/>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Căn cứ kết quả kiểm phiếu và biểu quyết tại Đại hội đồng cổ đông bất thường năm 2026.</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hội đồng cổ đông bất thường năm 2026 của Công ty Cổ phần [Tên công ty] được tổ chức vào ngày [....] tháng [....] năm 2026 tại [địa điểm tổ chức họp].</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Thông tin Đại hội:</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Tổng số cổ phần có quyền biểu quyết của Công ty: [....] cổ phần.</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Tổng số cổ đông tham dự trực tiếp hoặc thông qua người đại diện được ủy quyền: [....] cổ đông.</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Tổng số cổ phần có quyền biểu quyết của các cổ đông tham dự: [....] cổ phần, chiếm [....]% tổng số cổ phần có quyền biểu quyết.</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Chủ tọa Đại hội: Ông/Bà [....].</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Thư ký Đại hội: Ông/Bà [....].</w:t>
      </w:r>
    </w:p>
    <w:p>
      <w:pPr>
        <w:pStyle w:val="TextBody"/>
        <w:widowControl/>
        <w:numPr>
          <w:ilvl w:val="0"/>
          <w:numId w:val="2"/>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hội đã đáp ứng điều kiện tiến hành họp theo quy định pháp luật và Điều lệ Công ty.</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Sau khi xem xét, thảo luận các nội dung thuộc chương trình họp và căn cứ kết quả biểu quyết, Đại hội đồng cổ đông</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QUYẾT NGHỊ:</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1. Thông qua nội dung [tên vấn đề được trình Đại hội]</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hội đồng cổ đông thông qua [mô tả cụ thể nội dung được thông qua], với các thông tin chính như sau:</w:t>
      </w:r>
    </w:p>
    <w:p>
      <w:pPr>
        <w:pStyle w:val="TextBody"/>
        <w:widowControl/>
        <w:numPr>
          <w:ilvl w:val="0"/>
          <w:numId w:val="3"/>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Nội dung quyết định: [....].</w:t>
      </w:r>
    </w:p>
    <w:p>
      <w:pPr>
        <w:pStyle w:val="TextBody"/>
        <w:widowControl/>
        <w:numPr>
          <w:ilvl w:val="0"/>
          <w:numId w:val="3"/>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Mục đích và lý do: [....].</w:t>
      </w:r>
    </w:p>
    <w:p>
      <w:pPr>
        <w:pStyle w:val="TextBody"/>
        <w:widowControl/>
        <w:numPr>
          <w:ilvl w:val="0"/>
          <w:numId w:val="3"/>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Phạm vi thực hiện: [....].</w:t>
      </w:r>
    </w:p>
    <w:p>
      <w:pPr>
        <w:pStyle w:val="TextBody"/>
        <w:widowControl/>
        <w:numPr>
          <w:ilvl w:val="0"/>
          <w:numId w:val="3"/>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Thời hạn thực hiện: [....].</w:t>
      </w:r>
    </w:p>
    <w:p>
      <w:pPr>
        <w:pStyle w:val="TextBody"/>
        <w:widowControl/>
        <w:numPr>
          <w:ilvl w:val="0"/>
          <w:numId w:val="3"/>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Điều kiện thực hiện và các nội dung liên quan: [....].</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Tỷ lệ biểu quyết:</w:t>
      </w:r>
    </w:p>
    <w:p>
      <w:pPr>
        <w:pStyle w:val="TextBody"/>
        <w:widowControl/>
        <w:numPr>
          <w:ilvl w:val="0"/>
          <w:numId w:val="4"/>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Tán thành: [....]% tổng số phiếu biểu quyết của cổ đông tham dự và biểu quyết.</w:t>
      </w:r>
    </w:p>
    <w:p>
      <w:pPr>
        <w:pStyle w:val="TextBody"/>
        <w:widowControl/>
        <w:numPr>
          <w:ilvl w:val="0"/>
          <w:numId w:val="4"/>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Không tán thành: [....]%.</w:t>
      </w:r>
    </w:p>
    <w:p>
      <w:pPr>
        <w:pStyle w:val="TextBody"/>
        <w:widowControl/>
        <w:numPr>
          <w:ilvl w:val="0"/>
          <w:numId w:val="4"/>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Không có ý kiến: [....]%.</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2. Thông qua phương án tăng vốn điều lệ hoặc phát hành cổ phần (nếu có)</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Hình thức phát hành: [Chào bán cho cổ đông hiện hữu/chào bán riêng lẻ/phát hành cổ phiếu để tăng vốn cổ phần từ nguồn vốn chủ sở hữu/hình thức khác].</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Vốn điều lệ hiện tại: [....] VNĐ.</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Vốn điều lệ dự kiến sau khi hoàn tất: [....] VNĐ.</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Tổng số cổ phần dự kiến phát hành: [....] cổ phần.</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Loại cổ phần phát hành: [....].</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Mệnh giá cổ phần: [....] VNĐ/cổ phần.</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Giá chào bán dự kiến: [....] VNĐ/cổ phần.</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Đối tượng và điều kiện phát hành: [....].</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Thời gian thực hiện dự kiến: [....].</w:t>
      </w:r>
    </w:p>
    <w:p>
      <w:pPr>
        <w:pStyle w:val="TextBody"/>
        <w:widowControl/>
        <w:numPr>
          <w:ilvl w:val="0"/>
          <w:numId w:val="5"/>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Phương án sử dụng vốn thu được: [....].</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hội giao Hội đồng quản trị tổ chức triển khai phương án theo đúng nội dung được thông qua, Điều lệ Công ty và quy định pháp luật áp dụng.</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Tỷ lệ biểu quyết tán thành: [....]%.</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3. Thông qua việc sửa đổi, bổ sung Điều lệ Công ty (nếu có)</w:t>
      </w:r>
    </w:p>
    <w:p>
      <w:pPr>
        <w:pStyle w:val="TextBody"/>
        <w:widowControl/>
        <w:numPr>
          <w:ilvl w:val="0"/>
          <w:numId w:val="6"/>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Thông qua việc sửa đổi, bổ sung các điều khoản tại Điều lệ Công ty liên quan đến [....].</w:t>
      </w:r>
    </w:p>
    <w:p>
      <w:pPr>
        <w:pStyle w:val="TextBody"/>
        <w:widowControl/>
        <w:numPr>
          <w:ilvl w:val="0"/>
          <w:numId w:val="6"/>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Nội dung sửa đổi, bổ sung chi tiết được quy định tại Phụ lục [....] đính kèm Nghị quyết này.</w:t>
      </w:r>
    </w:p>
    <w:p>
      <w:pPr>
        <w:pStyle w:val="TextBody"/>
        <w:widowControl/>
        <w:numPr>
          <w:ilvl w:val="0"/>
          <w:numId w:val="6"/>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Giao Hội đồng quản trị và người đại diện theo pháp luật tổ chức hoàn thiện Điều lệ sửa đổi, ký ban hành theo thẩm quyền và thực hiện các thủ tục cần thiết theo quy định.</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Tỷ lệ biểu quyết tán thành: [....]%.</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4. Thông qua việc bầu, miễn nhiệm hoặc bãi nhiệm thành viên Hội đồng quản trị, Ban kiểm soát (nếu có)</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hội đồng cổ đông thông qua các nội dung sau:</w:t>
      </w:r>
    </w:p>
    <w:p>
      <w:pPr>
        <w:pStyle w:val="TextBody"/>
        <w:widowControl/>
        <w:numPr>
          <w:ilvl w:val="0"/>
          <w:numId w:val="7"/>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Miễn nhiệm/Bãi nhiệm Ông/Bà [....] khỏi chức vụ [....], kể từ ngày [....].</w:t>
      </w:r>
    </w:p>
    <w:p>
      <w:pPr>
        <w:pStyle w:val="TextBody"/>
        <w:widowControl/>
        <w:numPr>
          <w:ilvl w:val="0"/>
          <w:numId w:val="7"/>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Bầu bổ sung Ông/Bà [....] làm thành viên [Hội đồng quản trị/Ban kiểm soát] nhiệm kỳ [....].</w:t>
      </w:r>
    </w:p>
    <w:p>
      <w:pPr>
        <w:pStyle w:val="TextBody"/>
        <w:widowControl/>
        <w:numPr>
          <w:ilvl w:val="0"/>
          <w:numId w:val="7"/>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Số lượng thành viên sau khi kiện toàn: [....] người.</w:t>
      </w:r>
    </w:p>
    <w:p>
      <w:pPr>
        <w:pStyle w:val="TextBody"/>
        <w:widowControl/>
        <w:numPr>
          <w:ilvl w:val="0"/>
          <w:numId w:val="7"/>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quyền, nghĩa vụ và thời hạn nhiệm kỳ được thực hiện theo quy định pháp luật và Điều lệ Công ty.</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Kết quả biểu quyết và kết quả bầu cử chi tiết được ghi nhận tại Biên bản kiểm phiếu và Biên bản họp Đại hội.</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5. Thông qua chủ trương đầu tư, chuyển nhượng tài sản hoặc giao dịch quan trọng (nếu có)</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hội đồng cổ đông thông qua chủ trương [....] với các nội dung cơ bản:</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Đối tượng hoặc tài sản liên quan: [....].</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Giá trị dự kiến: [....] VNĐ.</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Bên giao dịch: [....].</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Mục đích thực hiện: [....].</w:t>
      </w:r>
    </w:p>
    <w:p>
      <w:pPr>
        <w:pStyle w:val="TextBody"/>
        <w:widowControl/>
        <w:numPr>
          <w:ilvl w:val="0"/>
          <w:numId w:val="8"/>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điều kiện, giới hạn và thời hạn thực hiện: [....].</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Giao [Hội đồng quản trị/người đại diện theo pháp luật/cơ quan có thẩm quyền] triển khai các công việc thuộc thẩm quyền, bảo đảm tuân thủ quy định về phê duyệt giao dịch, quản lý tài sản, công bố thông tin và các quy định pháp luật liên quan.</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Tỷ lệ biểu quyết tán thành: [....]%.</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6. Thông qua các nội dung khác thuộc thẩm quyền Đại hội đồng cổ đông (nếu có)</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hội đồng cổ đông thông qua các nội dung sau:</w:t>
      </w:r>
    </w:p>
    <w:p>
      <w:pPr>
        <w:pStyle w:val="TextBody"/>
        <w:widowControl/>
        <w:numPr>
          <w:ilvl w:val="0"/>
          <w:numId w:val="9"/>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[Nội dung thứ nhất].</w:t>
      </w:r>
    </w:p>
    <w:p>
      <w:pPr>
        <w:pStyle w:val="TextBody"/>
        <w:widowControl/>
        <w:numPr>
          <w:ilvl w:val="0"/>
          <w:numId w:val="9"/>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[Nội dung thứ hai].</w:t>
      </w:r>
    </w:p>
    <w:p>
      <w:pPr>
        <w:pStyle w:val="TextBody"/>
        <w:widowControl/>
        <w:numPr>
          <w:ilvl w:val="0"/>
          <w:numId w:val="9"/>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[Nội dung thứ ba].</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Chi tiết thực hiện theo các tờ trình, phụ lục và tài liệu đã được Đại hội xem xét, thông qua hợp lệ.</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Tỷ lệ biểu quyết đối với từng nội dung được ghi nhận riêng trong Biên bản họp và Biên bản kiểm phiếu.</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7. Tổ chức thực hiện</w:t>
      </w:r>
    </w:p>
    <w:p>
      <w:pPr>
        <w:pStyle w:val="TextBody"/>
        <w:widowControl/>
        <w:numPr>
          <w:ilvl w:val="0"/>
          <w:numId w:val="10"/>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Giao Hội đồng quản trị tổ chức triển khai, hướng dẫn và giám sát việc thực hiện các nội dung được Đại hội đồng cổ đông thông qua tại Nghị quyết này.</w:t>
      </w:r>
    </w:p>
    <w:p>
      <w:pPr>
        <w:pStyle w:val="TextBody"/>
        <w:widowControl/>
        <w:numPr>
          <w:ilvl w:val="0"/>
          <w:numId w:val="10"/>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Giao người đại diện theo pháp luật và Ban Tổng Giám đốc thực hiện các công việc thuộc chức năng, nhiệm vụ và thẩm quyền nhằm triển khai Nghị quyết.</w:t>
      </w:r>
    </w:p>
    <w:p>
      <w:pPr>
        <w:pStyle w:val="TextBody"/>
        <w:widowControl/>
        <w:numPr>
          <w:ilvl w:val="0"/>
          <w:numId w:val="10"/>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cá nhân, đơn vị liên quan có trách nhiệm phối hợp thực hiện, cung cấp thông tin và hoàn thiện hồ sơ theo yêu cầu hợp pháp của Công ty.</w:t>
      </w:r>
    </w:p>
    <w:p>
      <w:pPr>
        <w:pStyle w:val="TextBody"/>
        <w:widowControl/>
        <w:numPr>
          <w:ilvl w:val="0"/>
          <w:numId w:val="10"/>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Việc thực hiện các nội dung thuộc diện phải đăng ký, thông báo, xin chấp thuận hoặc công bố thông tin chỉ được tiến hành theo đúng trình tự, điều kiện và thời hạn quy định pháp luật.</w:t>
      </w:r>
    </w:p>
    <w:p>
      <w:pPr>
        <w:pStyle w:val="TextBody"/>
        <w:widowControl/>
        <w:numPr>
          <w:ilvl w:val="0"/>
          <w:numId w:val="10"/>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Những vấn đề vượt quá thẩm quyền được giao phải được trình cấp có thẩm quyền xem xét, quyết định trước khi thực hiện.</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8. Hiệu lực thi hành</w:t>
      </w:r>
    </w:p>
    <w:p>
      <w:pPr>
        <w:pStyle w:val="TextBody"/>
        <w:widowControl/>
        <w:numPr>
          <w:ilvl w:val="0"/>
          <w:numId w:val="1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Nghị quyết này có hiệu lực kể từ ngày được Đại hội đồng cổ đông thông qua, trừ trường hợp pháp luật hoặc chính Nghị quyết quy định thời điểm hiệu lực khác.</w:t>
      </w:r>
    </w:p>
    <w:p>
      <w:pPr>
        <w:pStyle w:val="TextBody"/>
        <w:widowControl/>
        <w:numPr>
          <w:ilvl w:val="0"/>
          <w:numId w:val="1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Hội đồng quản trị, Ban Tổng Giám đốc, Ban kiểm soát (nếu có), người đại diện theo pháp luật và các tổ chức, cá nhân liên quan chịu trách nhiệm thi hành Nghị quyết này.</w:t>
      </w:r>
    </w:p>
    <w:p>
      <w:pPr>
        <w:pStyle w:val="TextBody"/>
        <w:widowControl/>
        <w:numPr>
          <w:ilvl w:val="0"/>
          <w:numId w:val="11"/>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Nghị quyết được lưu giữ tại trụ sở chính của Công ty cùng Biên bản họp Đại hội đồng cổ đông và các tài liệu liên quan theo quy định pháp luật.</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Nghị quyết này đã được Đại hội đồng cổ đông bất thường năm 2026 của Công ty Cổ phần [Tên công ty] thông qua với tỷ lệ tán thành chung [....]% tổng số phiếu biểu quyết của cổ đông tham dự và biểu quyết tại Đại hội.</w:t>
      </w:r>
    </w:p>
    <w:p>
      <w:pPr>
        <w:pStyle w:val="TextBody"/>
        <w:widowControl/>
        <w:ind w:left="0" w:right="0" w:hanging="0"/>
        <w:jc w:val="center"/>
        <w:rPr/>
      </w:pPr>
      <w:r>
        <w:rPr>
          <w:rStyle w:val="StrongEmphasis"/>
          <w:rFonts w:ascii="Times New Roman" w:hAnsi="Times New Roman"/>
          <w:b/>
          <w:bCs/>
          <w:i w:val="false"/>
          <w:caps w:val="false"/>
          <w:smallCaps w:val="false"/>
          <w:color w:val="0D0D0D"/>
          <w:spacing w:val="0"/>
          <w:sz w:val="24"/>
          <w:szCs w:val="24"/>
        </w:rPr>
        <w:t>TM. ĐẠI HỘI ĐỒNG CỔ ĐÔNG</w:t>
      </w:r>
      <w:r>
        <w:rPr>
          <w:rFonts w:ascii="Times New Roman" w:hAnsi="Times New Roman"/>
          <w:b/>
          <w:bCs/>
          <w:i w:val="false"/>
          <w:caps w:val="false"/>
          <w:smallCaps w:val="false"/>
          <w:color w:val="0D0D0D"/>
          <w:spacing w:val="0"/>
          <w:sz w:val="24"/>
          <w:szCs w:val="24"/>
        </w:rPr>
        <w:br/>
      </w:r>
      <w:r>
        <w:rPr>
          <w:rStyle w:val="StrongEmphasis"/>
          <w:rFonts w:ascii="Times New Roman" w:hAnsi="Times New Roman"/>
          <w:b/>
          <w:bCs/>
          <w:i w:val="false"/>
          <w:caps w:val="false"/>
          <w:smallCaps w:val="false"/>
          <w:color w:val="0D0D0D"/>
          <w:spacing w:val="0"/>
          <w:sz w:val="24"/>
          <w:szCs w:val="24"/>
        </w:rPr>
        <w:t>CHỦ TỌA ĐẠI HỘI</w:t>
      </w:r>
    </w:p>
    <w:p>
      <w:pPr>
        <w:pStyle w:val="TextBody"/>
        <w:widowControl/>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(Ký và ghi rõ họ tên)</w:t>
      </w:r>
    </w:p>
    <w:p>
      <w:pPr>
        <w:pStyle w:val="TextBody"/>
        <w:widowControl/>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[Họ và tên]</w:t>
      </w:r>
    </w:p>
    <w:p>
      <w:pPr>
        <w:pStyle w:val="TextBody"/>
        <w:widowControl/>
        <w:spacing w:lineRule="auto" w:line="300" w:before="0" w:after="140"/>
        <w:ind w:left="0" w:right="0" w:hanging="0"/>
        <w:jc w:val="center"/>
        <w:rPr>
          <w:rFonts w:ascii="Times New Roman" w:hAnsi="Times New Roman"/>
          <w:b/>
          <w:b/>
          <w:bCs/>
          <w:sz w:val="24"/>
          <w:szCs w:val="24"/>
        </w:rPr>
      </w:pPr>
      <w:r>
        <w:rPr>
          <w:rFonts w:ascii="Times New Roman" w:hAnsi="Times New Roman"/>
          <w:b/>
          <w:bCs/>
          <w:sz w:val="24"/>
          <w:szCs w:val="24"/>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7">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8">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9">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0">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1">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2">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1">
    <w:name w:val="Heading 1"/>
    <w:basedOn w:val="Heading"/>
    <w:next w:val="TextBody"/>
    <w:qFormat/>
    <w:pPr>
      <w:spacing w:before="240" w:after="120"/>
      <w:outlineLvl w:val="0"/>
    </w:pPr>
    <w:rPr>
      <w:rFonts w:ascii="Liberation Serif" w:hAnsi="Liberation Serif" w:eastAsia="Arial Unicode MS" w:cs="Arial Unicode MS"/>
      <w:b/>
      <w:bCs/>
      <w:sz w:val="48"/>
      <w:szCs w:val="48"/>
    </w:rPr>
  </w:style>
  <w:style w:type="paragraph" w:styleId="Heading2">
    <w:name w:val="Heading 2"/>
    <w:basedOn w:val="Heading"/>
    <w:next w:val="TextBody"/>
    <w:qFormat/>
    <w:pPr>
      <w:spacing w:before="200" w:after="120"/>
      <w:outlineLvl w:val="1"/>
    </w:pPr>
    <w:rPr>
      <w:rFonts w:ascii="Liberation Serif" w:hAnsi="Liberation Serif" w:eastAsia="Arial Unicode MS" w:cs="Arial Unicode MS"/>
      <w:b/>
      <w:bCs/>
      <w:sz w:val="36"/>
      <w:szCs w:val="36"/>
    </w:rPr>
  </w:style>
  <w:style w:type="paragraph" w:styleId="Heading3">
    <w:name w:val="Heading 3"/>
    <w:basedOn w:val="Heading"/>
    <w:next w:val="TextBody"/>
    <w:qFormat/>
    <w:pPr>
      <w:spacing w:before="140" w:after="120"/>
      <w:outlineLvl w:val="2"/>
    </w:pPr>
    <w:rPr>
      <w:rFonts w:ascii="Liberation Serif" w:hAnsi="Liberation Serif" w:eastAsia="Arial Unicode MS" w:cs="Arial Unicode MS"/>
      <w:b/>
      <w:bCs/>
      <w:sz w:val="28"/>
      <w:szCs w:val="28"/>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TotalTime>
  <Application>LibreOffice/6.0.4.2$Windows_x86 LibreOffice_project/9b0d9b32d5dcda91d2f1a96dc04c645c450872bf</Application>
  <Pages>4</Pages>
  <Words>1381</Words>
  <Characters>5074</Characters>
  <CharactersWithSpaces>6315</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2026-10-22T08:58:05Z</dcterms:created>
  <dc:creator/>
  <dc:description/>
  <dc:language>vi-VN</dc:language>
  <cp:lastModifiedBy/>
  <dcterms:modified xsi:type="dcterms:W3CDTF">2026-10-22T09:08:40Z</dcterms:modified>
  <cp:revision>2</cp:revision>
  <dc:subject/>
  <dc:title/>
</cp:coreProperties>
</file>