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6FB0" w:rsidRPr="00466FB0" w:rsidRDefault="00466FB0" w:rsidP="00466F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PHỤ LỤC 3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 MỤC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  <w:t>HỒ SƠ, TÀI LIỆU ĐÁNH GIÁ, XẾP LOẠI TƯLĐTT DOANH NGHIỆP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90/HD-TLĐ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17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7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2023)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8585"/>
      </w:tblGrid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4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liệu</w:t>
            </w:r>
            <w:proofErr w:type="spellEnd"/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CĐCS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gửi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đoàn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sở</w:t>
            </w:r>
            <w:proofErr w:type="spellEnd"/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TƯLĐTT,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lục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đã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sửa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mới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Văn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với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sử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Biên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phiên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Biên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lấy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về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thảo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Các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liệu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khác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liên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nếu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Công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đoàn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sở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gửi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Công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đoàn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  <w:proofErr w:type="spellEnd"/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lục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liệu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liên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chấm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xếp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với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CĐCS</w:t>
            </w:r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Danh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sách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chấm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xếp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CĐCS</w:t>
            </w:r>
          </w:p>
        </w:tc>
      </w:tr>
    </w:tbl>
    <w:p w:rsidR="00466FB0" w:rsidRPr="00466FB0" w:rsidRDefault="00466FB0" w:rsidP="00466F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 MỤC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  <w:t>HỒ SƠ, TÀI LIỆU ĐÁNH GIÁ, XẾP LOẠI TƯLĐTT CÓ NHIỀU DOANH NGHIỆP THAM GIA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90/HD-TLĐ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17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7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2023)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8585"/>
      </w:tblGrid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4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hồ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liệu</w:t>
            </w:r>
            <w:proofErr w:type="spellEnd"/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TƯLĐTT,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lục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đã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sửa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bổ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sung,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mới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để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xây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Văn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đề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với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sử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quyết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Biên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phiên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doanh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nghiệp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với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doanh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nghiệp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466FB0" w:rsidRPr="00466FB0" w:rsidTr="00466FB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Biên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lấy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ý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kiến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NLĐ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doanh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nghiệp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về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dự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thảo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</w:tr>
    </w:tbl>
    <w:p w:rsidR="00466FB0" w:rsidRPr="00466FB0" w:rsidRDefault="00466FB0" w:rsidP="00466FB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466FB0" w:rsidRPr="00466FB0" w:rsidTr="00466FB0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LIÊN ĐOÀN LAO ĐỘNG</w:t>
            </w: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VIỆT NAM</w:t>
            </w: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Độc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-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Tự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do -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Hạnh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phúc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466FB0" w:rsidRPr="00466FB0" w:rsidTr="00466FB0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LĐLĐ TỈNH, THÀNH PHỐ...</w:t>
            </w: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1</w:t>
            </w: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:      /QĐ-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…., </w:t>
            </w:r>
            <w:proofErr w:type="spellStart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</w:t>
            </w:r>
            <w:proofErr w:type="spellEnd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   </w:t>
            </w:r>
            <w:proofErr w:type="spellStart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   </w:t>
            </w:r>
            <w:proofErr w:type="spellStart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202….</w:t>
            </w:r>
          </w:p>
        </w:tc>
      </w:tr>
    </w:tbl>
    <w:p w:rsidR="00466FB0" w:rsidRPr="00466FB0" w:rsidRDefault="00466FB0" w:rsidP="00466F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QUYẾT ĐỊNH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lastRenderedPageBreak/>
        <w:t>Về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thương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thỏa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ước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lao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đoàn</w:t>
      </w:r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vertAlign w:val="superscript"/>
          <w14:ligatures w14:val="none"/>
        </w:rPr>
        <w:t>2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BAN THƯỜNG VỤ LIÊN ĐOÀN LAO ĐỘNG ……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2019;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lệ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Công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Nam;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…</w:t>
      </w:r>
      <w:proofErr w:type="gram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…./</w:t>
      </w:r>
      <w:proofErr w:type="gram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HD-TLĐ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…../202...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Đoàn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tịch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Liên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đánh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thỏa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ước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lao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/Công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văn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….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Liên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tỉnh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3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hồ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sơ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đánh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thỏa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ước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lao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đồng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đánh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thỏa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ước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lao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chuyên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môn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Liên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tỉnh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4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Xét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sách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Quan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hệ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lao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Liên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tỉnh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....,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QUYẾT ĐỊNH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1.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thỏa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ước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lao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202...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5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(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sách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2.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Quyết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lực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3.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 Văn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phòng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Ủy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Kiểm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Liên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tỉnh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....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1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Quyết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66FB0" w:rsidRPr="00466FB0" w:rsidTr="00466FB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Nơi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466F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- Như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3;</w:t>
            </w: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Lưu: VT, CSPL&amp;QHLĐ.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TM. BAN THƯỜNG VỤ</w:t>
            </w: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CHỦ TỊCH</w:t>
            </w: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đóng</w:t>
            </w:r>
            <w:proofErr w:type="spellEnd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dấu</w:t>
            </w:r>
            <w:proofErr w:type="spellEnd"/>
            <w:r w:rsidRPr="00466F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</w:tbl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 Liên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tỉnh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phố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Công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Trung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Công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Công ty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trực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thuộc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Liên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Nam.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 Công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nhiều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doanh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nghiệp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tham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cả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2.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3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 Văn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Liên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tỉnh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phố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Công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Trung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Công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Công ty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trực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thuộc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Liên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cụ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hóa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Hướng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dẫn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Liên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Nam.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4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Biên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đánh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đồng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đánh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giá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thỏa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ước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lao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tỉnh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5</w:t>
      </w:r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 6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đợt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DANH SÁCH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Xếp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thương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thỏa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ước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lao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66F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202...</w:t>
      </w:r>
    </w:p>
    <w:p w:rsidR="00466FB0" w:rsidRPr="00466FB0" w:rsidRDefault="00466FB0" w:rsidP="00466F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Quyết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     /QĐ-.... 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  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   </w:t>
      </w:r>
      <w:proofErr w:type="spellStart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466F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202...)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146"/>
        <w:gridCol w:w="1810"/>
        <w:gridCol w:w="1810"/>
        <w:gridCol w:w="2001"/>
      </w:tblGrid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vị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chấm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hạn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TƯLĐTT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Thuộc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Công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đoàn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CĐCS Công ty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01/01/2022 - 01/01/2024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Công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đoàn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KCN...</w:t>
            </w: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B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CĐCS Công ty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01/01/2022 - 01/01/2024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LĐLĐ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huyện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</w:t>
            </w: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CĐCS Công ty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01/01/2022 - 01/01/2024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Công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đoàn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ngành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</w:t>
            </w: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IV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466F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CĐCS Công ty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01/01/2022 - 01/01/2024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Công </w:t>
            </w:r>
            <w:proofErr w:type="spellStart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đoàn</w:t>
            </w:r>
            <w:proofErr w:type="spellEnd"/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KCN...</w:t>
            </w: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6FB0" w:rsidRPr="00466FB0" w:rsidTr="00466FB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6F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FB0" w:rsidRPr="00466FB0" w:rsidRDefault="00466FB0" w:rsidP="00466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466FB0" w:rsidRPr="00466FB0" w:rsidRDefault="00466FB0" w:rsidP="00466F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6FB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 w:type="textWrapping" w:clear="all"/>
      </w:r>
    </w:p>
    <w:p w:rsidR="00466FB0" w:rsidRPr="00466FB0" w:rsidRDefault="00466FB0" w:rsidP="00466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66FB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pict>
          <v:rect id="_x0000_i1025" style="width:154.45pt;height:.75pt" o:hrpct="330" o:hrstd="t" o:hr="t" fillcolor="#a0a0a0" stroked="f"/>
        </w:pict>
      </w:r>
    </w:p>
    <w:p w:rsidR="00466FB0" w:rsidRPr="00466FB0" w:rsidRDefault="00466FB0" w:rsidP="00466FB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hyperlink r:id="rId4" w:anchor="_ftnref1" w:history="1">
        <w:r w:rsidRPr="00466FB0">
          <w:rPr>
            <w:rFonts w:ascii="Arial" w:eastAsia="Times New Roman" w:hAnsi="Arial" w:cs="Arial"/>
            <w:color w:val="000000"/>
            <w:kern w:val="0"/>
            <w:sz w:val="18"/>
            <w:szCs w:val="18"/>
            <w:u w:val="single"/>
            <w14:ligatures w14:val="none"/>
          </w:rPr>
          <w:t>1</w:t>
        </w:r>
      </w:hyperlink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 Theo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2019.</w:t>
      </w:r>
    </w:p>
    <w:p w:rsidR="00466FB0" w:rsidRPr="00466FB0" w:rsidRDefault="00466FB0" w:rsidP="00466FB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hyperlink r:id="rId5" w:anchor="_ftnref2" w:history="1">
        <w:r w:rsidRPr="00466FB0">
          <w:rPr>
            <w:rFonts w:ascii="Arial" w:eastAsia="Times New Roman" w:hAnsi="Arial" w:cs="Arial"/>
            <w:color w:val="000000"/>
            <w:kern w:val="0"/>
            <w:sz w:val="18"/>
            <w:szCs w:val="18"/>
            <w:u w:val="single"/>
            <w14:ligatures w14:val="none"/>
          </w:rPr>
          <w:t>2</w:t>
        </w:r>
      </w:hyperlink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 Theo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VII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466F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2019.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0"/>
    <w:rsid w:val="001560B2"/>
    <w:rsid w:val="00466FB0"/>
    <w:rsid w:val="005B417D"/>
    <w:rsid w:val="005B4D1D"/>
    <w:rsid w:val="0071134A"/>
    <w:rsid w:val="00904FCA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D56A8-C4D5-4925-9AAD-AD4B19D8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F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6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3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Lao-dong-Tien-luong/Huong-dan-90-HD-TLD-2023-huong-dan-danh-gia-xep-loai-chat-luong-thuong-luong-tap-the-584476.aspx?anchor=dieu_1" TargetMode="External"/><Relationship Id="rId4" Type="http://schemas.openxmlformats.org/officeDocument/2006/relationships/hyperlink" Target="https://thuvienphapluat.vn/van-ban/Lao-dong-Tien-luong/Huong-dan-90-HD-TLD-2023-huong-dan-danh-gia-xep-loai-chat-luong-thuong-luong-tap-the-584476.aspx?anchor=dieu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2025-01-07T04:27:00Z</dcterms:created>
  <dcterms:modified xsi:type="dcterms:W3CDTF">2025-01-07T04:28:00Z</dcterms:modified>
</cp:coreProperties>
</file>