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left w:color="auto" w:space="0" w:sz="0" w:val="none"/>
          <w:right w:color="auto" w:space="0" w:sz="0" w:val="none"/>
        </w:pBdr>
        <w:shd w:fill="ffffff" w:val="clear"/>
        <w:spacing w:after="0" w:before="0" w:lineRule="auto"/>
        <w:rPr>
          <w:b w:val="1"/>
          <w:sz w:val="24"/>
          <w:szCs w:val="24"/>
        </w:rPr>
      </w:pPr>
      <w:bookmarkStart w:colFirst="0" w:colLast="0" w:name="_8egxbefsv8fm" w:id="0"/>
      <w:bookmarkEnd w:id="0"/>
      <w:r w:rsidDel="00000000" w:rsidR="00000000" w:rsidRPr="00000000">
        <w:rPr>
          <w:b w:val="1"/>
          <w:sz w:val="24"/>
          <w:szCs w:val="24"/>
          <w:rtl w:val="0"/>
        </w:rPr>
        <w:t xml:space="preserve">PHỤ LỤC SỐ 08</w:t>
      </w:r>
    </w:p>
    <w:p w:rsidR="00000000" w:rsidDel="00000000" w:rsidP="00000000" w:rsidRDefault="00000000" w:rsidRPr="00000000" w14:paraId="00000002">
      <w:pPr>
        <w:pBdr>
          <w:left w:color="auto" w:space="0" w:sz="0" w:val="none"/>
          <w:right w:color="auto" w:space="0" w:sz="0" w:val="none"/>
        </w:pBdr>
        <w:shd w:fill="ffffff" w:val="clear"/>
        <w:spacing w:before="120" w:lineRule="auto"/>
        <w:jc w:val="center"/>
        <w:rPr>
          <w:i w:val="1"/>
          <w:sz w:val="20"/>
          <w:szCs w:val="20"/>
        </w:rPr>
      </w:pPr>
      <w:r w:rsidDel="00000000" w:rsidR="00000000" w:rsidRPr="00000000">
        <w:rPr>
          <w:sz w:val="20"/>
          <w:szCs w:val="20"/>
          <w:rtl w:val="0"/>
        </w:rPr>
        <w:t xml:space="preserve">PHƯƠNG PHÁP XÁC ĐỊNH DỰ TOÁN ĐIỀU CHỈNH</w:t>
        <w:br w:type="textWrapping"/>
      </w:r>
      <w:r w:rsidDel="00000000" w:rsidR="00000000" w:rsidRPr="00000000">
        <w:rPr>
          <w:i w:val="1"/>
          <w:sz w:val="20"/>
          <w:szCs w:val="20"/>
          <w:rtl w:val="0"/>
        </w:rPr>
        <w:t xml:space="preserve">(Ban hành kèm theo Thông tư số 18/2024/TT-BTTTT ngày 30 tháng 12 năm 2024 của Bộ trưởng Bộ Thông tin và Truyền thông)</w:t>
      </w:r>
    </w:p>
    <w:p w:rsidR="00000000" w:rsidDel="00000000" w:rsidP="00000000" w:rsidRDefault="00000000" w:rsidRPr="00000000" w14:paraId="00000003">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Dự toán điều chỉnh áp dụng cho trường hợp điều chỉnh thiết kế chi tiết theo quy định. Đối với gói thầu đã ký hợp đồng thì việc xác định dự toán điều chỉnh chỉ áp dụng cho công việc phát sinh phải lập dự toán theo quy định về quản lý hợp đồng và phải phù hợp với các nội dung đã thỏa thuận tại hợp đồng.</w:t>
      </w:r>
    </w:p>
    <w:p w:rsidR="00000000" w:rsidDel="00000000" w:rsidP="00000000" w:rsidRDefault="00000000" w:rsidRPr="00000000" w14:paraId="0000000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Tùy theo điều kiện cụ thể của từng dự án, nếu xét thấy việc xác định dự toán điều chỉnh theo hướng dẫn tại mục 1, 2, 3 của Phụ lục này phức tạp, Chủ đầu tư có thể xem xét lập dự toán điều chỉnh theo hướng dẫn tại Phụ lục số 03 của Thông tư này.</w:t>
      </w:r>
    </w:p>
    <w:p w:rsidR="00000000" w:rsidDel="00000000" w:rsidP="00000000" w:rsidRDefault="00000000" w:rsidRPr="00000000" w14:paraId="0000000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Dự toán điều chỉnh (</w:t>
      </w:r>
      <w:r w:rsidDel="00000000" w:rsidR="00000000" w:rsidRPr="00000000">
        <w:rPr>
          <w:i w:val="1"/>
          <w:sz w:val="20"/>
          <w:szCs w:val="20"/>
          <w:rtl w:val="0"/>
        </w:rPr>
        <w:t xml:space="preserve">G</w:t>
      </w:r>
      <w:r w:rsidDel="00000000" w:rsidR="00000000" w:rsidRPr="00000000">
        <w:rPr>
          <w:i w:val="1"/>
          <w:sz w:val="20"/>
          <w:szCs w:val="20"/>
          <w:vertAlign w:val="superscript"/>
          <w:rtl w:val="0"/>
        </w:rPr>
        <w:t xml:space="preserve">DC</w:t>
      </w:r>
      <w:r w:rsidDel="00000000" w:rsidR="00000000" w:rsidRPr="00000000">
        <w:rPr>
          <w:sz w:val="20"/>
          <w:szCs w:val="20"/>
          <w:rtl w:val="0"/>
        </w:rPr>
        <w:t xml:space="preserve">) được xác định bằng dự toán đã được phê duyệt (</w:t>
      </w:r>
      <w:r w:rsidDel="00000000" w:rsidR="00000000" w:rsidRPr="00000000">
        <w:rPr>
          <w:i w:val="1"/>
          <w:sz w:val="20"/>
          <w:szCs w:val="20"/>
          <w:rtl w:val="0"/>
        </w:rPr>
        <w:t xml:space="preserve">G</w:t>
      </w:r>
      <w:r w:rsidDel="00000000" w:rsidR="00000000" w:rsidRPr="00000000">
        <w:rPr>
          <w:i w:val="1"/>
          <w:sz w:val="20"/>
          <w:szCs w:val="20"/>
          <w:vertAlign w:val="superscript"/>
          <w:rtl w:val="0"/>
        </w:rPr>
        <w:t xml:space="preserve">PD</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cộng (hoặc trừ) với phần giá trị tăng (hoặc giảm) (</w:t>
      </w:r>
      <w:r w:rsidDel="00000000" w:rsidR="00000000" w:rsidRPr="00000000">
        <w:rPr>
          <w:i w:val="1"/>
          <w:sz w:val="20"/>
          <w:szCs w:val="20"/>
          <w:rtl w:val="0"/>
        </w:rPr>
        <w:t xml:space="preserve">G</w:t>
      </w:r>
      <w:r w:rsidDel="00000000" w:rsidR="00000000" w:rsidRPr="00000000">
        <w:rPr>
          <w:i w:val="1"/>
          <w:sz w:val="20"/>
          <w:szCs w:val="20"/>
          <w:vertAlign w:val="superscript"/>
          <w:rtl w:val="0"/>
        </w:rPr>
        <w:t xml:space="preserve">PDC</w:t>
      </w:r>
      <w:r w:rsidDel="00000000" w:rsidR="00000000" w:rsidRPr="00000000">
        <w:rPr>
          <w:sz w:val="20"/>
          <w:szCs w:val="20"/>
          <w:rtl w:val="0"/>
        </w:rPr>
        <w:t xml:space="preserve">). Dự toán điều chỉnh (</w:t>
      </w:r>
      <w:r w:rsidDel="00000000" w:rsidR="00000000" w:rsidRPr="00000000">
        <w:rPr>
          <w:i w:val="1"/>
          <w:sz w:val="20"/>
          <w:szCs w:val="20"/>
          <w:rtl w:val="0"/>
        </w:rPr>
        <w:t xml:space="preserve">G</w:t>
      </w:r>
      <w:r w:rsidDel="00000000" w:rsidR="00000000" w:rsidRPr="00000000">
        <w:rPr>
          <w:i w:val="1"/>
          <w:sz w:val="20"/>
          <w:szCs w:val="20"/>
          <w:vertAlign w:val="superscript"/>
          <w:rtl w:val="0"/>
        </w:rPr>
        <w:t xml:space="preserve">DC</w:t>
      </w:r>
      <w:r w:rsidDel="00000000" w:rsidR="00000000" w:rsidRPr="00000000">
        <w:rPr>
          <w:sz w:val="20"/>
          <w:szCs w:val="20"/>
          <w:rtl w:val="0"/>
        </w:rPr>
        <w:t xml:space="preserve">) được xác định theo công thức sau:</w:t>
      </w:r>
    </w:p>
    <w:p w:rsidR="00000000" w:rsidDel="00000000" w:rsidP="00000000" w:rsidRDefault="00000000" w:rsidRPr="00000000" w14:paraId="00000006">
      <w:pPr>
        <w:pBdr>
          <w:left w:color="auto" w:space="0" w:sz="0" w:val="none"/>
          <w:right w:color="auto" w:space="0" w:sz="0" w:val="none"/>
        </w:pBdr>
        <w:shd w:fill="ffffff" w:val="clear"/>
        <w:spacing w:before="120" w:lineRule="auto"/>
        <w:jc w:val="center"/>
        <w:rPr>
          <w:i w:val="1"/>
          <w:sz w:val="20"/>
          <w:szCs w:val="20"/>
          <w:vertAlign w:val="superscript"/>
        </w:rPr>
      </w:pPr>
      <w:r w:rsidDel="00000000" w:rsidR="00000000" w:rsidRPr="00000000">
        <w:rPr>
          <w:i w:val="1"/>
          <w:sz w:val="20"/>
          <w:szCs w:val="20"/>
          <w:rtl w:val="0"/>
        </w:rPr>
        <w:t xml:space="preserve">G</w:t>
      </w:r>
      <w:r w:rsidDel="00000000" w:rsidR="00000000" w:rsidRPr="00000000">
        <w:rPr>
          <w:i w:val="1"/>
          <w:sz w:val="20"/>
          <w:szCs w:val="20"/>
          <w:vertAlign w:val="superscript"/>
          <w:rtl w:val="0"/>
        </w:rPr>
        <w:t xml:space="preserve">DC</w:t>
      </w:r>
      <w:r w:rsidDel="00000000" w:rsidR="00000000" w:rsidRPr="00000000">
        <w:rPr>
          <w:sz w:val="20"/>
          <w:szCs w:val="20"/>
          <w:rtl w:val="0"/>
        </w:rPr>
        <w:t xml:space="preserve"> = </w:t>
      </w:r>
      <w:r w:rsidDel="00000000" w:rsidR="00000000" w:rsidRPr="00000000">
        <w:rPr>
          <w:i w:val="1"/>
          <w:sz w:val="20"/>
          <w:szCs w:val="20"/>
          <w:rtl w:val="0"/>
        </w:rPr>
        <w:t xml:space="preserve">G</w:t>
      </w:r>
      <w:r w:rsidDel="00000000" w:rsidR="00000000" w:rsidRPr="00000000">
        <w:rPr>
          <w:i w:val="1"/>
          <w:sz w:val="20"/>
          <w:szCs w:val="20"/>
          <w:vertAlign w:val="superscript"/>
          <w:rtl w:val="0"/>
        </w:rPr>
        <w:t xml:space="preserve">PD</w:t>
      </w:r>
      <w:r w:rsidDel="00000000" w:rsidR="00000000" w:rsidRPr="00000000">
        <w:rPr>
          <w:sz w:val="20"/>
          <w:szCs w:val="20"/>
          <w:rtl w:val="0"/>
        </w:rPr>
        <w:t xml:space="preserve"> ± </w:t>
      </w:r>
      <w:r w:rsidDel="00000000" w:rsidR="00000000" w:rsidRPr="00000000">
        <w:rPr>
          <w:i w:val="1"/>
          <w:sz w:val="20"/>
          <w:szCs w:val="20"/>
          <w:rtl w:val="0"/>
        </w:rPr>
        <w:t xml:space="preserve">G</w:t>
      </w:r>
      <w:r w:rsidDel="00000000" w:rsidR="00000000" w:rsidRPr="00000000">
        <w:rPr>
          <w:i w:val="1"/>
          <w:sz w:val="20"/>
          <w:szCs w:val="20"/>
          <w:vertAlign w:val="superscript"/>
          <w:rtl w:val="0"/>
        </w:rPr>
        <w:t xml:space="preserve">PDC</w:t>
      </w:r>
    </w:p>
    <w:p w:rsidR="00000000" w:rsidDel="00000000" w:rsidP="00000000" w:rsidRDefault="00000000" w:rsidRPr="00000000" w14:paraId="0000000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Dự toán điều chỉnh được xác định cho hai yếu tố khối lượng điều chỉnh (tăng, giảm, phát sinh) và biến động giá.</w:t>
      </w:r>
    </w:p>
    <w:p w:rsidR="00000000" w:rsidDel="00000000" w:rsidP="00000000" w:rsidRDefault="00000000" w:rsidRPr="00000000" w14:paraId="00000008">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231900" cy="279400"/>
            <wp:effectExtent b="0" l="0" r="0" t="0"/>
            <wp:docPr id="2"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23190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0A">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30200" cy="215900"/>
            <wp:effectExtent b="0" l="0" r="0" t="0"/>
            <wp:docPr id="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30200" cy="215900"/>
                    </a:xfrm>
                    <a:prstGeom prst="rect"/>
                    <a:ln/>
                  </pic:spPr>
                </pic:pic>
              </a:graphicData>
            </a:graphic>
          </wp:inline>
        </w:drawing>
      </w:r>
      <w:r w:rsidDel="00000000" w:rsidR="00000000" w:rsidRPr="00000000">
        <w:rPr>
          <w:sz w:val="20"/>
          <w:szCs w:val="20"/>
          <w:rtl w:val="0"/>
        </w:rPr>
        <w:t xml:space="preserve">: Phần dự toán điều chỉnh do yếu tố thay đổi khối lượng;</w:t>
      </w:r>
    </w:p>
    <w:p w:rsidR="00000000" w:rsidDel="00000000" w:rsidP="00000000" w:rsidRDefault="00000000" w:rsidRPr="00000000" w14:paraId="0000000B">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254000" cy="228600"/>
            <wp:effectExtent b="0" l="0" r="0" t="0"/>
            <wp:docPr id="11"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254000" cy="228600"/>
                    </a:xfrm>
                    <a:prstGeom prst="rect"/>
                    <a:ln/>
                  </pic:spPr>
                </pic:pic>
              </a:graphicData>
            </a:graphic>
          </wp:inline>
        </w:drawing>
      </w:r>
      <w:r w:rsidDel="00000000" w:rsidR="00000000" w:rsidRPr="00000000">
        <w:rPr>
          <w:sz w:val="20"/>
          <w:szCs w:val="20"/>
          <w:rtl w:val="0"/>
        </w:rPr>
        <w:t xml:space="preserve">: Phần dự toán điều chỉnh do yếu tố trượt giá.</w:t>
      </w:r>
    </w:p>
    <w:p w:rsidR="00000000" w:rsidDel="00000000" w:rsidP="00000000" w:rsidRDefault="00000000" w:rsidRPr="00000000" w14:paraId="0000000C">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1. Phần dự toán điều chỉnh do yếu tố thay đổi khối lượng</w:t>
      </w:r>
    </w:p>
    <w:p w:rsidR="00000000" w:rsidDel="00000000" w:rsidP="00000000" w:rsidRDefault="00000000" w:rsidRPr="00000000" w14:paraId="0000000D">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1.1. Phần chi phí xây lắp điều chỉnh do thay đổi khối lượng (</w:t>
      </w:r>
      <w:r w:rsidDel="00000000" w:rsidR="00000000" w:rsidRPr="00000000">
        <w:rPr>
          <w:sz w:val="20"/>
          <w:szCs w:val="20"/>
        </w:rPr>
        <w:drawing>
          <wp:inline distB="114300" distT="114300" distL="114300" distR="114300">
            <wp:extent cx="330200" cy="215900"/>
            <wp:effectExtent b="0" l="0" r="0" t="0"/>
            <wp:docPr id="20" name="image18.jpg"/>
            <a:graphic>
              <a:graphicData uri="http://schemas.openxmlformats.org/drawingml/2006/picture">
                <pic:pic>
                  <pic:nvPicPr>
                    <pic:cNvPr id="0" name="image18.jpg"/>
                    <pic:cNvPicPr preferRelativeResize="0"/>
                  </pic:nvPicPr>
                  <pic:blipFill>
                    <a:blip r:embed="rId9"/>
                    <a:srcRect b="0" l="0" r="0" t="0"/>
                    <a:stretch>
                      <a:fillRect/>
                    </a:stretch>
                  </pic:blipFill>
                  <pic:spPr>
                    <a:xfrm>
                      <a:off x="0" y="0"/>
                      <a:ext cx="330200" cy="215900"/>
                    </a:xfrm>
                    <a:prstGeom prst="rect"/>
                    <a:ln/>
                  </pic:spPr>
                </pic:pic>
              </a:graphicData>
            </a:graphic>
          </wp:inline>
        </w:drawing>
      </w:r>
      <w:r w:rsidDel="00000000" w:rsidR="00000000" w:rsidRPr="00000000">
        <w:rPr>
          <w:sz w:val="20"/>
          <w:szCs w:val="20"/>
          <w:rtl w:val="0"/>
        </w:rPr>
        <w:t xml:space="preserve">) được xác định theo công thức:</w:t>
      </w:r>
    </w:p>
    <w:p w:rsidR="00000000" w:rsidDel="00000000" w:rsidP="00000000" w:rsidRDefault="00000000" w:rsidRPr="00000000" w14:paraId="0000000E">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397000" cy="254000"/>
            <wp:effectExtent b="0" l="0" r="0" t="0"/>
            <wp:docPr id="17"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139700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10">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Q</w:t>
      </w:r>
      <w:r w:rsidDel="00000000" w:rsidR="00000000" w:rsidRPr="00000000">
        <w:rPr>
          <w:sz w:val="20"/>
          <w:szCs w:val="20"/>
          <w:vertAlign w:val="subscript"/>
          <w:rtl w:val="0"/>
        </w:rPr>
        <w:t xml:space="preserve">i</w:t>
      </w:r>
      <w:r w:rsidDel="00000000" w:rsidR="00000000" w:rsidRPr="00000000">
        <w:rPr>
          <w:sz w:val="20"/>
          <w:szCs w:val="20"/>
          <w:rtl w:val="0"/>
        </w:rPr>
        <w:t xml:space="preserve">: Khối lượng công tác xây lắp thay đổi (tăng, giảm, phát sinh);</w:t>
      </w:r>
    </w:p>
    <w:p w:rsidR="00000000" w:rsidDel="00000000" w:rsidP="00000000" w:rsidRDefault="00000000" w:rsidRPr="00000000" w14:paraId="00000011">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D</w:t>
      </w:r>
      <w:r w:rsidDel="00000000" w:rsidR="00000000" w:rsidRPr="00000000">
        <w:rPr>
          <w:sz w:val="20"/>
          <w:szCs w:val="20"/>
          <w:vertAlign w:val="subscript"/>
          <w:rtl w:val="0"/>
        </w:rPr>
        <w:t xml:space="preserve">i</w:t>
      </w:r>
      <w:r w:rsidDel="00000000" w:rsidR="00000000" w:rsidRPr="00000000">
        <w:rPr>
          <w:sz w:val="20"/>
          <w:szCs w:val="20"/>
          <w:rtl w:val="0"/>
        </w:rPr>
        <w:t xml:space="preserve">: Đơn giá xây lắp tương ứng với khối lượng công tác xây lắp thay đổi tại thời điểm điều chỉnh,</w:t>
      </w:r>
    </w:p>
    <w:p w:rsidR="00000000" w:rsidDel="00000000" w:rsidP="00000000" w:rsidRDefault="00000000" w:rsidRPr="00000000" w14:paraId="00000012">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1.2. Phần chi phí trang thiết bị điều chỉnh cho yếu tố thay đổi khối lượng (</w:t>
      </w:r>
      <w:r w:rsidDel="00000000" w:rsidR="00000000" w:rsidRPr="00000000">
        <w:rPr>
          <w:sz w:val="20"/>
          <w:szCs w:val="20"/>
        </w:rPr>
        <w:drawing>
          <wp:inline distB="114300" distT="114300" distL="114300" distR="114300">
            <wp:extent cx="368300" cy="228600"/>
            <wp:effectExtent b="0" l="0" r="0" t="0"/>
            <wp:docPr id="1" name="image15.jpg"/>
            <a:graphic>
              <a:graphicData uri="http://schemas.openxmlformats.org/drawingml/2006/picture">
                <pic:pic>
                  <pic:nvPicPr>
                    <pic:cNvPr id="0" name="image15.jpg"/>
                    <pic:cNvPicPr preferRelativeResize="0"/>
                  </pic:nvPicPr>
                  <pic:blipFill>
                    <a:blip r:embed="rId11"/>
                    <a:srcRect b="0" l="0" r="0" t="0"/>
                    <a:stretch>
                      <a:fillRect/>
                    </a:stretch>
                  </pic:blipFill>
                  <pic:spPr>
                    <a:xfrm>
                      <a:off x="0" y="0"/>
                      <a:ext cx="368300" cy="228600"/>
                    </a:xfrm>
                    <a:prstGeom prst="rect"/>
                    <a:ln/>
                  </pic:spPr>
                </pic:pic>
              </a:graphicData>
            </a:graphic>
          </wp:inline>
        </w:drawing>
      </w:r>
      <w:r w:rsidDel="00000000" w:rsidR="00000000" w:rsidRPr="00000000">
        <w:rPr>
          <w:sz w:val="20"/>
          <w:szCs w:val="20"/>
          <w:rtl w:val="0"/>
        </w:rPr>
        <w:t xml:space="preserve">) được xác định theo công thức:</w:t>
      </w:r>
    </w:p>
    <w:p w:rsidR="00000000" w:rsidDel="00000000" w:rsidP="00000000" w:rsidRDefault="00000000" w:rsidRPr="00000000" w14:paraId="00000013">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397000" cy="266700"/>
            <wp:effectExtent b="0" l="0" r="0" t="0"/>
            <wp:docPr id="18"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139700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1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Q</w:t>
      </w:r>
      <w:r w:rsidDel="00000000" w:rsidR="00000000" w:rsidRPr="00000000">
        <w:rPr>
          <w:sz w:val="20"/>
          <w:szCs w:val="20"/>
          <w:vertAlign w:val="subscript"/>
          <w:rtl w:val="0"/>
        </w:rPr>
        <w:t xml:space="preserve">j</w:t>
      </w:r>
      <w:r w:rsidDel="00000000" w:rsidR="00000000" w:rsidRPr="00000000">
        <w:rPr>
          <w:sz w:val="20"/>
          <w:szCs w:val="20"/>
          <w:rtl w:val="0"/>
        </w:rPr>
        <w:t xml:space="preserve">: Khối lượng loại thiết bị thay đổi (tăng, giảm, phát sinh);</w:t>
      </w:r>
    </w:p>
    <w:p w:rsidR="00000000" w:rsidDel="00000000" w:rsidP="00000000" w:rsidRDefault="00000000" w:rsidRPr="00000000" w14:paraId="00000016">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D</w:t>
      </w:r>
      <w:r w:rsidDel="00000000" w:rsidR="00000000" w:rsidRPr="00000000">
        <w:rPr>
          <w:sz w:val="20"/>
          <w:szCs w:val="20"/>
          <w:vertAlign w:val="subscript"/>
          <w:rtl w:val="0"/>
        </w:rPr>
        <w:t xml:space="preserve">j</w:t>
      </w:r>
      <w:r w:rsidDel="00000000" w:rsidR="00000000" w:rsidRPr="00000000">
        <w:rPr>
          <w:sz w:val="20"/>
          <w:szCs w:val="20"/>
          <w:rtl w:val="0"/>
        </w:rPr>
        <w:t xml:space="preserve">: Giá thiết bị tương ứng với khối lượng thiết bị thay đổi tại thời điểm điều chỉnh.</w:t>
      </w:r>
    </w:p>
    <w:p w:rsidR="00000000" w:rsidDel="00000000" w:rsidP="00000000" w:rsidRDefault="00000000" w:rsidRPr="00000000" w14:paraId="00000017">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2. Phần dự toán điều chỉnh do yếu tố biến động giá</w:t>
      </w:r>
    </w:p>
    <w:p w:rsidR="00000000" w:rsidDel="00000000" w:rsidP="00000000" w:rsidRDefault="00000000" w:rsidRPr="00000000" w14:paraId="00000018">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2.1. Xác định chi phí xây lắp điều chỉnh (</w:t>
      </w:r>
      <w:r w:rsidDel="00000000" w:rsidR="00000000" w:rsidRPr="00000000">
        <w:rPr>
          <w:b w:val="1"/>
          <w:sz w:val="20"/>
          <w:szCs w:val="20"/>
        </w:rPr>
        <w:drawing>
          <wp:inline distB="114300" distT="114300" distL="114300" distR="114300">
            <wp:extent cx="342900" cy="241300"/>
            <wp:effectExtent b="0" l="0" r="0" t="0"/>
            <wp:docPr id="22" name="image22.jpg"/>
            <a:graphic>
              <a:graphicData uri="http://schemas.openxmlformats.org/drawingml/2006/picture">
                <pic:pic>
                  <pic:nvPicPr>
                    <pic:cNvPr id="0" name="image22.jpg"/>
                    <pic:cNvPicPr preferRelativeResize="0"/>
                  </pic:nvPicPr>
                  <pic:blipFill>
                    <a:blip r:embed="rId13"/>
                    <a:srcRect b="0" l="0" r="0" t="0"/>
                    <a:stretch>
                      <a:fillRect/>
                    </a:stretch>
                  </pic:blipFill>
                  <pic:spPr>
                    <a:xfrm>
                      <a:off x="0" y="0"/>
                      <a:ext cx="342900" cy="241300"/>
                    </a:xfrm>
                    <a:prstGeom prst="rect"/>
                    <a:ln/>
                  </pic:spPr>
                </pic:pic>
              </a:graphicData>
            </a:graphic>
          </wp:inline>
        </w:drawing>
      </w:r>
      <w:r w:rsidDel="00000000" w:rsidR="00000000" w:rsidRPr="00000000">
        <w:rPr>
          <w:b w:val="1"/>
          <w:sz w:val="20"/>
          <w:szCs w:val="20"/>
          <w:rtl w:val="0"/>
        </w:rPr>
        <w:t xml:space="preserve">)</w:t>
      </w:r>
    </w:p>
    <w:p w:rsidR="00000000" w:rsidDel="00000000" w:rsidP="00000000" w:rsidRDefault="00000000" w:rsidRPr="00000000" w14:paraId="0000001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2.1.1. Xác định chi phí vật liệu điều chỉnh (VL</w:t>
      </w:r>
      <w:r w:rsidDel="00000000" w:rsidR="00000000" w:rsidRPr="00000000">
        <w:rPr>
          <w:sz w:val="20"/>
          <w:szCs w:val="20"/>
          <w:vertAlign w:val="superscript"/>
          <w:rtl w:val="0"/>
        </w:rPr>
        <w:t xml:space="preserve">ĐC</w:t>
      </w:r>
      <w:r w:rsidDel="00000000" w:rsidR="00000000" w:rsidRPr="00000000">
        <w:rPr>
          <w:sz w:val="20"/>
          <w:szCs w:val="20"/>
          <w:rtl w:val="0"/>
        </w:rPr>
        <w:t xml:space="preserve">)</w:t>
      </w:r>
    </w:p>
    <w:p w:rsidR="00000000" w:rsidDel="00000000" w:rsidP="00000000" w:rsidRDefault="00000000" w:rsidRPr="00000000" w14:paraId="0000001A">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vật liệu điều chỉnh (VL</w:t>
      </w:r>
      <w:r w:rsidDel="00000000" w:rsidR="00000000" w:rsidRPr="00000000">
        <w:rPr>
          <w:sz w:val="20"/>
          <w:szCs w:val="20"/>
          <w:vertAlign w:val="superscript"/>
          <w:rtl w:val="0"/>
        </w:rPr>
        <w:t xml:space="preserve">ĐC</w:t>
      </w:r>
      <w:r w:rsidDel="00000000" w:rsidR="00000000" w:rsidRPr="00000000">
        <w:rPr>
          <w:sz w:val="20"/>
          <w:szCs w:val="20"/>
          <w:rtl w:val="0"/>
        </w:rPr>
        <w:t xml:space="preserve">) được xác định theo công thức sau:</w:t>
      </w:r>
    </w:p>
    <w:p w:rsidR="00000000" w:rsidDel="00000000" w:rsidP="00000000" w:rsidRDefault="00000000" w:rsidRPr="00000000" w14:paraId="0000001B">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549400" cy="279400"/>
            <wp:effectExtent b="0" l="0" r="0" t="0"/>
            <wp:docPr id="5" name="image19.png"/>
            <a:graphic>
              <a:graphicData uri="http://schemas.openxmlformats.org/drawingml/2006/picture">
                <pic:pic>
                  <pic:nvPicPr>
                    <pic:cNvPr id="0" name="image19.png"/>
                    <pic:cNvPicPr preferRelativeResize="0"/>
                  </pic:nvPicPr>
                  <pic:blipFill>
                    <a:blip r:embed="rId14"/>
                    <a:srcRect b="0" l="0" r="0" t="0"/>
                    <a:stretch>
                      <a:fillRect/>
                    </a:stretch>
                  </pic:blipFill>
                  <pic:spPr>
                    <a:xfrm>
                      <a:off x="0" y="0"/>
                      <a:ext cx="154940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1D">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Q</w:t>
      </w:r>
      <w:r w:rsidDel="00000000" w:rsidR="00000000" w:rsidRPr="00000000">
        <w:rPr>
          <w:sz w:val="20"/>
          <w:szCs w:val="20"/>
          <w:vertAlign w:val="subscript"/>
          <w:rtl w:val="0"/>
        </w:rPr>
        <w:t xml:space="preserve">j</w:t>
      </w:r>
      <w:r w:rsidDel="00000000" w:rsidR="00000000" w:rsidRPr="00000000">
        <w:rPr>
          <w:sz w:val="20"/>
          <w:szCs w:val="20"/>
          <w:rtl w:val="0"/>
        </w:rPr>
        <w:t xml:space="preserve">: Khối lượng công việc thứ j;</w:t>
      </w:r>
    </w:p>
    <w:p w:rsidR="00000000" w:rsidDel="00000000" w:rsidP="00000000" w:rsidRDefault="00000000" w:rsidRPr="00000000" w14:paraId="0000001E">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444500" cy="215900"/>
            <wp:effectExtent b="0" l="0" r="0" t="0"/>
            <wp:docPr id="13" name="image20.png"/>
            <a:graphic>
              <a:graphicData uri="http://schemas.openxmlformats.org/drawingml/2006/picture">
                <pic:pic>
                  <pic:nvPicPr>
                    <pic:cNvPr id="0" name="image20.png"/>
                    <pic:cNvPicPr preferRelativeResize="0"/>
                  </pic:nvPicPr>
                  <pic:blipFill>
                    <a:blip r:embed="rId15"/>
                    <a:srcRect b="0" l="0" r="0" t="0"/>
                    <a:stretch>
                      <a:fillRect/>
                    </a:stretch>
                  </pic:blipFill>
                  <pic:spPr>
                    <a:xfrm>
                      <a:off x="0" y="0"/>
                      <a:ext cx="444500" cy="215900"/>
                    </a:xfrm>
                    <a:prstGeom prst="rect"/>
                    <a:ln/>
                  </pic:spPr>
                </pic:pic>
              </a:graphicData>
            </a:graphic>
          </wp:inline>
        </w:drawing>
      </w:r>
      <w:r w:rsidDel="00000000" w:rsidR="00000000" w:rsidRPr="00000000">
        <w:rPr>
          <w:sz w:val="20"/>
          <w:szCs w:val="20"/>
          <w:rtl w:val="0"/>
        </w:rPr>
        <w:t xml:space="preserve">: Đơn giá vật liệu điều chỉnh với công việc thứ j.</w:t>
      </w:r>
    </w:p>
    <w:p w:rsidR="00000000" w:rsidDel="00000000" w:rsidP="00000000" w:rsidRDefault="00000000" w:rsidRPr="00000000" w14:paraId="0000001F">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Đơn giá vật liệu điều chỉnh thứ j được xác định theo công thức sau:</w:t>
      </w:r>
    </w:p>
    <w:p w:rsidR="00000000" w:rsidDel="00000000" w:rsidP="00000000" w:rsidRDefault="00000000" w:rsidRPr="00000000" w14:paraId="00000020">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447800" cy="292100"/>
            <wp:effectExtent b="0" l="0" r="0" t="0"/>
            <wp:docPr id="15"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14478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D</w:t>
      </w:r>
      <w:r w:rsidDel="00000000" w:rsidR="00000000" w:rsidRPr="00000000">
        <w:rPr>
          <w:sz w:val="20"/>
          <w:szCs w:val="20"/>
          <w:vertAlign w:val="subscript"/>
          <w:rtl w:val="0"/>
        </w:rPr>
        <w:t xml:space="preserve">i</w:t>
      </w:r>
      <w:r w:rsidDel="00000000" w:rsidR="00000000" w:rsidRPr="00000000">
        <w:rPr>
          <w:sz w:val="20"/>
          <w:szCs w:val="20"/>
          <w:rtl w:val="0"/>
        </w:rPr>
        <w:t xml:space="preserve">: Lượng hao phí vật liệu thứ i (i=1÷n) tính cho một đơn vị khối lượng công việc trong định mức kinh tế - kỹ thuật;</w:t>
      </w:r>
    </w:p>
    <w:p w:rsidR="00000000" w:rsidDel="00000000" w:rsidP="00000000" w:rsidRDefault="00000000" w:rsidRPr="00000000" w14:paraId="00000022">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30200" cy="215900"/>
            <wp:effectExtent b="0" l="0" r="0" t="0"/>
            <wp:docPr id="10"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330200" cy="215900"/>
                    </a:xfrm>
                    <a:prstGeom prst="rect"/>
                    <a:ln/>
                  </pic:spPr>
                </pic:pic>
              </a:graphicData>
            </a:graphic>
          </wp:inline>
        </w:drawing>
      </w:r>
      <w:r w:rsidDel="00000000" w:rsidR="00000000" w:rsidRPr="00000000">
        <w:rPr>
          <w:sz w:val="20"/>
          <w:szCs w:val="20"/>
          <w:rtl w:val="0"/>
        </w:rPr>
        <w:t xml:space="preserve">: Giá trị chênh lệch giá của một đơn vị vật liệu thứ i tại thời điểm điều chỉnh so với giá vật liệu trong dự toán được duyệt hoặc trong giá dự thầu trúng thầu chưa ký hợp đồng;</w:t>
      </w:r>
    </w:p>
    <w:p w:rsidR="00000000" w:rsidDel="00000000" w:rsidP="00000000" w:rsidRDefault="00000000" w:rsidRPr="00000000" w14:paraId="00000023">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Giá vật liệu tại thời điểm điều chỉnh được xác định phù hợp với tiêu chuẩn kỹ thuật, chủng loại và chất lượng vật liệu được quy định theo yêu cầu sử dụng cho dự án và được tính đến hiện trường. Giá của một đơn vị vật liệu được xác định trên cơ sở lựa chọn mức giá phù hợp giữa các báo giá của nhà sản xuất hoặc nhà cung ứng vật liệu hoặc giá của loại vật liệu có tiêu chuẩn, chất lượng tương tự đã và đang được sử dụng ở dự án khác và được tính đến hiện trường.</w:t>
      </w:r>
    </w:p>
    <w:p w:rsidR="00000000" w:rsidDel="00000000" w:rsidP="00000000" w:rsidRDefault="00000000" w:rsidRPr="00000000" w14:paraId="0000002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2.1.2. Xác định chi phí nhân công điều chỉnh (NC</w:t>
      </w:r>
      <w:r w:rsidDel="00000000" w:rsidR="00000000" w:rsidRPr="00000000">
        <w:rPr>
          <w:sz w:val="20"/>
          <w:szCs w:val="20"/>
          <w:vertAlign w:val="superscript"/>
          <w:rtl w:val="0"/>
        </w:rPr>
        <w:t xml:space="preserve">ĐC</w:t>
      </w:r>
      <w:r w:rsidDel="00000000" w:rsidR="00000000" w:rsidRPr="00000000">
        <w:rPr>
          <w:sz w:val="20"/>
          <w:szCs w:val="20"/>
          <w:rtl w:val="0"/>
        </w:rPr>
        <w:t xml:space="preserve">)</w:t>
      </w:r>
    </w:p>
    <w:p w:rsidR="00000000" w:rsidDel="00000000" w:rsidP="00000000" w:rsidRDefault="00000000" w:rsidRPr="00000000" w14:paraId="0000002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nhân công điều chỉnh (NC</w:t>
      </w:r>
      <w:r w:rsidDel="00000000" w:rsidR="00000000" w:rsidRPr="00000000">
        <w:rPr>
          <w:sz w:val="20"/>
          <w:szCs w:val="20"/>
          <w:vertAlign w:val="superscript"/>
          <w:rtl w:val="0"/>
        </w:rPr>
        <w:t xml:space="preserve">ĐC</w:t>
      </w:r>
      <w:r w:rsidDel="00000000" w:rsidR="00000000" w:rsidRPr="00000000">
        <w:rPr>
          <w:sz w:val="20"/>
          <w:szCs w:val="20"/>
          <w:rtl w:val="0"/>
        </w:rPr>
        <w:t xml:space="preserve">) được xác định theo công thức sau:</w:t>
      </w:r>
    </w:p>
    <w:p w:rsidR="00000000" w:rsidDel="00000000" w:rsidP="00000000" w:rsidRDefault="00000000" w:rsidRPr="00000000" w14:paraId="00000026">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638300" cy="292100"/>
            <wp:effectExtent b="0" l="0" r="0" t="0"/>
            <wp:docPr id="14"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16383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2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Q</w:t>
      </w:r>
      <w:r w:rsidDel="00000000" w:rsidR="00000000" w:rsidRPr="00000000">
        <w:rPr>
          <w:sz w:val="20"/>
          <w:szCs w:val="20"/>
          <w:vertAlign w:val="subscript"/>
          <w:rtl w:val="0"/>
        </w:rPr>
        <w:t xml:space="preserve">j</w:t>
      </w:r>
      <w:r w:rsidDel="00000000" w:rsidR="00000000" w:rsidRPr="00000000">
        <w:rPr>
          <w:sz w:val="20"/>
          <w:szCs w:val="20"/>
          <w:rtl w:val="0"/>
        </w:rPr>
        <w:t xml:space="preserve">: Khối lượng công việc thứ j;</w:t>
      </w:r>
    </w:p>
    <w:p w:rsidR="00000000" w:rsidDel="00000000" w:rsidP="00000000" w:rsidRDefault="00000000" w:rsidRPr="00000000" w14:paraId="0000002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469900" cy="228600"/>
            <wp:effectExtent b="0" l="0" r="0" t="0"/>
            <wp:docPr id="19"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469900" cy="228600"/>
                    </a:xfrm>
                    <a:prstGeom prst="rect"/>
                    <a:ln/>
                  </pic:spPr>
                </pic:pic>
              </a:graphicData>
            </a:graphic>
          </wp:inline>
        </w:drawing>
      </w:r>
      <w:r w:rsidDel="00000000" w:rsidR="00000000" w:rsidRPr="00000000">
        <w:rPr>
          <w:sz w:val="20"/>
          <w:szCs w:val="20"/>
          <w:rtl w:val="0"/>
        </w:rPr>
        <w:t xml:space="preserve">: Đơn giá nhân công điều chỉnh với công việc thứ j.</w:t>
      </w:r>
    </w:p>
    <w:p w:rsidR="00000000" w:rsidDel="00000000" w:rsidP="00000000" w:rsidRDefault="00000000" w:rsidRPr="00000000" w14:paraId="0000002A">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Đơn giá nhân công điều chỉnh thứ j được xác định theo công thức sau:</w:t>
      </w:r>
    </w:p>
    <w:p w:rsidR="00000000" w:rsidDel="00000000" w:rsidP="00000000" w:rsidRDefault="00000000" w:rsidRPr="00000000" w14:paraId="0000002B">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219200" cy="304800"/>
            <wp:effectExtent b="0" l="0" r="0" t="0"/>
            <wp:docPr id="16"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12192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B: Lượng hao phí lao động tính bằng ngày công trực tiếp theo cấp bậc bình quân cho một đơn vị khối lượng công việc trong định mức dự toán;</w:t>
      </w:r>
    </w:p>
    <w:p w:rsidR="00000000" w:rsidDel="00000000" w:rsidP="00000000" w:rsidRDefault="00000000" w:rsidRPr="00000000" w14:paraId="0000002D">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55600" cy="203200"/>
            <wp:effectExtent b="0" l="0" r="0" t="0"/>
            <wp:docPr id="23" name="image23.jpg"/>
            <a:graphic>
              <a:graphicData uri="http://schemas.openxmlformats.org/drawingml/2006/picture">
                <pic:pic>
                  <pic:nvPicPr>
                    <pic:cNvPr id="0" name="image23.jpg"/>
                    <pic:cNvPicPr preferRelativeResize="0"/>
                  </pic:nvPicPr>
                  <pic:blipFill>
                    <a:blip r:embed="rId21"/>
                    <a:srcRect b="0" l="0" r="0" t="0"/>
                    <a:stretch>
                      <a:fillRect/>
                    </a:stretch>
                  </pic:blipFill>
                  <pic:spPr>
                    <a:xfrm>
                      <a:off x="0" y="0"/>
                      <a:ext cx="355600" cy="203200"/>
                    </a:xfrm>
                    <a:prstGeom prst="rect"/>
                    <a:ln/>
                  </pic:spPr>
                </pic:pic>
              </a:graphicData>
            </a:graphic>
          </wp:inline>
        </w:drawing>
      </w:r>
      <w:r w:rsidDel="00000000" w:rsidR="00000000" w:rsidRPr="00000000">
        <w:rPr>
          <w:sz w:val="20"/>
          <w:szCs w:val="20"/>
          <w:rtl w:val="0"/>
        </w:rPr>
        <w:t xml:space="preserve">: Giá trị chênh lệch giá nhân công của công tác thứ i tại thời điểm điều chỉnh so với giá nhân công trong dự toán được duyệt hoặc trong giá dự thầu trúng thầu chưa ký hợp đồng (i=1÷n).</w:t>
      </w:r>
    </w:p>
    <w:p w:rsidR="00000000" w:rsidDel="00000000" w:rsidP="00000000" w:rsidRDefault="00000000" w:rsidRPr="00000000" w14:paraId="0000002E">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2.1.3. Xác định chi phí máy thi công điều chỉnh (MTC</w:t>
      </w:r>
      <w:r w:rsidDel="00000000" w:rsidR="00000000" w:rsidRPr="00000000">
        <w:rPr>
          <w:sz w:val="20"/>
          <w:szCs w:val="20"/>
          <w:vertAlign w:val="superscript"/>
          <w:rtl w:val="0"/>
        </w:rPr>
        <w:t xml:space="preserve">ĐC</w:t>
      </w:r>
      <w:r w:rsidDel="00000000" w:rsidR="00000000" w:rsidRPr="00000000">
        <w:rPr>
          <w:sz w:val="20"/>
          <w:szCs w:val="20"/>
          <w:rtl w:val="0"/>
        </w:rPr>
        <w:t xml:space="preserve"> )</w:t>
      </w:r>
    </w:p>
    <w:p w:rsidR="00000000" w:rsidDel="00000000" w:rsidP="00000000" w:rsidRDefault="00000000" w:rsidRPr="00000000" w14:paraId="0000002F">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máy thi công điều chỉnh (MTC</w:t>
      </w:r>
      <w:r w:rsidDel="00000000" w:rsidR="00000000" w:rsidRPr="00000000">
        <w:rPr>
          <w:sz w:val="20"/>
          <w:szCs w:val="20"/>
          <w:vertAlign w:val="superscript"/>
          <w:rtl w:val="0"/>
        </w:rPr>
        <w:t xml:space="preserve">ĐC</w:t>
      </w:r>
      <w:r w:rsidDel="00000000" w:rsidR="00000000" w:rsidRPr="00000000">
        <w:rPr>
          <w:sz w:val="20"/>
          <w:szCs w:val="20"/>
          <w:rtl w:val="0"/>
        </w:rPr>
        <w:t xml:space="preserve">) được xác định theo công thức sau:</w:t>
      </w:r>
    </w:p>
    <w:p w:rsidR="00000000" w:rsidDel="00000000" w:rsidP="00000000" w:rsidRDefault="00000000" w:rsidRPr="00000000" w14:paraId="00000030">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778000" cy="279400"/>
            <wp:effectExtent b="0" l="0" r="0" t="0"/>
            <wp:docPr id="4"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177800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32">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Q</w:t>
      </w:r>
      <w:r w:rsidDel="00000000" w:rsidR="00000000" w:rsidRPr="00000000">
        <w:rPr>
          <w:sz w:val="20"/>
          <w:szCs w:val="20"/>
          <w:vertAlign w:val="subscript"/>
          <w:rtl w:val="0"/>
        </w:rPr>
        <w:t xml:space="preserve">j</w:t>
      </w:r>
      <w:r w:rsidDel="00000000" w:rsidR="00000000" w:rsidRPr="00000000">
        <w:rPr>
          <w:sz w:val="20"/>
          <w:szCs w:val="20"/>
          <w:rtl w:val="0"/>
        </w:rPr>
        <w:t xml:space="preserve">: Khối lượng công việc thứ j;</w:t>
      </w:r>
    </w:p>
    <w:p w:rsidR="00000000" w:rsidDel="00000000" w:rsidP="00000000" w:rsidRDefault="00000000" w:rsidRPr="00000000" w14:paraId="00000033">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596900" cy="254000"/>
            <wp:effectExtent b="0" l="0" r="0" t="0"/>
            <wp:docPr id="21" name="image21.png"/>
            <a:graphic>
              <a:graphicData uri="http://schemas.openxmlformats.org/drawingml/2006/picture">
                <pic:pic>
                  <pic:nvPicPr>
                    <pic:cNvPr id="0" name="image21.png"/>
                    <pic:cNvPicPr preferRelativeResize="0"/>
                  </pic:nvPicPr>
                  <pic:blipFill>
                    <a:blip r:embed="rId23"/>
                    <a:srcRect b="0" l="0" r="0" t="0"/>
                    <a:stretch>
                      <a:fillRect/>
                    </a:stretch>
                  </pic:blipFill>
                  <pic:spPr>
                    <a:xfrm>
                      <a:off x="0" y="0"/>
                      <a:ext cx="596900" cy="254000"/>
                    </a:xfrm>
                    <a:prstGeom prst="rect"/>
                    <a:ln/>
                  </pic:spPr>
                </pic:pic>
              </a:graphicData>
            </a:graphic>
          </wp:inline>
        </w:drawing>
      </w:r>
      <w:r w:rsidDel="00000000" w:rsidR="00000000" w:rsidRPr="00000000">
        <w:rPr>
          <w:sz w:val="20"/>
          <w:szCs w:val="20"/>
          <w:rtl w:val="0"/>
        </w:rPr>
        <w:t xml:space="preserve">: Đơn giá máy thi công điều chỉnh với công việc thứ j.</w:t>
      </w:r>
    </w:p>
    <w:p w:rsidR="00000000" w:rsidDel="00000000" w:rsidP="00000000" w:rsidRDefault="00000000" w:rsidRPr="00000000" w14:paraId="0000003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Đơn giá vật liệu điều chỉnh thứ j được xác định theo công thức sau:</w:t>
      </w:r>
    </w:p>
    <w:p w:rsidR="00000000" w:rsidDel="00000000" w:rsidP="00000000" w:rsidRDefault="00000000" w:rsidRPr="00000000" w14:paraId="00000035">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854200" cy="279400"/>
            <wp:effectExtent b="0" l="0" r="0" t="0"/>
            <wp:docPr id="8" name="image6.png"/>
            <a:graphic>
              <a:graphicData uri="http://schemas.openxmlformats.org/drawingml/2006/picture">
                <pic:pic>
                  <pic:nvPicPr>
                    <pic:cNvPr id="0" name="image6.png"/>
                    <pic:cNvPicPr preferRelativeResize="0"/>
                  </pic:nvPicPr>
                  <pic:blipFill>
                    <a:blip r:embed="rId24"/>
                    <a:srcRect b="0" l="0" r="0" t="0"/>
                    <a:stretch>
                      <a:fillRect/>
                    </a:stretch>
                  </pic:blipFill>
                  <pic:spPr>
                    <a:xfrm>
                      <a:off x="0" y="0"/>
                      <a:ext cx="1854200" cy="279400"/>
                    </a:xfrm>
                    <a:prstGeom prst="rect"/>
                    <a:ln/>
                  </pic:spPr>
                </pic:pic>
              </a:graphicData>
            </a:graphic>
          </wp:inline>
        </w:drawing>
      </w:r>
      <w:r w:rsidDel="00000000" w:rsidR="00000000" w:rsidRPr="00000000">
        <w:rPr>
          <w:sz w:val="20"/>
          <w:szCs w:val="20"/>
          <w:rtl w:val="0"/>
        </w:rPr>
        <w:t xml:space="preserve">          </w:t>
      </w:r>
    </w:p>
    <w:p w:rsidR="00000000" w:rsidDel="00000000" w:rsidP="00000000" w:rsidRDefault="00000000" w:rsidRPr="00000000" w14:paraId="00000036">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M</w:t>
      </w:r>
      <w:r w:rsidDel="00000000" w:rsidR="00000000" w:rsidRPr="00000000">
        <w:rPr>
          <w:sz w:val="20"/>
          <w:szCs w:val="20"/>
          <w:vertAlign w:val="subscript"/>
          <w:rtl w:val="0"/>
        </w:rPr>
        <w:t xml:space="preserve">i</w:t>
      </w:r>
      <w:r w:rsidDel="00000000" w:rsidR="00000000" w:rsidRPr="00000000">
        <w:rPr>
          <w:sz w:val="20"/>
          <w:szCs w:val="20"/>
          <w:rtl w:val="0"/>
        </w:rPr>
        <w:t xml:space="preserve">: Lượng hao phí ca máy của loại máy, thiết bị thi công chính thứ i (i=1÷n) tính cho một đơn vị khối lượng công việc trong định mức kinh tế - kỹ thuật;</w:t>
      </w:r>
    </w:p>
    <w:p w:rsidR="00000000" w:rsidDel="00000000" w:rsidP="00000000" w:rsidRDefault="00000000" w:rsidRPr="00000000" w14:paraId="0000003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G</w:t>
      </w:r>
      <w:r w:rsidDel="00000000" w:rsidR="00000000" w:rsidRPr="00000000">
        <w:rPr>
          <w:sz w:val="20"/>
          <w:szCs w:val="20"/>
          <w:vertAlign w:val="subscript"/>
          <w:rtl w:val="0"/>
        </w:rPr>
        <w:t xml:space="preserve">i</w:t>
      </w:r>
      <w:r w:rsidDel="00000000" w:rsidR="00000000" w:rsidRPr="00000000">
        <w:rPr>
          <w:sz w:val="20"/>
          <w:szCs w:val="20"/>
          <w:vertAlign w:val="superscript"/>
          <w:rtl w:val="0"/>
        </w:rPr>
        <w:t xml:space="preserve">MTCĐC</w:t>
      </w:r>
      <w:r w:rsidDel="00000000" w:rsidR="00000000" w:rsidRPr="00000000">
        <w:rPr>
          <w:sz w:val="20"/>
          <w:szCs w:val="20"/>
          <w:rtl w:val="0"/>
        </w:rPr>
        <w:t xml:space="preserve">: Giá trị chênh lệch giá của một đơn vị máy thi công thứ i tại thời điểm điều chỉnh so với giá máy thi công trong dự toán được duyệt hoặc trong giá dự thầu trúng thầu chưa ký hợp đồng;</w:t>
      </w:r>
    </w:p>
    <w:p w:rsidR="00000000" w:rsidDel="00000000" w:rsidP="00000000" w:rsidRDefault="00000000" w:rsidRPr="00000000" w14:paraId="0000003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máy thi công tại thời điểm điều chỉnh được xác định theo quy định hiện hành.</w:t>
      </w:r>
    </w:p>
    <w:p w:rsidR="00000000" w:rsidDel="00000000" w:rsidP="00000000" w:rsidRDefault="00000000" w:rsidRPr="00000000" w14:paraId="0000003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xây lắp điều chỉnh được tổng hợp như Bảng sau:</w:t>
      </w:r>
    </w:p>
    <w:p w:rsidR="00000000" w:rsidDel="00000000" w:rsidP="00000000" w:rsidRDefault="00000000" w:rsidRPr="00000000" w14:paraId="0000003A">
      <w:pPr>
        <w:pBdr>
          <w:left w:color="auto" w:space="0" w:sz="0" w:val="none"/>
          <w:right w:color="auto" w:space="0" w:sz="0" w:val="none"/>
        </w:pBdr>
        <w:shd w:fill="ffffff" w:val="clear"/>
        <w:spacing w:before="120" w:lineRule="auto"/>
        <w:jc w:val="center"/>
        <w:rPr>
          <w:b w:val="1"/>
          <w:sz w:val="20"/>
          <w:szCs w:val="20"/>
        </w:rPr>
      </w:pPr>
      <w:r w:rsidDel="00000000" w:rsidR="00000000" w:rsidRPr="00000000">
        <w:rPr>
          <w:b w:val="1"/>
          <w:sz w:val="20"/>
          <w:szCs w:val="20"/>
          <w:rtl w:val="0"/>
        </w:rPr>
        <w:t xml:space="preserve">BẢNG 7.1: DỰ TOÁN CHI PHÍ XÂY LẮP ĐIỀU CHỈNH</w:t>
      </w:r>
    </w:p>
    <w:tbl>
      <w:tblPr>
        <w:tblStyle w:val="Table1"/>
        <w:tblW w:w="88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750"/>
        <w:gridCol w:w="3540"/>
        <w:gridCol w:w="2865"/>
        <w:gridCol w:w="1695"/>
        <w:tblGridChange w:id="0">
          <w:tblGrid>
            <w:gridCol w:w="750"/>
            <w:gridCol w:w="3540"/>
            <w:gridCol w:w="2865"/>
            <w:gridCol w:w="1695"/>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B">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C">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KHOẢN MỤC CHI PHÍ</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CÁCH TÍNH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pBdr>
                <w:left w:color="auto" w:space="0" w:sz="0" w:val="none"/>
                <w:right w:color="auto" w:space="0" w:sz="0" w:val="none"/>
              </w:pBdr>
              <w:spacing w:before="120" w:lineRule="auto"/>
              <w:jc w:val="center"/>
              <w:rPr>
                <w:b w:val="1"/>
                <w:sz w:val="20"/>
                <w:szCs w:val="20"/>
              </w:rPr>
            </w:pPr>
            <w:r w:rsidDel="00000000" w:rsidR="00000000" w:rsidRPr="00000000">
              <w:rPr>
                <w:b w:val="1"/>
                <w:sz w:val="20"/>
                <w:szCs w:val="20"/>
                <w:rtl w:val="0"/>
              </w:rPr>
              <w:t xml:space="preserve">KÝ HIỆU</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F">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0">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TRỰC TIẾP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2">
            <w:pPr>
              <w:rPr>
                <w:sz w:val="18"/>
                <w:szCs w:val="18"/>
              </w:rPr>
            </w:pPr>
            <w:r w:rsidDel="00000000" w:rsidR="00000000" w:rsidRPr="00000000">
              <w:rPr>
                <w:rtl w:val="0"/>
              </w:rPr>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3">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4">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vật liệu điều chỉnh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pBdr>
                <w:left w:color="auto" w:space="0" w:sz="0" w:val="none"/>
                <w:right w:color="auto" w:space="0" w:sz="0" w:val="none"/>
              </w:pBdr>
              <w:spacing w:before="120" w:lineRule="auto"/>
              <w:jc w:val="center"/>
              <w:rPr>
                <w:sz w:val="20"/>
                <w:szCs w:val="20"/>
                <w:vertAlign w:val="superscript"/>
              </w:rPr>
            </w:pPr>
            <w:r w:rsidDel="00000000" w:rsidR="00000000" w:rsidRPr="00000000">
              <w:rPr>
                <w:sz w:val="20"/>
                <w:szCs w:val="20"/>
                <w:rtl w:val="0"/>
              </w:rPr>
              <w:t xml:space="preserve">VL</w:t>
            </w:r>
            <w:r w:rsidDel="00000000" w:rsidR="00000000" w:rsidRPr="00000000">
              <w:rPr>
                <w:sz w:val="20"/>
                <w:szCs w:val="20"/>
                <w:vertAlign w:val="superscript"/>
                <w:rtl w:val="0"/>
              </w:rPr>
              <w:t xml:space="preserve">ĐC</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7">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8">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nhân công điều chỉnh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A">
            <w:pPr>
              <w:pBdr>
                <w:left w:color="auto" w:space="0" w:sz="0" w:val="none"/>
                <w:right w:color="auto" w:space="0" w:sz="0" w:val="none"/>
              </w:pBdr>
              <w:spacing w:before="120" w:lineRule="auto"/>
              <w:jc w:val="center"/>
              <w:rPr>
                <w:sz w:val="20"/>
                <w:szCs w:val="20"/>
                <w:vertAlign w:val="superscript"/>
              </w:rPr>
            </w:pPr>
            <w:r w:rsidDel="00000000" w:rsidR="00000000" w:rsidRPr="00000000">
              <w:rPr>
                <w:sz w:val="20"/>
                <w:szCs w:val="20"/>
                <w:rtl w:val="0"/>
              </w:rPr>
              <w:t xml:space="preserve">NC</w:t>
            </w:r>
            <w:r w:rsidDel="00000000" w:rsidR="00000000" w:rsidRPr="00000000">
              <w:rPr>
                <w:sz w:val="20"/>
                <w:szCs w:val="20"/>
                <w:vertAlign w:val="superscript"/>
                <w:rtl w:val="0"/>
              </w:rPr>
              <w:t xml:space="preserve">ĐC</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B">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C">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máy và thiết bị thi công điều chỉnh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D">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E">
            <w:pPr>
              <w:pBdr>
                <w:left w:color="auto" w:space="0" w:sz="0" w:val="none"/>
                <w:right w:color="auto" w:space="0" w:sz="0" w:val="none"/>
              </w:pBdr>
              <w:spacing w:before="120" w:lineRule="auto"/>
              <w:jc w:val="center"/>
              <w:rPr>
                <w:sz w:val="20"/>
                <w:szCs w:val="20"/>
                <w:vertAlign w:val="superscript"/>
              </w:rPr>
            </w:pPr>
            <w:r w:rsidDel="00000000" w:rsidR="00000000" w:rsidRPr="00000000">
              <w:rPr>
                <w:sz w:val="20"/>
                <w:szCs w:val="20"/>
                <w:rtl w:val="0"/>
              </w:rPr>
              <w:t xml:space="preserve">MTC</w:t>
            </w:r>
            <w:r w:rsidDel="00000000" w:rsidR="00000000" w:rsidRPr="00000000">
              <w:rPr>
                <w:sz w:val="20"/>
                <w:szCs w:val="20"/>
                <w:vertAlign w:val="superscript"/>
                <w:rtl w:val="0"/>
              </w:rPr>
              <w:t xml:space="preserve">ĐC</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0">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Chi phí trực tiếp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1">
            <w:pPr>
              <w:pBdr>
                <w:left w:color="auto" w:space="0" w:sz="0" w:val="none"/>
                <w:right w:color="auto" w:space="0" w:sz="0" w:val="none"/>
              </w:pBdr>
              <w:spacing w:before="120" w:lineRule="auto"/>
              <w:jc w:val="center"/>
              <w:rPr>
                <w:sz w:val="20"/>
                <w:szCs w:val="20"/>
                <w:vertAlign w:val="superscript"/>
              </w:rPr>
            </w:pPr>
            <w:r w:rsidDel="00000000" w:rsidR="00000000" w:rsidRPr="00000000">
              <w:rPr>
                <w:sz w:val="20"/>
                <w:szCs w:val="20"/>
                <w:rtl w:val="0"/>
              </w:rPr>
              <w:t xml:space="preserve">VL</w:t>
            </w:r>
            <w:r w:rsidDel="00000000" w:rsidR="00000000" w:rsidRPr="00000000">
              <w:rPr>
                <w:sz w:val="20"/>
                <w:szCs w:val="20"/>
                <w:vertAlign w:val="superscript"/>
                <w:rtl w:val="0"/>
              </w:rPr>
              <w:t xml:space="preserve">ĐC</w:t>
            </w:r>
            <w:r w:rsidDel="00000000" w:rsidR="00000000" w:rsidRPr="00000000">
              <w:rPr>
                <w:sz w:val="20"/>
                <w:szCs w:val="20"/>
                <w:rtl w:val="0"/>
              </w:rPr>
              <w:t xml:space="preserve">+NC</w:t>
            </w:r>
            <w:r w:rsidDel="00000000" w:rsidR="00000000" w:rsidRPr="00000000">
              <w:rPr>
                <w:sz w:val="20"/>
                <w:szCs w:val="20"/>
                <w:vertAlign w:val="superscript"/>
                <w:rtl w:val="0"/>
              </w:rPr>
              <w:t xml:space="preserve">ĐC</w:t>
            </w:r>
            <w:r w:rsidDel="00000000" w:rsidR="00000000" w:rsidRPr="00000000">
              <w:rPr>
                <w:sz w:val="20"/>
                <w:szCs w:val="20"/>
                <w:rtl w:val="0"/>
              </w:rPr>
              <w:t xml:space="preserve">+MTC</w:t>
            </w:r>
            <w:r w:rsidDel="00000000" w:rsidR="00000000" w:rsidRPr="00000000">
              <w:rPr>
                <w:sz w:val="20"/>
                <w:szCs w:val="20"/>
                <w:vertAlign w:val="superscript"/>
                <w:rtl w:val="0"/>
              </w:rPr>
              <w:t xml:space="preserve">ĐC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2">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T</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3">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II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4">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CHI PHÍ CHUNG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5">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NC</w:t>
            </w:r>
            <w:r w:rsidDel="00000000" w:rsidR="00000000" w:rsidRPr="00000000">
              <w:rPr>
                <w:sz w:val="20"/>
                <w:szCs w:val="20"/>
                <w:vertAlign w:val="superscript"/>
                <w:rtl w:val="0"/>
              </w:rPr>
              <w:t xml:space="preserve">ĐC</w:t>
            </w:r>
            <w:r w:rsidDel="00000000" w:rsidR="00000000" w:rsidRPr="00000000">
              <w:rPr>
                <w:sz w:val="20"/>
                <w:szCs w:val="20"/>
                <w:rtl w:val="0"/>
              </w:rPr>
              <w:t xml:space="preserve"> x Tỷ lệ</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6">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C</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7">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III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8">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THU NHẬP CHỊU THUẾ TÍNH TRƯỚC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9">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(T+C) x Tỷ lệ</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A">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TL</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C">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Chi phí xây lắp trước thuế</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D">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(T+C+TL)</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E">
            <w:pPr>
              <w:pBdr>
                <w:left w:color="auto" w:space="0" w:sz="0" w:val="none"/>
                <w:right w:color="auto" w:space="0" w:sz="0" w:val="none"/>
              </w:pBdr>
              <w:spacing w:before="120" w:lineRule="auto"/>
              <w:jc w:val="center"/>
              <w:rPr>
                <w:sz w:val="20"/>
                <w:szCs w:val="20"/>
                <w:vertAlign w:val="subscript"/>
              </w:rPr>
            </w:pPr>
            <w:r w:rsidDel="00000000" w:rsidR="00000000" w:rsidRPr="00000000">
              <w:rPr>
                <w:sz w:val="20"/>
                <w:szCs w:val="20"/>
                <w:rtl w:val="0"/>
              </w:rPr>
              <w:t xml:space="preserve">G</w:t>
            </w:r>
            <w:r w:rsidDel="00000000" w:rsidR="00000000" w:rsidRPr="00000000">
              <w:rPr>
                <w:sz w:val="20"/>
                <w:szCs w:val="20"/>
                <w:vertAlign w:val="subscript"/>
                <w:rtl w:val="0"/>
              </w:rPr>
              <w:t xml:space="preserve">XLĐCTT</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F">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IV</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0">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THUẾ GIÁ TRỊ GIA TĂNG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1">
            <w:pPr>
              <w:pBdr>
                <w:left w:color="auto" w:space="0" w:sz="0" w:val="none"/>
                <w:right w:color="auto" w:space="0" w:sz="0" w:val="none"/>
              </w:pBdr>
              <w:spacing w:before="120" w:lineRule="auto"/>
              <w:jc w:val="center"/>
              <w:rPr>
                <w:sz w:val="20"/>
                <w:szCs w:val="20"/>
                <w:vertAlign w:val="superscript"/>
              </w:rPr>
            </w:pPr>
            <w:r w:rsidDel="00000000" w:rsidR="00000000" w:rsidRPr="00000000">
              <w:rPr>
                <w:sz w:val="20"/>
                <w:szCs w:val="20"/>
                <w:rtl w:val="0"/>
              </w:rPr>
              <w:t xml:space="preserve">G</w:t>
            </w:r>
            <w:r w:rsidDel="00000000" w:rsidR="00000000" w:rsidRPr="00000000">
              <w:rPr>
                <w:sz w:val="20"/>
                <w:szCs w:val="20"/>
                <w:vertAlign w:val="subscript"/>
                <w:rtl w:val="0"/>
              </w:rPr>
              <w:t xml:space="preserve">XLĐCTT</w:t>
            </w:r>
            <w:r w:rsidDel="00000000" w:rsidR="00000000" w:rsidRPr="00000000">
              <w:rPr>
                <w:sz w:val="20"/>
                <w:szCs w:val="20"/>
                <w:rtl w:val="0"/>
              </w:rPr>
              <w:t xml:space="preserve"> x T</w:t>
            </w:r>
            <w:r w:rsidDel="00000000" w:rsidR="00000000" w:rsidRPr="00000000">
              <w:rPr>
                <w:sz w:val="20"/>
                <w:szCs w:val="20"/>
                <w:vertAlign w:val="superscript"/>
                <w:rtl w:val="0"/>
              </w:rPr>
              <w:t xml:space="preserve">GTGT-XL</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2">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GTGT</w:t>
            </w:r>
          </w:p>
        </w:tc>
      </w:tr>
      <w:tr>
        <w:trPr>
          <w:cantSplit w:val="0"/>
          <w:trHeight w:val="4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4">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Chi phí xây lắp sau thuế</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5">
            <w:pPr>
              <w:pBdr>
                <w:left w:color="auto" w:space="0" w:sz="0" w:val="none"/>
                <w:right w:color="auto" w:space="0" w:sz="0" w:val="none"/>
              </w:pBdr>
              <w:spacing w:before="120" w:lineRule="auto"/>
              <w:jc w:val="center"/>
              <w:rPr>
                <w:sz w:val="20"/>
                <w:szCs w:val="20"/>
              </w:rPr>
            </w:pPr>
            <w:r w:rsidDel="00000000" w:rsidR="00000000" w:rsidRPr="00000000">
              <w:rPr>
                <w:sz w:val="20"/>
                <w:szCs w:val="20"/>
                <w:rtl w:val="0"/>
              </w:rPr>
              <w:t xml:space="preserve">G</w:t>
            </w:r>
            <w:r w:rsidDel="00000000" w:rsidR="00000000" w:rsidRPr="00000000">
              <w:rPr>
                <w:sz w:val="20"/>
                <w:szCs w:val="20"/>
                <w:vertAlign w:val="subscript"/>
                <w:rtl w:val="0"/>
              </w:rPr>
              <w:t xml:space="preserve">XLĐCTT</w:t>
            </w:r>
            <w:r w:rsidDel="00000000" w:rsidR="00000000" w:rsidRPr="00000000">
              <w:rPr>
                <w:sz w:val="20"/>
                <w:szCs w:val="20"/>
                <w:rtl w:val="0"/>
              </w:rPr>
              <w:t xml:space="preserve"> + GTGT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6">
            <w:pPr>
              <w:pBdr>
                <w:left w:color="auto" w:space="0" w:sz="0" w:val="none"/>
                <w:right w:color="auto" w:space="0" w:sz="0" w:val="none"/>
              </w:pBdr>
              <w:spacing w:before="120" w:lineRule="auto"/>
              <w:jc w:val="center"/>
              <w:rPr>
                <w:sz w:val="20"/>
                <w:szCs w:val="20"/>
                <w:vertAlign w:val="subscript"/>
              </w:rPr>
            </w:pPr>
            <w:r w:rsidDel="00000000" w:rsidR="00000000" w:rsidRPr="00000000">
              <w:rPr>
                <w:sz w:val="20"/>
                <w:szCs w:val="20"/>
                <w:rtl w:val="0"/>
              </w:rPr>
              <w:t xml:space="preserve">G</w:t>
            </w:r>
            <w:r w:rsidDel="00000000" w:rsidR="00000000" w:rsidRPr="00000000">
              <w:rPr>
                <w:sz w:val="20"/>
                <w:szCs w:val="20"/>
                <w:vertAlign w:val="superscript"/>
                <w:rtl w:val="0"/>
              </w:rPr>
              <w:t xml:space="preserve">PDC</w:t>
            </w:r>
            <w:r w:rsidDel="00000000" w:rsidR="00000000" w:rsidRPr="00000000">
              <w:rPr>
                <w:sz w:val="20"/>
                <w:szCs w:val="20"/>
                <w:vertAlign w:val="subscript"/>
                <w:rtl w:val="0"/>
              </w:rPr>
              <w:t xml:space="preserve">XL</w:t>
            </w:r>
          </w:p>
        </w:tc>
      </w:tr>
    </w:tbl>
    <w:p w:rsidR="00000000" w:rsidDel="00000000" w:rsidP="00000000" w:rsidRDefault="00000000" w:rsidRPr="00000000" w14:paraId="00000067">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2.2. Xác định chi phí trang thiết bị điều chỉnh </w:t>
      </w:r>
      <w:r w:rsidDel="00000000" w:rsidR="00000000" w:rsidRPr="00000000">
        <w:rPr>
          <w:b w:val="1"/>
          <w:sz w:val="20"/>
          <w:szCs w:val="20"/>
        </w:rPr>
        <w:drawing>
          <wp:inline distB="114300" distT="114300" distL="114300" distR="114300">
            <wp:extent cx="444500" cy="215900"/>
            <wp:effectExtent b="0" l="0" r="0" t="0"/>
            <wp:docPr id="7" name="image4.jpg"/>
            <a:graphic>
              <a:graphicData uri="http://schemas.openxmlformats.org/drawingml/2006/picture">
                <pic:pic>
                  <pic:nvPicPr>
                    <pic:cNvPr id="0" name="image4.jpg"/>
                    <pic:cNvPicPr preferRelativeResize="0"/>
                  </pic:nvPicPr>
                  <pic:blipFill>
                    <a:blip r:embed="rId25"/>
                    <a:srcRect b="0" l="0" r="0" t="0"/>
                    <a:stretch>
                      <a:fillRect/>
                    </a:stretch>
                  </pic:blipFill>
                  <pic:spPr>
                    <a:xfrm>
                      <a:off x="0" y="0"/>
                      <a:ext cx="444500" cy="2159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trang thiết bị điều chỉnh được xác định bằng tổng của các chi phí mua sắm trang thiết bị điều chỉnh </w:t>
      </w:r>
      <w:r w:rsidDel="00000000" w:rsidR="00000000" w:rsidRPr="00000000">
        <w:rPr>
          <w:sz w:val="20"/>
          <w:szCs w:val="20"/>
        </w:rPr>
        <w:drawing>
          <wp:inline distB="114300" distT="114300" distL="114300" distR="114300">
            <wp:extent cx="495300" cy="215900"/>
            <wp:effectExtent b="0" l="0" r="0" t="0"/>
            <wp:docPr id="12" name="image1.jpg"/>
            <a:graphic>
              <a:graphicData uri="http://schemas.openxmlformats.org/drawingml/2006/picture">
                <pic:pic>
                  <pic:nvPicPr>
                    <pic:cNvPr id="0" name="image1.jpg"/>
                    <pic:cNvPicPr preferRelativeResize="0"/>
                  </pic:nvPicPr>
                  <pic:blipFill>
                    <a:blip r:embed="rId26"/>
                    <a:srcRect b="0" l="0" r="0" t="0"/>
                    <a:stretch>
                      <a:fillRect/>
                    </a:stretch>
                  </pic:blipFill>
                  <pic:spPr>
                    <a:xfrm>
                      <a:off x="0" y="0"/>
                      <a:ext cx="495300" cy="215900"/>
                    </a:xfrm>
                    <a:prstGeom prst="rect"/>
                    <a:ln/>
                  </pic:spPr>
                </pic:pic>
              </a:graphicData>
            </a:graphic>
          </wp:inline>
        </w:drawing>
      </w:r>
      <w:r w:rsidDel="00000000" w:rsidR="00000000" w:rsidRPr="00000000">
        <w:rPr>
          <w:sz w:val="20"/>
          <w:szCs w:val="20"/>
          <w:rtl w:val="0"/>
        </w:rPr>
        <w:t xml:space="preserve">; chi phí lắp đặt thiết bị; cài đặt phần mềm; kiểm tra, hiệu chỉnh thiết bị và phần mềm điều chỉnh, các chi phí điều chỉnh khác.</w:t>
      </w:r>
    </w:p>
    <w:p w:rsidR="00000000" w:rsidDel="00000000" w:rsidP="00000000" w:rsidRDefault="00000000" w:rsidRPr="00000000" w14:paraId="0000006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2.2.1. Chi phí mua sắm trang thiết bị điều chỉnh </w:t>
      </w:r>
      <w:r w:rsidDel="00000000" w:rsidR="00000000" w:rsidRPr="00000000">
        <w:rPr>
          <w:sz w:val="20"/>
          <w:szCs w:val="20"/>
        </w:rPr>
        <w:drawing>
          <wp:inline distB="114300" distT="114300" distL="114300" distR="114300">
            <wp:extent cx="508000" cy="254000"/>
            <wp:effectExtent b="0" l="0" r="0" t="0"/>
            <wp:docPr id="3" name="image5.jpg"/>
            <a:graphic>
              <a:graphicData uri="http://schemas.openxmlformats.org/drawingml/2006/picture">
                <pic:pic>
                  <pic:nvPicPr>
                    <pic:cNvPr id="0" name="image5.jpg"/>
                    <pic:cNvPicPr preferRelativeResize="0"/>
                  </pic:nvPicPr>
                  <pic:blipFill>
                    <a:blip r:embed="rId27"/>
                    <a:srcRect b="0" l="0" r="0" t="0"/>
                    <a:stretch>
                      <a:fillRect/>
                    </a:stretch>
                  </pic:blipFill>
                  <pic:spPr>
                    <a:xfrm>
                      <a:off x="0" y="0"/>
                      <a:ext cx="50800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Bdr>
          <w:left w:color="auto" w:space="0" w:sz="0" w:val="none"/>
          <w:right w:color="auto" w:space="0" w:sz="0" w:val="none"/>
        </w:pBdr>
        <w:shd w:fill="ffffff" w:val="clear"/>
        <w:spacing w:before="120" w:lineRule="auto"/>
        <w:jc w:val="center"/>
        <w:rPr>
          <w:sz w:val="20"/>
          <w:szCs w:val="20"/>
        </w:rPr>
      </w:pPr>
      <w:r w:rsidDel="00000000" w:rsidR="00000000" w:rsidRPr="00000000">
        <w:rPr>
          <w:sz w:val="20"/>
          <w:szCs w:val="20"/>
        </w:rPr>
        <w:drawing>
          <wp:inline distB="114300" distT="114300" distL="114300" distR="114300">
            <wp:extent cx="1358900" cy="279400"/>
            <wp:effectExtent b="0" l="0" r="0" t="0"/>
            <wp:docPr id="6"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1358900" cy="2794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Trong đó:</w:t>
      </w:r>
    </w:p>
    <w:p w:rsidR="00000000" w:rsidDel="00000000" w:rsidP="00000000" w:rsidRDefault="00000000" w:rsidRPr="00000000" w14:paraId="0000006C">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Q</w:t>
      </w:r>
      <w:r w:rsidDel="00000000" w:rsidR="00000000" w:rsidRPr="00000000">
        <w:rPr>
          <w:sz w:val="20"/>
          <w:szCs w:val="20"/>
          <w:vertAlign w:val="subscript"/>
          <w:rtl w:val="0"/>
        </w:rPr>
        <w:t xml:space="preserve">j</w:t>
      </w:r>
      <w:r w:rsidDel="00000000" w:rsidR="00000000" w:rsidRPr="00000000">
        <w:rPr>
          <w:sz w:val="20"/>
          <w:szCs w:val="20"/>
          <w:rtl w:val="0"/>
        </w:rPr>
        <w:t xml:space="preserve">: Khối lượng thiết bị;</w:t>
      </w:r>
    </w:p>
    <w:p w:rsidR="00000000" w:rsidDel="00000000" w:rsidP="00000000" w:rsidRDefault="00000000" w:rsidRPr="00000000" w14:paraId="0000006D">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D</w:t>
      </w:r>
      <w:r w:rsidDel="00000000" w:rsidR="00000000" w:rsidRPr="00000000">
        <w:rPr>
          <w:sz w:val="20"/>
          <w:szCs w:val="20"/>
          <w:vertAlign w:val="subscript"/>
          <w:rtl w:val="0"/>
        </w:rPr>
        <w:t xml:space="preserve">j</w:t>
      </w:r>
      <w:r w:rsidDel="00000000" w:rsidR="00000000" w:rsidRPr="00000000">
        <w:rPr>
          <w:sz w:val="20"/>
          <w:szCs w:val="20"/>
          <w:rtl w:val="0"/>
        </w:rPr>
        <w:t xml:space="preserve">: Giá trị chênh lệch giá thiết bị tại thời điểm điều chỉnh so với giá thiết bị trong dự toán được duyệt hoặc trong giá trúng thầu chưa ký hợp đồng.</w:t>
      </w:r>
    </w:p>
    <w:p w:rsidR="00000000" w:rsidDel="00000000" w:rsidP="00000000" w:rsidRDefault="00000000" w:rsidRPr="00000000" w14:paraId="0000006E">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2.2.2. Chi phí lắp đặt, cài đặt trang thiết bị; cài đặt phần mềm; kiểm tra, hiệu chỉnh thiết bị và phần mềm điều chỉnh được xác định như chi phí xây lắp điều chỉnh.</w:t>
      </w:r>
    </w:p>
    <w:p w:rsidR="00000000" w:rsidDel="00000000" w:rsidP="00000000" w:rsidRDefault="00000000" w:rsidRPr="00000000" w14:paraId="0000006F">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3. Xác định chi phí quản lý dự án điều chỉnh, chi phí tư vấn điều chỉnh và chi phí khác điều chỉnh (áp dụng trong trường hợp có điều chỉnh khối lượng)</w:t>
      </w:r>
    </w:p>
    <w:p w:rsidR="00000000" w:rsidDel="00000000" w:rsidP="00000000" w:rsidRDefault="00000000" w:rsidRPr="00000000" w14:paraId="00000070">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Chi phí quản lý dự án điều chỉnh, chi phí tư vấn điều chỉnh và chi phí khác điều chỉnh (áp dụng trong trường hợp có điều chỉnh khối lượng) được xác định như hướng dẫn tại Phụ lục số 03 ban hành kèm theo Thông tư này. Trong đó, khối lượng (chi phí xây lắp, chi phí trang thiết bị) cần tính toán xác định là khối lượng sau điều chỉnh.</w:t>
      </w:r>
    </w:p>
    <w:p w:rsidR="00000000" w:rsidDel="00000000" w:rsidP="00000000" w:rsidRDefault="00000000" w:rsidRPr="00000000" w14:paraId="0000007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14.png"/><Relationship Id="rId21" Type="http://schemas.openxmlformats.org/officeDocument/2006/relationships/image" Target="media/image23.jpg"/><Relationship Id="rId24" Type="http://schemas.openxmlformats.org/officeDocument/2006/relationships/image" Target="media/image6.png"/><Relationship Id="rId23"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jpg"/><Relationship Id="rId26" Type="http://schemas.openxmlformats.org/officeDocument/2006/relationships/image" Target="media/image1.jpg"/><Relationship Id="rId25" Type="http://schemas.openxmlformats.org/officeDocument/2006/relationships/image" Target="media/image4.jpg"/><Relationship Id="rId28" Type="http://schemas.openxmlformats.org/officeDocument/2006/relationships/image" Target="media/image2.png"/><Relationship Id="rId27"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3.jpg"/><Relationship Id="rId8" Type="http://schemas.openxmlformats.org/officeDocument/2006/relationships/image" Target="media/image16.png"/><Relationship Id="rId11" Type="http://schemas.openxmlformats.org/officeDocument/2006/relationships/image" Target="media/image15.jpg"/><Relationship Id="rId10" Type="http://schemas.openxmlformats.org/officeDocument/2006/relationships/image" Target="media/image12.png"/><Relationship Id="rId13" Type="http://schemas.openxmlformats.org/officeDocument/2006/relationships/image" Target="media/image22.jpg"/><Relationship Id="rId12" Type="http://schemas.openxmlformats.org/officeDocument/2006/relationships/image" Target="media/image17.png"/><Relationship Id="rId15" Type="http://schemas.openxmlformats.org/officeDocument/2006/relationships/image" Target="media/image20.png"/><Relationship Id="rId14" Type="http://schemas.openxmlformats.org/officeDocument/2006/relationships/image" Target="media/image19.png"/><Relationship Id="rId17" Type="http://schemas.openxmlformats.org/officeDocument/2006/relationships/image" Target="media/image9.png"/><Relationship Id="rId16" Type="http://schemas.openxmlformats.org/officeDocument/2006/relationships/image" Target="media/image11.png"/><Relationship Id="rId19" Type="http://schemas.openxmlformats.org/officeDocument/2006/relationships/image" Target="media/image7.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