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64" w:rsidRDefault="00331264" w:rsidP="0033126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
      <w:r>
        <w:rPr>
          <w:rFonts w:ascii="Arial" w:hAnsi="Arial" w:cs="Arial"/>
          <w:b/>
          <w:bCs/>
          <w:color w:val="000000"/>
          <w:lang w:val="vi-VN"/>
        </w:rPr>
        <w:t>PHỤ LỤC SỐ 2</w:t>
      </w:r>
      <w:bookmarkEnd w:id="0"/>
    </w:p>
    <w:p w:rsidR="00331264" w:rsidRDefault="00331264" w:rsidP="0033126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_name"/>
      <w:r>
        <w:rPr>
          <w:rFonts w:ascii="Arial" w:hAnsi="Arial" w:cs="Arial"/>
          <w:color w:val="000000"/>
          <w:sz w:val="18"/>
          <w:szCs w:val="18"/>
          <w:lang w:val="vi-VN"/>
        </w:rPr>
        <w:t>MẪU BÁO CÁO PHƯƠNG ÁN TỰ CHỦ TÀI CHÍNH CỦA ĐƠN VỊ SỰ NGHIỆP CÔNG LẬP</w:t>
      </w:r>
      <w:bookmarkEnd w:id="1"/>
      <w:r>
        <w:rPr>
          <w:rFonts w:ascii="Arial" w:hAnsi="Arial" w:cs="Arial"/>
          <w:color w:val="000000"/>
          <w:sz w:val="18"/>
          <w:szCs w:val="18"/>
        </w:rPr>
        <w:br/>
      </w:r>
      <w:r>
        <w:rPr>
          <w:rFonts w:ascii="Arial" w:hAnsi="Arial" w:cs="Arial"/>
          <w:i/>
          <w:iCs/>
          <w:color w:val="000000"/>
          <w:sz w:val="18"/>
          <w:szCs w:val="18"/>
          <w:lang w:val="vi-VN"/>
        </w:rPr>
        <w:t>(Ban hành kèm theo Thông tư số 56/2022/TT-BTC ngày </w:t>
      </w:r>
      <w:r>
        <w:rPr>
          <w:rFonts w:ascii="Arial" w:hAnsi="Arial" w:cs="Arial"/>
          <w:i/>
          <w:iCs/>
          <w:color w:val="000000"/>
          <w:sz w:val="18"/>
          <w:szCs w:val="18"/>
        </w:rPr>
        <w:t>1</w:t>
      </w:r>
      <w:r>
        <w:rPr>
          <w:rFonts w:ascii="Arial" w:hAnsi="Arial" w:cs="Arial"/>
          <w:i/>
          <w:iCs/>
          <w:color w:val="000000"/>
          <w:sz w:val="18"/>
          <w:szCs w:val="18"/>
          <w:lang w:val="vi-VN"/>
        </w:rPr>
        <w:t>6 tháng 9 n</w:t>
      </w:r>
      <w:r>
        <w:rPr>
          <w:rFonts w:ascii="Arial" w:hAnsi="Arial" w:cs="Arial"/>
          <w:i/>
          <w:iCs/>
          <w:color w:val="000000"/>
          <w:sz w:val="18"/>
          <w:szCs w:val="18"/>
        </w:rPr>
        <w:t>ă</w:t>
      </w:r>
      <w:r>
        <w:rPr>
          <w:rFonts w:ascii="Arial" w:hAnsi="Arial" w:cs="Arial"/>
          <w:i/>
          <w:iCs/>
          <w:color w:val="000000"/>
          <w:sz w:val="18"/>
          <w:szCs w:val="18"/>
          <w:lang w:val="vi-VN"/>
        </w:rPr>
        <w:t>m 2022 của Bộ trưởng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331264" w:rsidTr="00331264">
        <w:trPr>
          <w:tblCellSpacing w:w="0" w:type="dxa"/>
        </w:trPr>
        <w:tc>
          <w:tcPr>
            <w:tcW w:w="3508" w:type="dxa"/>
            <w:shd w:val="clear" w:color="auto" w:fill="FFFFFF"/>
            <w:tcMar>
              <w:top w:w="0" w:type="dxa"/>
              <w:left w:w="108" w:type="dxa"/>
              <w:bottom w:w="0" w:type="dxa"/>
              <w:right w:w="108" w:type="dxa"/>
            </w:tcMa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CƠ QUAN QUẢN LÝ CẤP TRÊN</w:t>
            </w:r>
            <w:r>
              <w:rPr>
                <w:rFonts w:ascii="Arial" w:hAnsi="Arial" w:cs="Arial"/>
                <w:b/>
                <w:bCs/>
                <w:color w:val="000000"/>
                <w:sz w:val="18"/>
                <w:szCs w:val="18"/>
              </w:rPr>
              <w:br/>
            </w:r>
            <w:r>
              <w:rPr>
                <w:rFonts w:ascii="Arial" w:hAnsi="Arial" w:cs="Arial"/>
                <w:b/>
                <w:bCs/>
                <w:color w:val="000000"/>
                <w:sz w:val="18"/>
                <w:szCs w:val="18"/>
                <w:lang w:val="vi-VN"/>
              </w:rPr>
              <w:t>ĐƠN VỊ ...</w:t>
            </w:r>
            <w:r>
              <w:rPr>
                <w:rFonts w:ascii="Arial" w:hAnsi="Arial" w:cs="Arial"/>
                <w:b/>
                <w:bCs/>
                <w:color w:val="000000"/>
                <w:sz w:val="18"/>
                <w:szCs w:val="18"/>
                <w:lang w:val="vi-VN"/>
              </w:rPr>
              <w:br/>
              <w:t>-------</w:t>
            </w:r>
          </w:p>
        </w:tc>
        <w:tc>
          <w:tcPr>
            <w:tcW w:w="5348" w:type="dxa"/>
            <w:shd w:val="clear" w:color="auto" w:fill="FFFFFF"/>
            <w:tcMar>
              <w:top w:w="0" w:type="dxa"/>
              <w:left w:w="108" w:type="dxa"/>
              <w:bottom w:w="0" w:type="dxa"/>
              <w:right w:w="108" w:type="dxa"/>
            </w:tcMa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c>
      </w:tr>
      <w:tr w:rsidR="00331264" w:rsidTr="00331264">
        <w:trPr>
          <w:tblCellSpacing w:w="0" w:type="dxa"/>
        </w:trPr>
        <w:tc>
          <w:tcPr>
            <w:tcW w:w="3508" w:type="dxa"/>
            <w:shd w:val="clear" w:color="auto" w:fill="FFFFFF"/>
            <w:tcMar>
              <w:top w:w="0" w:type="dxa"/>
              <w:left w:w="108" w:type="dxa"/>
              <w:bottom w:w="0" w:type="dxa"/>
              <w:right w:w="108" w:type="dxa"/>
            </w:tcMa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348" w:type="dxa"/>
            <w:shd w:val="clear" w:color="auto" w:fill="FFFFFF"/>
            <w:tcMar>
              <w:top w:w="0" w:type="dxa"/>
              <w:left w:w="108" w:type="dxa"/>
              <w:bottom w:w="0" w:type="dxa"/>
              <w:right w:w="108" w:type="dxa"/>
            </w:tcMa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w:t>
            </w:r>
            <w:r>
              <w:rPr>
                <w:rFonts w:ascii="Arial" w:hAnsi="Arial" w:cs="Arial"/>
                <w:i/>
                <w:iCs/>
                <w:color w:val="000000"/>
                <w:sz w:val="18"/>
                <w:szCs w:val="18"/>
                <w:lang w:val="vi-VN"/>
              </w:rPr>
              <w:t>, ngày </w:t>
            </w:r>
            <w:r>
              <w:rPr>
                <w:rFonts w:ascii="Arial" w:hAnsi="Arial" w:cs="Arial"/>
                <w:i/>
                <w:iCs/>
                <w:color w:val="000000"/>
                <w:sz w:val="18"/>
                <w:szCs w:val="18"/>
              </w:rPr>
              <w:t>     </w:t>
            </w:r>
            <w:r>
              <w:rPr>
                <w:rFonts w:ascii="Arial" w:hAnsi="Arial" w:cs="Arial"/>
                <w:i/>
                <w:iCs/>
                <w:color w:val="000000"/>
                <w:sz w:val="18"/>
                <w:szCs w:val="18"/>
                <w:lang w:val="vi-VN"/>
              </w:rPr>
              <w:t> tháng </w:t>
            </w:r>
            <w:r>
              <w:rPr>
                <w:rFonts w:ascii="Arial" w:hAnsi="Arial" w:cs="Arial"/>
                <w:i/>
                <w:iCs/>
                <w:color w:val="000000"/>
                <w:sz w:val="18"/>
                <w:szCs w:val="18"/>
              </w:rPr>
              <w:t>     </w:t>
            </w:r>
            <w:r>
              <w:rPr>
                <w:rFonts w:ascii="Arial" w:hAnsi="Arial" w:cs="Arial"/>
                <w:i/>
                <w:iCs/>
                <w:color w:val="000000"/>
                <w:sz w:val="18"/>
                <w:szCs w:val="18"/>
                <w:lang w:val="vi-VN"/>
              </w:rPr>
              <w:t> năm</w:t>
            </w:r>
          </w:p>
        </w:tc>
      </w:tr>
    </w:tbl>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PHƯƠNG ÁN TỰ CHỦ TÀI CHÍNH CỦA ĐƠN VỊ SỰ NGHIỆP CÔNG LẬP GIAI ĐOẠN</w:t>
      </w:r>
      <w:r>
        <w:rPr>
          <w:rFonts w:ascii="Arial" w:hAnsi="Arial" w:cs="Arial"/>
          <w:color w:val="000000"/>
          <w:sz w:val="18"/>
          <w:szCs w:val="18"/>
          <w:lang w:val="vi-VN"/>
        </w:rPr>
        <w:t> ……………</w:t>
      </w:r>
      <w:r>
        <w:rPr>
          <w:rFonts w:ascii="Arial" w:hAnsi="Arial" w:cs="Arial"/>
          <w:color w:val="000000"/>
          <w:sz w:val="18"/>
          <w:szCs w:val="18"/>
        </w:rPr>
        <w:br/>
      </w:r>
      <w:r>
        <w:rPr>
          <w:rFonts w:ascii="Arial" w:hAnsi="Arial" w:cs="Arial"/>
          <w:i/>
          <w:iCs/>
          <w:color w:val="000000"/>
          <w:sz w:val="18"/>
          <w:szCs w:val="18"/>
          <w:lang w:val="vi-VN"/>
        </w:rPr>
        <w:t>(Dùng cho đơn vị sự nghiệp c</w:t>
      </w:r>
      <w:r>
        <w:rPr>
          <w:rFonts w:ascii="Arial" w:hAnsi="Arial" w:cs="Arial"/>
          <w:i/>
          <w:iCs/>
          <w:color w:val="000000"/>
          <w:sz w:val="18"/>
          <w:szCs w:val="18"/>
        </w:rPr>
        <w:t>ô</w:t>
      </w:r>
      <w:r>
        <w:rPr>
          <w:rFonts w:ascii="Arial" w:hAnsi="Arial" w:cs="Arial"/>
          <w:i/>
          <w:iCs/>
          <w:color w:val="000000"/>
          <w:sz w:val="18"/>
          <w:szCs w:val="18"/>
          <w:lang w:val="vi-VN"/>
        </w:rPr>
        <w:t>ng báo cáo cơ quan quản lý cấp trên)</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Nghị định số 60/202</w:t>
      </w:r>
      <w:r>
        <w:rPr>
          <w:rFonts w:ascii="Arial" w:hAnsi="Arial" w:cs="Arial"/>
          <w:i/>
          <w:iCs/>
          <w:color w:val="000000"/>
          <w:sz w:val="18"/>
          <w:szCs w:val="18"/>
        </w:rPr>
        <w:t>1</w:t>
      </w:r>
      <w:r>
        <w:rPr>
          <w:rFonts w:ascii="Arial" w:hAnsi="Arial" w:cs="Arial"/>
          <w:i/>
          <w:iCs/>
          <w:color w:val="000000"/>
          <w:sz w:val="18"/>
          <w:szCs w:val="18"/>
          <w:lang w:val="vi-VN"/>
        </w:rPr>
        <w:t>/NĐ-CP ngày 2</w:t>
      </w:r>
      <w:r>
        <w:rPr>
          <w:rFonts w:ascii="Arial" w:hAnsi="Arial" w:cs="Arial"/>
          <w:i/>
          <w:iCs/>
          <w:color w:val="000000"/>
          <w:sz w:val="18"/>
          <w:szCs w:val="18"/>
        </w:rPr>
        <w:t>1</w:t>
      </w:r>
      <w:r>
        <w:rPr>
          <w:rFonts w:ascii="Arial" w:hAnsi="Arial" w:cs="Arial"/>
          <w:i/>
          <w:iCs/>
          <w:color w:val="000000"/>
          <w:sz w:val="18"/>
          <w:szCs w:val="18"/>
          <w:lang w:val="vi-VN"/>
        </w:rPr>
        <w:t> tháng 6 năm 202</w:t>
      </w:r>
      <w:r>
        <w:rPr>
          <w:rFonts w:ascii="Arial" w:hAnsi="Arial" w:cs="Arial"/>
          <w:i/>
          <w:iCs/>
          <w:color w:val="000000"/>
          <w:sz w:val="18"/>
          <w:szCs w:val="18"/>
        </w:rPr>
        <w:t>1 </w:t>
      </w:r>
      <w:r>
        <w:rPr>
          <w:rFonts w:ascii="Arial" w:hAnsi="Arial" w:cs="Arial"/>
          <w:i/>
          <w:iCs/>
          <w:color w:val="000000"/>
          <w:sz w:val="18"/>
          <w:szCs w:val="18"/>
          <w:lang w:val="vi-VN"/>
        </w:rPr>
        <w:t>của Chính phủ quy định cơ chế tự chủ tài chính của đơn vị sự nghiệp công lập;</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Quyết định số ... của cơ quan quản </w:t>
      </w:r>
      <w:r>
        <w:rPr>
          <w:rFonts w:ascii="Arial" w:hAnsi="Arial" w:cs="Arial"/>
          <w:i/>
          <w:iCs/>
          <w:color w:val="000000"/>
          <w:sz w:val="18"/>
          <w:szCs w:val="18"/>
        </w:rPr>
        <w:t>l</w:t>
      </w:r>
      <w:r>
        <w:rPr>
          <w:rFonts w:ascii="Arial" w:hAnsi="Arial" w:cs="Arial"/>
          <w:i/>
          <w:iCs/>
          <w:color w:val="000000"/>
          <w:sz w:val="18"/>
          <w:szCs w:val="18"/>
          <w:lang w:val="vi-VN"/>
        </w:rPr>
        <w:t>ý c</w:t>
      </w:r>
      <w:r>
        <w:rPr>
          <w:rFonts w:ascii="Arial" w:hAnsi="Arial" w:cs="Arial"/>
          <w:i/>
          <w:iCs/>
          <w:color w:val="000000"/>
          <w:sz w:val="18"/>
          <w:szCs w:val="18"/>
        </w:rPr>
        <w:t>ấ</w:t>
      </w:r>
      <w:r>
        <w:rPr>
          <w:rFonts w:ascii="Arial" w:hAnsi="Arial" w:cs="Arial"/>
          <w:i/>
          <w:iCs/>
          <w:color w:val="000000"/>
          <w:sz w:val="18"/>
          <w:szCs w:val="18"/>
          <w:lang w:val="vi-VN"/>
        </w:rPr>
        <w:t>p trên quy định chức năng, nhiệm vụ của đơn vị;</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w:t>
      </w:r>
      <w:r>
        <w:rPr>
          <w:rFonts w:ascii="Arial" w:hAnsi="Arial" w:cs="Arial"/>
          <w:i/>
          <w:iCs/>
          <w:color w:val="000000"/>
          <w:sz w:val="18"/>
          <w:szCs w:val="18"/>
        </w:rPr>
        <w:t>ă</w:t>
      </w:r>
      <w:r>
        <w:rPr>
          <w:rFonts w:ascii="Arial" w:hAnsi="Arial" w:cs="Arial"/>
          <w:i/>
          <w:iCs/>
          <w:color w:val="000000"/>
          <w:sz w:val="18"/>
          <w:szCs w:val="18"/>
          <w:lang w:val="vi-VN"/>
        </w:rPr>
        <w:t>n c</w:t>
      </w:r>
      <w:r>
        <w:rPr>
          <w:rFonts w:ascii="Arial" w:hAnsi="Arial" w:cs="Arial"/>
          <w:i/>
          <w:iCs/>
          <w:color w:val="000000"/>
          <w:sz w:val="18"/>
          <w:szCs w:val="18"/>
        </w:rPr>
        <w:t>ứ </w:t>
      </w:r>
      <w:r>
        <w:rPr>
          <w:rFonts w:ascii="Arial" w:hAnsi="Arial" w:cs="Arial"/>
          <w:i/>
          <w:iCs/>
          <w:color w:val="000000"/>
          <w:sz w:val="18"/>
          <w:szCs w:val="18"/>
          <w:lang w:val="vi-VN"/>
        </w:rPr>
        <w:t>Quyết định số ... của cơ quan quản lý cấp trên giao chỉ tiêu biên ch</w:t>
      </w:r>
      <w:r>
        <w:rPr>
          <w:rFonts w:ascii="Arial" w:hAnsi="Arial" w:cs="Arial"/>
          <w:i/>
          <w:iCs/>
          <w:color w:val="000000"/>
          <w:sz w:val="18"/>
          <w:szCs w:val="18"/>
        </w:rPr>
        <w:t>ế </w:t>
      </w:r>
      <w:r>
        <w:rPr>
          <w:rFonts w:ascii="Arial" w:hAnsi="Arial" w:cs="Arial"/>
          <w:i/>
          <w:iCs/>
          <w:color w:val="000000"/>
          <w:sz w:val="18"/>
          <w:szCs w:val="18"/>
          <w:lang w:val="vi-VN"/>
        </w:rPr>
        <w:t>(nếu có);</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Quy</w:t>
      </w:r>
      <w:r>
        <w:rPr>
          <w:rFonts w:ascii="Arial" w:hAnsi="Arial" w:cs="Arial"/>
          <w:i/>
          <w:iCs/>
          <w:color w:val="000000"/>
          <w:sz w:val="18"/>
          <w:szCs w:val="18"/>
        </w:rPr>
        <w:t>ế</w:t>
      </w:r>
      <w:r>
        <w:rPr>
          <w:rFonts w:ascii="Arial" w:hAnsi="Arial" w:cs="Arial"/>
          <w:i/>
          <w:iCs/>
          <w:color w:val="000000"/>
          <w:sz w:val="18"/>
          <w:szCs w:val="18"/>
          <w:lang w:val="vi-VN"/>
        </w:rPr>
        <w:t>t định số ... của cơ quan qu</w:t>
      </w:r>
      <w:r>
        <w:rPr>
          <w:rFonts w:ascii="Arial" w:hAnsi="Arial" w:cs="Arial"/>
          <w:i/>
          <w:iCs/>
          <w:color w:val="000000"/>
          <w:sz w:val="18"/>
          <w:szCs w:val="18"/>
        </w:rPr>
        <w:t>ả</w:t>
      </w:r>
      <w:r>
        <w:rPr>
          <w:rFonts w:ascii="Arial" w:hAnsi="Arial" w:cs="Arial"/>
          <w:i/>
          <w:iCs/>
          <w:color w:val="000000"/>
          <w:sz w:val="18"/>
          <w:szCs w:val="18"/>
          <w:lang w:val="vi-VN"/>
        </w:rPr>
        <w:t>n lý c</w:t>
      </w:r>
      <w:r>
        <w:rPr>
          <w:rFonts w:ascii="Arial" w:hAnsi="Arial" w:cs="Arial"/>
          <w:i/>
          <w:iCs/>
          <w:color w:val="000000"/>
          <w:sz w:val="18"/>
          <w:szCs w:val="18"/>
        </w:rPr>
        <w:t>ấ</w:t>
      </w:r>
      <w:r>
        <w:rPr>
          <w:rFonts w:ascii="Arial" w:hAnsi="Arial" w:cs="Arial"/>
          <w:i/>
          <w:iCs/>
          <w:color w:val="000000"/>
          <w:sz w:val="18"/>
          <w:szCs w:val="18"/>
          <w:lang w:val="vi-VN"/>
        </w:rPr>
        <w:t>p trên giao nhiệm vụ của năm .... chi tiết từng nhiệm vụ được giao.</w:t>
      </w:r>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Phần thứ nhất</w:t>
      </w:r>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Đánh g</w:t>
      </w:r>
      <w:r>
        <w:rPr>
          <w:rFonts w:ascii="Arial" w:hAnsi="Arial" w:cs="Arial"/>
          <w:b/>
          <w:bCs/>
          <w:color w:val="000000"/>
          <w:sz w:val="18"/>
          <w:szCs w:val="18"/>
        </w:rPr>
        <w:t>i</w:t>
      </w:r>
      <w:r>
        <w:rPr>
          <w:rFonts w:ascii="Arial" w:hAnsi="Arial" w:cs="Arial"/>
          <w:b/>
          <w:bCs/>
          <w:color w:val="000000"/>
          <w:sz w:val="18"/>
          <w:szCs w:val="18"/>
          <w:lang w:val="vi-VN"/>
        </w:rPr>
        <w:t>á tình hình thực hiện phương án tự chủ của gia</w:t>
      </w:r>
      <w:r>
        <w:rPr>
          <w:rFonts w:ascii="Arial" w:hAnsi="Arial" w:cs="Arial"/>
          <w:b/>
          <w:bCs/>
          <w:color w:val="000000"/>
          <w:sz w:val="18"/>
          <w:szCs w:val="18"/>
        </w:rPr>
        <w:t>i </w:t>
      </w:r>
      <w:r>
        <w:rPr>
          <w:rFonts w:ascii="Arial" w:hAnsi="Arial" w:cs="Arial"/>
          <w:b/>
          <w:bCs/>
          <w:color w:val="000000"/>
          <w:sz w:val="18"/>
          <w:szCs w:val="18"/>
          <w:lang w:val="vi-VN"/>
        </w:rPr>
        <w:t>đoạn trước</w:t>
      </w:r>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(áp dụng đối với đơn vị sự nghiệp công đã được giao quyền tự chủ tài chính, trường hợp đơn vị mới thành </w:t>
      </w:r>
      <w:r>
        <w:rPr>
          <w:rFonts w:ascii="Arial" w:hAnsi="Arial" w:cs="Arial"/>
          <w:i/>
          <w:iCs/>
          <w:color w:val="000000"/>
          <w:sz w:val="18"/>
          <w:szCs w:val="18"/>
        </w:rPr>
        <w:t>l</w:t>
      </w:r>
      <w:r>
        <w:rPr>
          <w:rFonts w:ascii="Arial" w:hAnsi="Arial" w:cs="Arial"/>
          <w:i/>
          <w:iCs/>
          <w:color w:val="000000"/>
          <w:sz w:val="18"/>
          <w:szCs w:val="18"/>
          <w:lang w:val="vi-VN"/>
        </w:rPr>
        <w:t>ập thì không phải đánh gi</w:t>
      </w:r>
      <w:r>
        <w:rPr>
          <w:rFonts w:ascii="Arial" w:hAnsi="Arial" w:cs="Arial"/>
          <w:i/>
          <w:iCs/>
          <w:color w:val="000000"/>
          <w:sz w:val="18"/>
          <w:szCs w:val="18"/>
        </w:rPr>
        <w:t>á</w:t>
      </w:r>
      <w:r>
        <w:rPr>
          <w:rFonts w:ascii="Arial" w:hAnsi="Arial" w:cs="Arial"/>
          <w:i/>
          <w:iCs/>
          <w:color w:val="000000"/>
          <w:sz w:val="18"/>
          <w:szCs w:val="18"/>
          <w:lang w:val="vi-VN"/>
        </w:rPr>
        <w:t>).</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Về nhiệm vụ; tổ chức bộ máy; số lượng cán bộ, viên chức và lao động hợp đồng. Trong đó n</w:t>
      </w:r>
      <w:r>
        <w:rPr>
          <w:rFonts w:ascii="Arial" w:hAnsi="Arial" w:cs="Arial"/>
          <w:color w:val="000000"/>
          <w:sz w:val="18"/>
          <w:szCs w:val="18"/>
        </w:rPr>
        <w:t>ê</w:t>
      </w:r>
      <w:r>
        <w:rPr>
          <w:rFonts w:ascii="Arial" w:hAnsi="Arial" w:cs="Arial"/>
          <w:color w:val="000000"/>
          <w:sz w:val="18"/>
          <w:szCs w:val="18"/>
          <w:lang w:val="vi-VN"/>
        </w:rPr>
        <w:t>u r</w:t>
      </w:r>
      <w:r>
        <w:rPr>
          <w:rFonts w:ascii="Arial" w:hAnsi="Arial" w:cs="Arial"/>
          <w:color w:val="000000"/>
          <w:sz w:val="18"/>
          <w:szCs w:val="18"/>
        </w:rPr>
        <w:t>õ </w:t>
      </w:r>
      <w:r>
        <w:rPr>
          <w:rFonts w:ascii="Arial" w:hAnsi="Arial" w:cs="Arial"/>
          <w:color w:val="000000"/>
          <w:sz w:val="18"/>
          <w:szCs w:val="18"/>
          <w:lang w:val="vi-VN"/>
        </w:rPr>
        <w:t>nhiệm vụ chức năng; tổ chức bộ máy để thực hiện nhiệm vụ được cấp có thẩm quyền giao; số lượng cán bộ, viên chức, lao động hợp đ</w:t>
      </w:r>
      <w:r>
        <w:rPr>
          <w:rFonts w:ascii="Arial" w:hAnsi="Arial" w:cs="Arial"/>
          <w:color w:val="000000"/>
          <w:sz w:val="18"/>
          <w:szCs w:val="18"/>
        </w:rPr>
        <w:t>ồ</w:t>
      </w:r>
      <w:r>
        <w:rPr>
          <w:rFonts w:ascii="Arial" w:hAnsi="Arial" w:cs="Arial"/>
          <w:color w:val="000000"/>
          <w:sz w:val="18"/>
          <w:szCs w:val="18"/>
          <w:lang w:val="vi-VN"/>
        </w:rPr>
        <w:t>ng.</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Về nhiệm vụ được giao, kê chi tiết các nhiệm vụ được giao; nhiệm vụ giao cho các đơn vị trực thuộc; nhiệm vụ đơn vị tự thực hiện.</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Tình hình thực hiện nhiệm vụ, khối lượng công việc hoàn thành, chất lượng các công việc đã hoàn thành: Chi tiết từng nhiệm vụ.</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Tình hình chấp hành chính sách chế độ và các quy định về tài chính của nhà nước.</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r>
        <w:rPr>
          <w:rFonts w:ascii="Arial" w:hAnsi="Arial" w:cs="Arial"/>
          <w:color w:val="000000"/>
          <w:sz w:val="18"/>
          <w:szCs w:val="18"/>
        </w:rPr>
        <w:t>V</w:t>
      </w:r>
      <w:r>
        <w:rPr>
          <w:rFonts w:ascii="Arial" w:hAnsi="Arial" w:cs="Arial"/>
          <w:color w:val="000000"/>
          <w:sz w:val="18"/>
          <w:szCs w:val="18"/>
          <w:lang w:val="vi-VN"/>
        </w:rPr>
        <w:t>ề mức thu sự nghiệp: Các khoản phí, lệ phí thu theo văn bản quy định của cấp có th</w:t>
      </w:r>
      <w:r>
        <w:rPr>
          <w:rFonts w:ascii="Arial" w:hAnsi="Arial" w:cs="Arial"/>
          <w:color w:val="000000"/>
          <w:sz w:val="18"/>
          <w:szCs w:val="18"/>
        </w:rPr>
        <w:t>ẩ</w:t>
      </w:r>
      <w:r>
        <w:rPr>
          <w:rFonts w:ascii="Arial" w:hAnsi="Arial" w:cs="Arial"/>
          <w:color w:val="000000"/>
          <w:sz w:val="18"/>
          <w:szCs w:val="18"/>
          <w:lang w:val="vi-VN"/>
        </w:rPr>
        <w:t>m quyền; các khoản thu do đơn vị tự quyết định: nêu cụ thể; thực hiện chính sách miễn giảm theo quy định: n</w:t>
      </w:r>
      <w:r>
        <w:rPr>
          <w:rFonts w:ascii="Arial" w:hAnsi="Arial" w:cs="Arial"/>
          <w:color w:val="000000"/>
          <w:sz w:val="18"/>
          <w:szCs w:val="18"/>
        </w:rPr>
        <w:t>ê</w:t>
      </w:r>
      <w:r>
        <w:rPr>
          <w:rFonts w:ascii="Arial" w:hAnsi="Arial" w:cs="Arial"/>
          <w:color w:val="000000"/>
          <w:sz w:val="18"/>
          <w:szCs w:val="18"/>
          <w:lang w:val="vi-VN"/>
        </w:rPr>
        <w:t>u cụ thể.</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Tình hình chấp hành các chế độ tài chính; quy chế chi tiêu nội bộ của đơn vị; quy định khác (nếu có).</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Báo cáo về thực hiện các chỉ tiêu tài chính thu, chi giai đoạn tự chủ.</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Thu, chi hoạt động dịch vụ: </w:t>
      </w:r>
      <w:r>
        <w:rPr>
          <w:rFonts w:ascii="Arial" w:hAnsi="Arial" w:cs="Arial"/>
          <w:color w:val="000000"/>
          <w:sz w:val="18"/>
          <w:szCs w:val="18"/>
        </w:rPr>
        <w:t>S</w:t>
      </w:r>
      <w:r>
        <w:rPr>
          <w:rFonts w:ascii="Arial" w:hAnsi="Arial" w:cs="Arial"/>
          <w:color w:val="000000"/>
          <w:sz w:val="18"/>
          <w:szCs w:val="18"/>
          <w:lang w:val="vi-VN"/>
        </w:rPr>
        <w:t>ố thu; số chi; chênh lệch thu, chi.</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Kinh phí NSNN cấp chi thường xuyên giao tự chủ: Dự toán giao; số thực hiện; số kinh phí tiết kiệm được.</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phí theo pháp luật về phí và lệ phí được để lại chi theo quy định: </w:t>
      </w:r>
      <w:r>
        <w:rPr>
          <w:rFonts w:ascii="Arial" w:hAnsi="Arial" w:cs="Arial"/>
          <w:color w:val="000000"/>
          <w:sz w:val="18"/>
          <w:szCs w:val="18"/>
        </w:rPr>
        <w:t>S</w:t>
      </w:r>
      <w:r>
        <w:rPr>
          <w:rFonts w:ascii="Arial" w:hAnsi="Arial" w:cs="Arial"/>
          <w:color w:val="000000"/>
          <w:sz w:val="18"/>
          <w:szCs w:val="18"/>
          <w:lang w:val="vi-VN"/>
        </w:rPr>
        <w:t>ố được để lại chi; số thực hiện; số tiết kiệm được.</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Kinh phí NSNN cấp chi thường xuyên không giao tự chủ, nếu có (chi tiết theo nội dung nhiệm vụ).</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Phân phối chênh lệch thu chi thường xuyên (nêu nguyên tắc phân phối đảm bảo phù hợp với tình hình tài chính của đơn vị), trong đó:</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Trích lập quỹ phát triển hoạt động sự nghiệp.</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Trích lập quỹ bổ sung thu nhập, quỹ khen thưởng, quỹ phúc lợi, quỹ khác (nếu có).</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6. Thu nhập tăng thêm của người lao động (nêu nguyên tắc).</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Những khó khăn, tồn tại, kiến nghị.</w:t>
      </w:r>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Phần thứ ha</w:t>
      </w:r>
      <w:r>
        <w:rPr>
          <w:rFonts w:ascii="Arial" w:hAnsi="Arial" w:cs="Arial"/>
          <w:b/>
          <w:bCs/>
          <w:color w:val="000000"/>
          <w:sz w:val="18"/>
          <w:szCs w:val="18"/>
        </w:rPr>
        <w:t>i</w:t>
      </w:r>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Báo cáo phương án tự chủ giai đoạn tiếp theo</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 Khái quát chung về tổ chức bộ m</w:t>
      </w:r>
      <w:r>
        <w:rPr>
          <w:rFonts w:ascii="Arial" w:hAnsi="Arial" w:cs="Arial"/>
          <w:color w:val="000000"/>
          <w:sz w:val="18"/>
          <w:szCs w:val="18"/>
        </w:rPr>
        <w:t>á</w:t>
      </w:r>
      <w:r>
        <w:rPr>
          <w:rFonts w:ascii="Arial" w:hAnsi="Arial" w:cs="Arial"/>
          <w:color w:val="000000"/>
          <w:sz w:val="18"/>
          <w:szCs w:val="18"/>
          <w:lang w:val="vi-VN"/>
        </w:rPr>
        <w:t>y, số lượng người làm việc và t</w:t>
      </w:r>
      <w:r>
        <w:rPr>
          <w:rFonts w:ascii="Arial" w:hAnsi="Arial" w:cs="Arial"/>
          <w:color w:val="000000"/>
          <w:sz w:val="18"/>
          <w:szCs w:val="18"/>
        </w:rPr>
        <w:t>ì</w:t>
      </w:r>
      <w:r>
        <w:rPr>
          <w:rFonts w:ascii="Arial" w:hAnsi="Arial" w:cs="Arial"/>
          <w:color w:val="000000"/>
          <w:sz w:val="18"/>
          <w:szCs w:val="18"/>
          <w:lang w:val="vi-VN"/>
        </w:rPr>
        <w:t>nh hình triển khai nhiệm vụ trong giai đoạn tiếp theo (báo cáo về sự thay đổi so với giai đoạn trước)</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II. Xác định phương </w:t>
      </w:r>
      <w:r>
        <w:rPr>
          <w:rFonts w:ascii="Arial" w:hAnsi="Arial" w:cs="Arial"/>
          <w:color w:val="000000"/>
          <w:sz w:val="18"/>
          <w:szCs w:val="18"/>
        </w:rPr>
        <w:t>á</w:t>
      </w:r>
      <w:r>
        <w:rPr>
          <w:rFonts w:ascii="Arial" w:hAnsi="Arial" w:cs="Arial"/>
          <w:color w:val="000000"/>
          <w:sz w:val="18"/>
          <w:szCs w:val="18"/>
          <w:lang w:val="vi-VN"/>
        </w:rPr>
        <w:t>n tự chủ tài chính:</w:t>
      </w:r>
    </w:p>
    <w:p w:rsidR="00331264" w:rsidRDefault="00331264" w:rsidP="0033126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1. Liệt kê các danh mục dịch vụ sự nghiệp công do đơn vị sự nghiệp công thực hiện để làm căn cứ phân loại mức độ tự đảm bảo kinh phí hoạt động thường xuyên theo quy định tại Nghị định số </w:t>
      </w:r>
      <w:hyperlink r:id="rId4" w:tgtFrame="_blank" w:tooltip="Nghị định 60/2021/NĐ-CP" w:history="1">
        <w:r>
          <w:rPr>
            <w:rStyle w:val="Hyperlink"/>
            <w:rFonts w:ascii="Arial" w:eastAsiaTheme="majorEastAsia" w:hAnsi="Arial" w:cs="Arial"/>
            <w:color w:val="0E70C3"/>
            <w:sz w:val="18"/>
            <w:szCs w:val="18"/>
            <w:lang w:val="vi-VN"/>
          </w:rPr>
          <w:t>60/2021/NĐ-CP</w:t>
        </w:r>
      </w:hyperlink>
      <w:r>
        <w:rPr>
          <w:rFonts w:ascii="Arial" w:hAnsi="Arial" w:cs="Arial"/>
          <w:color w:val="000000"/>
          <w:sz w:val="18"/>
          <w:szCs w:val="18"/>
          <w:lang w:val="vi-VN"/>
        </w:rPr>
        <w:t> .</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Trong trường hợp đơn vị sự nghiệp công thực hiện đồng thời nhiều dịch vụ sự nghiệp công khác nhau (trong danh mục và không thuộc danh mục dịch vụ sự nghiệp công sử dụng ngân sách nhà nước), đơn vị sự nghiệp công báo cáo các nội dung sau:</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w:t>
      </w:r>
      <w:r>
        <w:rPr>
          <w:rFonts w:ascii="Arial" w:hAnsi="Arial" w:cs="Arial"/>
          <w:color w:val="000000"/>
          <w:sz w:val="18"/>
          <w:szCs w:val="18"/>
        </w:rPr>
        <w:t>V</w:t>
      </w:r>
      <w:r>
        <w:rPr>
          <w:rFonts w:ascii="Arial" w:hAnsi="Arial" w:cs="Arial"/>
          <w:color w:val="000000"/>
          <w:sz w:val="18"/>
          <w:szCs w:val="18"/>
          <w:lang w:val="vi-VN"/>
        </w:rPr>
        <w:t>ề nguồn thu: Trong đó nêu chi tiết các khoản thu sự nghiệp theo quy định.</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w:t>
      </w:r>
      <w:r>
        <w:rPr>
          <w:rFonts w:ascii="Arial" w:hAnsi="Arial" w:cs="Arial"/>
          <w:color w:val="000000"/>
          <w:sz w:val="18"/>
          <w:szCs w:val="18"/>
        </w:rPr>
        <w:t>V</w:t>
      </w:r>
      <w:r>
        <w:rPr>
          <w:rFonts w:ascii="Arial" w:hAnsi="Arial" w:cs="Arial"/>
          <w:color w:val="000000"/>
          <w:sz w:val="18"/>
          <w:szCs w:val="18"/>
          <w:lang w:val="vi-VN"/>
        </w:rPr>
        <w:t>ề chi thường xuyên: Trong đó chi tiết các nội dung chi theo quy định.</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Về phân phối kết quả tài chính của các năm trước liền kề và dự kiến năm đầu thời kỳ ổn định.</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Xác định mức tự chủ tài chính:</w:t>
      </w:r>
    </w:p>
    <w:p w:rsidR="00331264" w:rsidRDefault="00331264" w:rsidP="0033126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Căn cứ vào nguồn thu sự nghiệp, chi thường xuyên của năm đầu thời kỳ ổn định, đơn vị sự nghiệp công xác định mức tự đảm bảo kinh phí hoạt động theo quy định tại Nghị định số </w:t>
      </w:r>
      <w:hyperlink r:id="rId5" w:tgtFrame="_blank" w:tooltip="Nghị định 60/2021/NĐ-CP" w:history="1">
        <w:r>
          <w:rPr>
            <w:rStyle w:val="Hyperlink"/>
            <w:rFonts w:ascii="Arial" w:eastAsiaTheme="majorEastAsia" w:hAnsi="Arial" w:cs="Arial"/>
            <w:color w:val="0E70C3"/>
            <w:sz w:val="18"/>
            <w:szCs w:val="18"/>
            <w:lang w:val="vi-VN"/>
          </w:rPr>
          <w:t>60/2021/NĐ-CP</w:t>
        </w:r>
      </w:hyperlink>
      <w:r>
        <w:rPr>
          <w:rFonts w:ascii="Arial" w:hAnsi="Arial" w:cs="Arial"/>
          <w:color w:val="000000"/>
          <w:sz w:val="18"/>
          <w:szCs w:val="18"/>
          <w:lang w:val="vi-VN"/>
        </w:rPr>
        <w:t> và hướng dẫn tại Thông tư số 56/2022/TT-BTC. Trong đó: Xác </w:t>
      </w:r>
      <w:r>
        <w:rPr>
          <w:rFonts w:ascii="Arial" w:hAnsi="Arial" w:cs="Arial"/>
          <w:color w:val="000000"/>
          <w:sz w:val="18"/>
          <w:szCs w:val="18"/>
        </w:rPr>
        <w:t>đị</w:t>
      </w:r>
      <w:r>
        <w:rPr>
          <w:rFonts w:ascii="Arial" w:hAnsi="Arial" w:cs="Arial"/>
          <w:color w:val="000000"/>
          <w:sz w:val="18"/>
          <w:szCs w:val="18"/>
          <w:lang w:val="vi-VN"/>
        </w:rPr>
        <w:t>nh phân loại đơn vị; mức kinh phí NSNN hỗ trợ chi thường xuyên giao tự chủ cho đơn vị (trong trường hợp xác định là đơn vị nhóm 3 hoặc nhóm 4) năm đầu thời kỳ ổn định; kinh phí đặt hàng; nguồn thu phí được đ</w:t>
      </w:r>
      <w:r>
        <w:rPr>
          <w:rFonts w:ascii="Arial" w:hAnsi="Arial" w:cs="Arial"/>
          <w:color w:val="000000"/>
          <w:sz w:val="18"/>
          <w:szCs w:val="18"/>
        </w:rPr>
        <w:t>ể </w:t>
      </w:r>
      <w:r>
        <w:rPr>
          <w:rFonts w:ascii="Arial" w:hAnsi="Arial" w:cs="Arial"/>
          <w:color w:val="000000"/>
          <w:sz w:val="18"/>
          <w:szCs w:val="18"/>
          <w:lang w:val="vi-VN"/>
        </w:rPr>
        <w:t>lại chi thường xuyên theo quy định (nếu có).</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Đối với đơn vị sự nghiệp công có mức tự bảo đảm kinh phí hoạt động thường xuyên bằng hoặc lớn hơn 100%: Đơn vị báo cáo thêm về tổng giá trị tài sản là trang thiết bị, mức trích khấu hao và giá trị hao mòn tài sản cố định (trang thiết bị) theo quy định./.</w:t>
      </w:r>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(Biểu số </w:t>
      </w:r>
      <w:r>
        <w:rPr>
          <w:rFonts w:ascii="Arial" w:hAnsi="Arial" w:cs="Arial"/>
          <w:i/>
          <w:iCs/>
          <w:color w:val="000000"/>
          <w:sz w:val="18"/>
          <w:szCs w:val="18"/>
        </w:rPr>
        <w:t>l</w:t>
      </w:r>
      <w:r>
        <w:rPr>
          <w:rFonts w:ascii="Arial" w:hAnsi="Arial" w:cs="Arial"/>
          <w:i/>
          <w:iCs/>
          <w:color w:val="000000"/>
          <w:sz w:val="18"/>
          <w:szCs w:val="18"/>
          <w:lang w:val="vi-VN"/>
        </w:rPr>
        <w:t>iệu kèm theo)</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1264" w:rsidTr="00331264">
        <w:trPr>
          <w:tblCellSpacing w:w="0" w:type="dxa"/>
        </w:trPr>
        <w:tc>
          <w:tcPr>
            <w:tcW w:w="4428" w:type="dxa"/>
            <w:shd w:val="clear" w:color="auto" w:fill="FFFFFF"/>
            <w:tcMar>
              <w:top w:w="0" w:type="dxa"/>
              <w:left w:w="108" w:type="dxa"/>
              <w:bottom w:w="0" w:type="dxa"/>
              <w:right w:w="108" w:type="dxa"/>
            </w:tcMa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331264" w:rsidRDefault="00331264">
            <w:pPr>
              <w:pStyle w:val="NormalWeb"/>
              <w:spacing w:before="120" w:beforeAutospacing="0" w:after="24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THỦ TRƯỞNG ĐƠN VỊ</w:t>
            </w:r>
            <w:r>
              <w:rPr>
                <w:rFonts w:ascii="Arial" w:hAnsi="Arial" w:cs="Arial"/>
                <w:color w:val="000000"/>
                <w:sz w:val="18"/>
                <w:szCs w:val="18"/>
              </w:rPr>
              <w:br/>
            </w:r>
            <w:r>
              <w:rPr>
                <w:rFonts w:ascii="Arial" w:hAnsi="Arial" w:cs="Arial"/>
                <w:i/>
                <w:iCs/>
                <w:color w:val="000000"/>
                <w:sz w:val="18"/>
                <w:szCs w:val="18"/>
                <w:lang w:val="vi-VN"/>
              </w:rPr>
              <w:t>(Ký tên, đóng dấu)</w:t>
            </w:r>
          </w:p>
        </w:tc>
      </w:tr>
    </w:tbl>
    <w:p w:rsidR="00331264" w:rsidRDefault="00331264" w:rsidP="00331264">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2" w:name="chuong_pl_3"/>
      <w:r>
        <w:rPr>
          <w:rFonts w:ascii="Arial" w:hAnsi="Arial" w:cs="Arial"/>
          <w:b/>
          <w:bCs/>
          <w:color w:val="000000"/>
          <w:sz w:val="18"/>
          <w:szCs w:val="18"/>
          <w:lang w:val="vi-VN"/>
        </w:rPr>
        <w:t>Biểu mẫu báo cáo số 1 kèm theo Phụ lục số 2</w:t>
      </w:r>
      <w:bookmarkEnd w:id="2"/>
    </w:p>
    <w:p w:rsidR="00331264" w:rsidRDefault="00331264" w:rsidP="0033126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pl_3_name"/>
      <w:r>
        <w:rPr>
          <w:rFonts w:ascii="Arial" w:hAnsi="Arial" w:cs="Arial"/>
          <w:b/>
          <w:bCs/>
          <w:color w:val="000000"/>
          <w:sz w:val="18"/>
          <w:szCs w:val="18"/>
          <w:lang w:val="vi-VN"/>
        </w:rPr>
        <w:t>DỰ TOÁN THU CHI NGÂN SÁCH NHÀ NƯỚC NĂM ………</w:t>
      </w:r>
      <w:bookmarkEnd w:id="3"/>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(Dùng cho đơn vị sự nghiệp công </w:t>
      </w:r>
      <w:r>
        <w:rPr>
          <w:rFonts w:ascii="Arial" w:hAnsi="Arial" w:cs="Arial"/>
          <w:i/>
          <w:iCs/>
          <w:color w:val="000000"/>
          <w:sz w:val="18"/>
          <w:szCs w:val="18"/>
        </w:rPr>
        <w:t>l</w:t>
      </w:r>
      <w:r>
        <w:rPr>
          <w:rFonts w:ascii="Arial" w:hAnsi="Arial" w:cs="Arial"/>
          <w:i/>
          <w:iCs/>
          <w:color w:val="000000"/>
          <w:sz w:val="18"/>
          <w:szCs w:val="18"/>
          <w:lang w:val="vi-VN"/>
        </w:rPr>
        <w:t>ập xây dựng phương án tự chủ tài chính, </w:t>
      </w:r>
      <w:r>
        <w:rPr>
          <w:rFonts w:ascii="Arial" w:hAnsi="Arial" w:cs="Arial"/>
          <w:i/>
          <w:iCs/>
          <w:color w:val="000000"/>
          <w:sz w:val="18"/>
          <w:szCs w:val="18"/>
        </w:rPr>
        <w:t>b</w:t>
      </w:r>
      <w:r>
        <w:rPr>
          <w:rFonts w:ascii="Arial" w:hAnsi="Arial" w:cs="Arial"/>
          <w:i/>
          <w:iCs/>
          <w:color w:val="000000"/>
          <w:sz w:val="18"/>
          <w:szCs w:val="18"/>
          <w:lang w:val="vi-VN"/>
        </w:rPr>
        <w:t>áo cáo cơ quan quản </w:t>
      </w:r>
      <w:r>
        <w:rPr>
          <w:rFonts w:ascii="Arial" w:hAnsi="Arial" w:cs="Arial"/>
          <w:i/>
          <w:iCs/>
          <w:color w:val="000000"/>
          <w:sz w:val="18"/>
          <w:szCs w:val="18"/>
        </w:rPr>
        <w:t>l</w:t>
      </w:r>
      <w:r>
        <w:rPr>
          <w:rFonts w:ascii="Arial" w:hAnsi="Arial" w:cs="Arial"/>
          <w:i/>
          <w:iCs/>
          <w:color w:val="000000"/>
          <w:sz w:val="18"/>
          <w:szCs w:val="18"/>
          <w:lang w:val="vi-VN"/>
        </w:rPr>
        <w:t>ý cấp trên và cơ quan tài chính)</w:t>
      </w:r>
    </w:p>
    <w:p w:rsidR="00331264" w:rsidRDefault="00331264" w:rsidP="00331264">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
        <w:gridCol w:w="3255"/>
        <w:gridCol w:w="1121"/>
        <w:gridCol w:w="801"/>
        <w:gridCol w:w="801"/>
        <w:gridCol w:w="801"/>
        <w:gridCol w:w="400"/>
        <w:gridCol w:w="479"/>
        <w:gridCol w:w="1391"/>
      </w:tblGrid>
      <w:tr w:rsidR="00331264" w:rsidTr="00331264">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TT</w:t>
            </w:r>
          </w:p>
        </w:tc>
        <w:tc>
          <w:tcPr>
            <w:tcW w:w="2100" w:type="pct"/>
            <w:vMerge w:val="restar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dung</w:t>
            </w:r>
          </w:p>
        </w:tc>
        <w:tc>
          <w:tcPr>
            <w:tcW w:w="2100" w:type="pct"/>
            <w:gridSpan w:val="6"/>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Tình h</w:t>
            </w:r>
            <w:r>
              <w:rPr>
                <w:rFonts w:ascii="Arial" w:hAnsi="Arial" w:cs="Arial"/>
                <w:b/>
                <w:bCs/>
                <w:color w:val="000000"/>
                <w:sz w:val="18"/>
                <w:szCs w:val="18"/>
              </w:rPr>
              <w:t>ì</w:t>
            </w:r>
            <w:r>
              <w:rPr>
                <w:rFonts w:ascii="Arial" w:hAnsi="Arial" w:cs="Arial"/>
                <w:b/>
                <w:bCs/>
                <w:color w:val="000000"/>
                <w:sz w:val="18"/>
                <w:szCs w:val="18"/>
                <w:lang w:val="vi-VN"/>
              </w:rPr>
              <w:t>nh tài chính 05 năm trước liền k</w:t>
            </w:r>
            <w:r>
              <w:rPr>
                <w:rFonts w:ascii="Arial" w:hAnsi="Arial" w:cs="Arial"/>
                <w:b/>
                <w:bCs/>
                <w:color w:val="000000"/>
                <w:sz w:val="18"/>
                <w:szCs w:val="18"/>
              </w:rPr>
              <w:t>ề</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Dự ki</w:t>
            </w:r>
            <w:r>
              <w:rPr>
                <w:rFonts w:ascii="Arial" w:hAnsi="Arial" w:cs="Arial"/>
                <w:b/>
                <w:bCs/>
                <w:color w:val="000000"/>
                <w:sz w:val="18"/>
                <w:szCs w:val="18"/>
              </w:rPr>
              <w:t>ế</w:t>
            </w:r>
            <w:r>
              <w:rPr>
                <w:rFonts w:ascii="Arial" w:hAnsi="Arial" w:cs="Arial"/>
                <w:b/>
                <w:bCs/>
                <w:color w:val="000000"/>
                <w:sz w:val="18"/>
                <w:szCs w:val="18"/>
                <w:lang w:val="vi-VN"/>
              </w:rPr>
              <w:t>n giai đoạn tiếp theo (N</w:t>
            </w:r>
            <w:r>
              <w:rPr>
                <w:rFonts w:ascii="Arial" w:hAnsi="Arial" w:cs="Arial"/>
                <w:b/>
                <w:bCs/>
                <w:color w:val="000000"/>
                <w:sz w:val="18"/>
                <w:szCs w:val="18"/>
              </w:rPr>
              <w:t>ăm………</w:t>
            </w:r>
            <w:r>
              <w:rPr>
                <w:rFonts w:ascii="Arial" w:hAnsi="Arial" w:cs="Arial"/>
                <w:b/>
                <w:bCs/>
                <w:color w:val="000000"/>
                <w:sz w:val="18"/>
                <w:szCs w:val="18"/>
                <w:lang w:val="vi-VN"/>
              </w:rPr>
              <w:t>)</w:t>
            </w:r>
            <w:hyperlink r:id="rId6" w:anchor="_ftn11" w:tooltip="" w:history="1">
              <w:r>
                <w:rPr>
                  <w:rStyle w:val="Hyperlink"/>
                  <w:rFonts w:ascii="Arial" w:eastAsiaTheme="majorEastAsia" w:hAnsi="Arial" w:cs="Arial"/>
                  <w:b/>
                  <w:bCs/>
                  <w:color w:val="000000"/>
                  <w:sz w:val="18"/>
                  <w:szCs w:val="18"/>
                  <w:lang w:val="vi-VN"/>
                </w:rPr>
                <w:t>[11]</w:t>
              </w:r>
            </w:hyperlink>
          </w:p>
        </w:tc>
      </w:tr>
      <w:tr w:rsidR="00331264" w:rsidTr="0033126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300" w:type="pct"/>
            <w:vMerge w:val="restar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Thực hiện n</w:t>
            </w:r>
            <w:r>
              <w:rPr>
                <w:rFonts w:ascii="Arial" w:hAnsi="Arial" w:cs="Arial"/>
                <w:b/>
                <w:bCs/>
                <w:color w:val="000000"/>
                <w:sz w:val="18"/>
                <w:szCs w:val="18"/>
              </w:rPr>
              <w:t>ă</w:t>
            </w:r>
            <w:r>
              <w:rPr>
                <w:rFonts w:ascii="Arial" w:hAnsi="Arial" w:cs="Arial"/>
                <w:b/>
                <w:bCs/>
                <w:color w:val="000000"/>
                <w:sz w:val="18"/>
                <w:szCs w:val="18"/>
                <w:lang w:val="vi-VN"/>
              </w:rPr>
              <w:t>m</w:t>
            </w:r>
            <w:r>
              <w:rPr>
                <w:rFonts w:ascii="Arial" w:hAnsi="Arial" w:cs="Arial"/>
                <w:b/>
                <w:bCs/>
                <w:color w:val="000000"/>
                <w:sz w:val="18"/>
                <w:szCs w:val="18"/>
              </w:rPr>
              <w:t> ……</w:t>
            </w:r>
            <w:hyperlink r:id="rId7" w:anchor="_ftn12" w:tooltip="" w:history="1">
              <w:r>
                <w:rPr>
                  <w:rStyle w:val="Hyperlink"/>
                  <w:rFonts w:ascii="Arial" w:eastAsiaTheme="majorEastAsia" w:hAnsi="Arial" w:cs="Arial"/>
                  <w:b/>
                  <w:bCs/>
                  <w:color w:val="000000"/>
                  <w:sz w:val="18"/>
                  <w:szCs w:val="18"/>
                </w:rPr>
                <w:t>[12]</w:t>
              </w:r>
            </w:hyperlink>
          </w:p>
        </w:tc>
        <w:tc>
          <w:tcPr>
            <w:tcW w:w="300" w:type="pct"/>
            <w:vMerge w:val="restar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Thực hiện n</w:t>
            </w:r>
            <w:r>
              <w:rPr>
                <w:rFonts w:ascii="Arial" w:hAnsi="Arial" w:cs="Arial"/>
                <w:b/>
                <w:bCs/>
                <w:color w:val="000000"/>
                <w:sz w:val="18"/>
                <w:szCs w:val="18"/>
              </w:rPr>
              <w:t>ă</w:t>
            </w:r>
            <w:r>
              <w:rPr>
                <w:rFonts w:ascii="Arial" w:hAnsi="Arial" w:cs="Arial"/>
                <w:b/>
                <w:bCs/>
                <w:color w:val="000000"/>
                <w:sz w:val="18"/>
                <w:szCs w:val="18"/>
                <w:lang w:val="vi-VN"/>
              </w:rPr>
              <w:t>m</w:t>
            </w:r>
            <w:r>
              <w:rPr>
                <w:rFonts w:ascii="Arial" w:hAnsi="Arial" w:cs="Arial"/>
                <w:b/>
                <w:bCs/>
                <w:color w:val="000000"/>
                <w:sz w:val="18"/>
                <w:szCs w:val="18"/>
              </w:rPr>
              <w:t> ……</w:t>
            </w:r>
          </w:p>
        </w:tc>
        <w:tc>
          <w:tcPr>
            <w:tcW w:w="300" w:type="pct"/>
            <w:vMerge w:val="restar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Thực hiện n</w:t>
            </w:r>
            <w:r>
              <w:rPr>
                <w:rFonts w:ascii="Arial" w:hAnsi="Arial" w:cs="Arial"/>
                <w:b/>
                <w:bCs/>
                <w:color w:val="000000"/>
                <w:sz w:val="18"/>
                <w:szCs w:val="18"/>
              </w:rPr>
              <w:t>ă</w:t>
            </w:r>
            <w:r>
              <w:rPr>
                <w:rFonts w:ascii="Arial" w:hAnsi="Arial" w:cs="Arial"/>
                <w:b/>
                <w:bCs/>
                <w:color w:val="000000"/>
                <w:sz w:val="18"/>
                <w:szCs w:val="18"/>
                <w:lang w:val="vi-VN"/>
              </w:rPr>
              <w:t>m</w:t>
            </w:r>
            <w:r>
              <w:rPr>
                <w:rFonts w:ascii="Arial" w:hAnsi="Arial" w:cs="Arial"/>
                <w:b/>
                <w:bCs/>
                <w:color w:val="000000"/>
                <w:sz w:val="18"/>
                <w:szCs w:val="18"/>
              </w:rPr>
              <w:t> ……</w:t>
            </w:r>
          </w:p>
        </w:tc>
        <w:tc>
          <w:tcPr>
            <w:tcW w:w="300" w:type="pct"/>
            <w:vMerge w:val="restar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Thực hiện n</w:t>
            </w:r>
            <w:r>
              <w:rPr>
                <w:rFonts w:ascii="Arial" w:hAnsi="Arial" w:cs="Arial"/>
                <w:b/>
                <w:bCs/>
                <w:color w:val="000000"/>
                <w:sz w:val="18"/>
                <w:szCs w:val="18"/>
              </w:rPr>
              <w:t>ă</w:t>
            </w:r>
            <w:r>
              <w:rPr>
                <w:rFonts w:ascii="Arial" w:hAnsi="Arial" w:cs="Arial"/>
                <w:b/>
                <w:bCs/>
                <w:color w:val="000000"/>
                <w:sz w:val="18"/>
                <w:szCs w:val="18"/>
                <w:lang w:val="vi-VN"/>
              </w:rPr>
              <w:t>m</w:t>
            </w:r>
            <w:r>
              <w:rPr>
                <w:rFonts w:ascii="Arial" w:hAnsi="Arial" w:cs="Arial"/>
                <w:b/>
                <w:bCs/>
                <w:color w:val="000000"/>
                <w:sz w:val="18"/>
                <w:szCs w:val="18"/>
              </w:rPr>
              <w:t> ……</w:t>
            </w:r>
          </w:p>
        </w:tc>
        <w:tc>
          <w:tcPr>
            <w:tcW w:w="750" w:type="pct"/>
            <w:gridSpan w:val="2"/>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Năm</w:t>
            </w:r>
            <w:r>
              <w:rPr>
                <w:rFonts w:ascii="Arial" w:hAnsi="Arial" w:cs="Arial"/>
                <w:b/>
                <w:bCs/>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r>
      <w:tr w:rsidR="00331264" w:rsidTr="0033126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Dự toán</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Ước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lastRenderedPageBreak/>
              <w:t>I</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w:t>
            </w:r>
            <w:r>
              <w:rPr>
                <w:rFonts w:ascii="Arial" w:hAnsi="Arial" w:cs="Arial"/>
                <w:b/>
                <w:bCs/>
                <w:color w:val="000000"/>
                <w:sz w:val="18"/>
                <w:szCs w:val="18"/>
              </w:rPr>
              <w:t>ồ</w:t>
            </w:r>
            <w:r>
              <w:rPr>
                <w:rFonts w:ascii="Arial" w:hAnsi="Arial" w:cs="Arial"/>
                <w:b/>
                <w:bCs/>
                <w:color w:val="000000"/>
                <w:sz w:val="18"/>
                <w:szCs w:val="18"/>
                <w:lang w:val="vi-VN"/>
              </w:rPr>
              <w:t>n thu xác định mức độ tự chủ (A)</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1</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Nguồn thu từ hoạt động cung cấp dịch vụ sự nghi</w:t>
            </w:r>
            <w:r>
              <w:rPr>
                <w:rFonts w:ascii="Arial" w:hAnsi="Arial" w:cs="Arial"/>
                <w:color w:val="000000"/>
                <w:sz w:val="18"/>
                <w:szCs w:val="18"/>
              </w:rPr>
              <w:t>ệ</w:t>
            </w:r>
            <w:r>
              <w:rPr>
                <w:rFonts w:ascii="Arial" w:hAnsi="Arial" w:cs="Arial"/>
                <w:color w:val="000000"/>
                <w:sz w:val="18"/>
                <w:szCs w:val="18"/>
                <w:lang w:val="vi-VN"/>
              </w:rPr>
              <w:t>p công sử dụng NSNN, gồm;</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1.1</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Thu từ nguồn NSNN </w:t>
            </w:r>
            <w:r>
              <w:rPr>
                <w:rFonts w:ascii="Arial" w:hAnsi="Arial" w:cs="Arial"/>
                <w:color w:val="000000"/>
                <w:sz w:val="18"/>
                <w:szCs w:val="18"/>
              </w:rPr>
              <w:t>đ</w:t>
            </w:r>
            <w:r>
              <w:rPr>
                <w:rFonts w:ascii="Arial" w:hAnsi="Arial" w:cs="Arial"/>
                <w:color w:val="000000"/>
                <w:sz w:val="18"/>
                <w:szCs w:val="18"/>
                <w:lang w:val="vi-VN"/>
              </w:rPr>
              <w:t>ặt hàng hoặc đấu thầu cung cấp dịch vụ</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1.2</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Thu từ người thụ hư</w:t>
            </w:r>
            <w:r>
              <w:rPr>
                <w:rFonts w:ascii="Arial" w:hAnsi="Arial" w:cs="Arial"/>
                <w:color w:val="000000"/>
                <w:sz w:val="18"/>
                <w:szCs w:val="18"/>
              </w:rPr>
              <w:t>ở</w:t>
            </w:r>
            <w:r>
              <w:rPr>
                <w:rFonts w:ascii="Arial" w:hAnsi="Arial" w:cs="Arial"/>
                <w:color w:val="000000"/>
                <w:sz w:val="18"/>
                <w:szCs w:val="18"/>
                <w:lang w:val="vi-VN"/>
              </w:rPr>
              <w:t>ng d</w:t>
            </w:r>
            <w:r>
              <w:rPr>
                <w:rFonts w:ascii="Arial" w:hAnsi="Arial" w:cs="Arial"/>
                <w:color w:val="000000"/>
                <w:sz w:val="18"/>
                <w:szCs w:val="18"/>
              </w:rPr>
              <w:t>ị</w:t>
            </w:r>
            <w:r>
              <w:rPr>
                <w:rFonts w:ascii="Arial" w:hAnsi="Arial" w:cs="Arial"/>
                <w:color w:val="000000"/>
                <w:sz w:val="18"/>
                <w:szCs w:val="18"/>
                <w:lang w:val="vi-VN"/>
              </w:rPr>
              <w:t>ch vụ (như học phí, thu từ dịch vụ khám chữa bệnh của người có th</w:t>
            </w:r>
            <w:r>
              <w:rPr>
                <w:rFonts w:ascii="Arial" w:hAnsi="Arial" w:cs="Arial"/>
                <w:color w:val="000000"/>
                <w:sz w:val="18"/>
                <w:szCs w:val="18"/>
              </w:rPr>
              <w:t>ẻ </w:t>
            </w:r>
            <w:r>
              <w:rPr>
                <w:rFonts w:ascii="Arial" w:hAnsi="Arial" w:cs="Arial"/>
                <w:color w:val="000000"/>
                <w:sz w:val="18"/>
                <w:szCs w:val="18"/>
                <w:lang w:val="vi-VN"/>
              </w:rPr>
              <w:t>BHYT theo quy định của cấp có thẩm quyền,...)</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Thu từ nhiệm vụ khoa học và công nghệ khi </w:t>
            </w:r>
            <w:r>
              <w:rPr>
                <w:rFonts w:ascii="Arial" w:hAnsi="Arial" w:cs="Arial"/>
                <w:color w:val="000000"/>
                <w:sz w:val="18"/>
                <w:szCs w:val="18"/>
              </w:rPr>
              <w:t>đ</w:t>
            </w:r>
            <w:r>
              <w:rPr>
                <w:rFonts w:ascii="Arial" w:hAnsi="Arial" w:cs="Arial"/>
                <w:color w:val="000000"/>
                <w:sz w:val="18"/>
                <w:szCs w:val="18"/>
                <w:lang w:val="vi-VN"/>
              </w:rPr>
              <w:t>ược cơ quan có thẩm quy</w:t>
            </w:r>
            <w:r>
              <w:rPr>
                <w:rFonts w:ascii="Arial" w:hAnsi="Arial" w:cs="Arial"/>
                <w:color w:val="000000"/>
                <w:sz w:val="18"/>
                <w:szCs w:val="18"/>
              </w:rPr>
              <w:t>ề</w:t>
            </w:r>
            <w:r>
              <w:rPr>
                <w:rFonts w:ascii="Arial" w:hAnsi="Arial" w:cs="Arial"/>
                <w:color w:val="000000"/>
                <w:sz w:val="18"/>
                <w:szCs w:val="18"/>
                <w:lang w:val="vi-VN"/>
              </w:rPr>
              <w:t>n tuyển chọn hoặc giao trực tiếp theo quy định (áp dụng đối với tổ chức khoa học công nghệ công lập)</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Thu từ hoạt động cung cấp dịch vụ sự nghiệp công không sử dụng NSNN, hoạt động sản xuất kinh doanh, liên doanh liên kết (chi tính ph</w:t>
            </w:r>
            <w:r>
              <w:rPr>
                <w:rFonts w:ascii="Arial" w:hAnsi="Arial" w:cs="Arial"/>
                <w:color w:val="000000"/>
                <w:sz w:val="18"/>
                <w:szCs w:val="18"/>
              </w:rPr>
              <w:t>ầ</w:t>
            </w:r>
            <w:r>
              <w:rPr>
                <w:rFonts w:ascii="Arial" w:hAnsi="Arial" w:cs="Arial"/>
                <w:color w:val="000000"/>
                <w:sz w:val="18"/>
                <w:szCs w:val="18"/>
                <w:lang w:val="vi-VN"/>
              </w:rPr>
              <w:t>n chênh lệch thu lớn hơn chi sau khi đ</w:t>
            </w:r>
            <w:r>
              <w:rPr>
                <w:rFonts w:ascii="Arial" w:hAnsi="Arial" w:cs="Arial"/>
                <w:color w:val="000000"/>
                <w:sz w:val="18"/>
                <w:szCs w:val="18"/>
              </w:rPr>
              <w:t>ã </w:t>
            </w:r>
            <w:r>
              <w:rPr>
                <w:rFonts w:ascii="Arial" w:hAnsi="Arial" w:cs="Arial"/>
                <w:color w:val="000000"/>
                <w:sz w:val="18"/>
                <w:szCs w:val="18"/>
                <w:lang w:val="vi-VN"/>
              </w:rPr>
              <w:t>thực hiện các nghĩa vụ với Nhà nước theo quy định)</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4</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Nguồn thu phí theo Luật Ph</w:t>
            </w:r>
            <w:r>
              <w:rPr>
                <w:rFonts w:ascii="Arial" w:hAnsi="Arial" w:cs="Arial"/>
                <w:color w:val="000000"/>
                <w:sz w:val="18"/>
                <w:szCs w:val="18"/>
              </w:rPr>
              <w:t>í</w:t>
            </w:r>
            <w:r>
              <w:rPr>
                <w:rFonts w:ascii="Arial" w:hAnsi="Arial" w:cs="Arial"/>
                <w:color w:val="000000"/>
                <w:sz w:val="18"/>
                <w:szCs w:val="18"/>
                <w:lang w:val="vi-VN"/>
              </w:rPr>
              <w:t> và l</w:t>
            </w:r>
            <w:r>
              <w:rPr>
                <w:rFonts w:ascii="Arial" w:hAnsi="Arial" w:cs="Arial"/>
                <w:color w:val="000000"/>
                <w:sz w:val="18"/>
                <w:szCs w:val="18"/>
              </w:rPr>
              <w:t>ệ </w:t>
            </w:r>
            <w:r>
              <w:rPr>
                <w:rFonts w:ascii="Arial" w:hAnsi="Arial" w:cs="Arial"/>
                <w:color w:val="000000"/>
                <w:sz w:val="18"/>
                <w:szCs w:val="18"/>
                <w:lang w:val="vi-VN"/>
              </w:rPr>
              <w:t>phí (phần </w:t>
            </w:r>
            <w:r>
              <w:rPr>
                <w:rFonts w:ascii="Arial" w:hAnsi="Arial" w:cs="Arial"/>
                <w:color w:val="000000"/>
                <w:sz w:val="18"/>
                <w:szCs w:val="18"/>
              </w:rPr>
              <w:t>đ</w:t>
            </w:r>
            <w:r>
              <w:rPr>
                <w:rFonts w:ascii="Arial" w:hAnsi="Arial" w:cs="Arial"/>
                <w:color w:val="000000"/>
                <w:sz w:val="18"/>
                <w:szCs w:val="18"/>
                <w:lang w:val="vi-VN"/>
              </w:rPr>
              <w:t>ược để lại chi thường xuyên theo quy định)</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5</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Nguồn thu hợp pháp khác (nếu có)</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II</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Chi th</w:t>
            </w:r>
            <w:r>
              <w:rPr>
                <w:rFonts w:ascii="Arial" w:hAnsi="Arial" w:cs="Arial"/>
                <w:b/>
                <w:bCs/>
                <w:color w:val="000000"/>
                <w:sz w:val="18"/>
                <w:szCs w:val="18"/>
              </w:rPr>
              <w:t>ườ</w:t>
            </w:r>
            <w:r>
              <w:rPr>
                <w:rFonts w:ascii="Arial" w:hAnsi="Arial" w:cs="Arial"/>
                <w:b/>
                <w:bCs/>
                <w:color w:val="000000"/>
                <w:sz w:val="18"/>
                <w:szCs w:val="18"/>
                <w:lang w:val="vi-VN"/>
              </w:rPr>
              <w:t>ng xuyên giao tự chủ (B)</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1</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Chi tiền lương, tiền công, các khoản phụ cấp, đóng góp theo lương</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2</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Chi thuê chuyên gia, nhà khoa học</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3</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Chi hoạt động chuyên m</w:t>
            </w:r>
            <w:r>
              <w:rPr>
                <w:rFonts w:ascii="Arial" w:hAnsi="Arial" w:cs="Arial"/>
                <w:color w:val="000000"/>
                <w:sz w:val="18"/>
                <w:szCs w:val="18"/>
              </w:rPr>
              <w:t>ô</w:t>
            </w:r>
            <w:r>
              <w:rPr>
                <w:rFonts w:ascii="Arial" w:hAnsi="Arial" w:cs="Arial"/>
                <w:color w:val="000000"/>
                <w:sz w:val="18"/>
                <w:szCs w:val="18"/>
                <w:lang w:val="vi-VN"/>
              </w:rPr>
              <w:t>n cung cấp dịch vụ sự nghiệp</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4</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Chi thực hiện công việc, dịch vụ và thu phí</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5</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Chi quản lý, chi mua s</w:t>
            </w:r>
            <w:r>
              <w:rPr>
                <w:rFonts w:ascii="Arial" w:hAnsi="Arial" w:cs="Arial"/>
                <w:color w:val="000000"/>
                <w:sz w:val="18"/>
                <w:szCs w:val="18"/>
              </w:rPr>
              <w:t>ắ</w:t>
            </w:r>
            <w:r>
              <w:rPr>
                <w:rFonts w:ascii="Arial" w:hAnsi="Arial" w:cs="Arial"/>
                <w:color w:val="000000"/>
                <w:sz w:val="18"/>
                <w:szCs w:val="18"/>
                <w:lang w:val="vi-VN"/>
              </w:rPr>
              <w:t>m, sửa chữa, bảo dư</w:t>
            </w:r>
            <w:r>
              <w:rPr>
                <w:rFonts w:ascii="Arial" w:hAnsi="Arial" w:cs="Arial"/>
                <w:color w:val="000000"/>
                <w:sz w:val="18"/>
                <w:szCs w:val="18"/>
              </w:rPr>
              <w:t>ỡ</w:t>
            </w:r>
            <w:r>
              <w:rPr>
                <w:rFonts w:ascii="Arial" w:hAnsi="Arial" w:cs="Arial"/>
                <w:color w:val="000000"/>
                <w:sz w:val="18"/>
                <w:szCs w:val="18"/>
                <w:lang w:val="vi-VN"/>
              </w:rPr>
              <w:t>ng tài sản thường xuy</w:t>
            </w:r>
            <w:r>
              <w:rPr>
                <w:rFonts w:ascii="Arial" w:hAnsi="Arial" w:cs="Arial"/>
                <w:color w:val="000000"/>
                <w:sz w:val="18"/>
                <w:szCs w:val="18"/>
              </w:rPr>
              <w:t>ê</w:t>
            </w:r>
            <w:r>
              <w:rPr>
                <w:rFonts w:ascii="Arial" w:hAnsi="Arial" w:cs="Arial"/>
                <w:color w:val="000000"/>
                <w:sz w:val="18"/>
                <w:szCs w:val="18"/>
                <w:lang w:val="vi-VN"/>
              </w:rPr>
              <w:t>n</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Trích lập các khoản dự phòng (nếu có)</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7</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Chi trả lãi tiền vay</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8</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Chi thường xuyên khác (nếu có)</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III</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Tỷ lệ </w:t>
            </w:r>
            <w:r>
              <w:rPr>
                <w:rFonts w:ascii="Arial" w:hAnsi="Arial" w:cs="Arial"/>
                <w:b/>
                <w:bCs/>
                <w:color w:val="000000"/>
                <w:sz w:val="18"/>
                <w:szCs w:val="18"/>
              </w:rPr>
              <w:t>đ</w:t>
            </w:r>
            <w:r>
              <w:rPr>
                <w:rFonts w:ascii="Arial" w:hAnsi="Arial" w:cs="Arial"/>
                <w:b/>
                <w:bCs/>
                <w:color w:val="000000"/>
                <w:sz w:val="18"/>
                <w:szCs w:val="18"/>
                <w:lang w:val="vi-VN"/>
              </w:rPr>
              <w:t>ảm bảo chi thường xuyên (%) = A/B*100%</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IV</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Ngân sách nhà nước hỗ trợ chi thường xuyên (đối với đơn v</w:t>
            </w:r>
            <w:r>
              <w:rPr>
                <w:rFonts w:ascii="Arial" w:hAnsi="Arial" w:cs="Arial"/>
                <w:b/>
                <w:bCs/>
                <w:color w:val="000000"/>
                <w:sz w:val="18"/>
                <w:szCs w:val="18"/>
              </w:rPr>
              <w:t>ị</w:t>
            </w:r>
            <w:r>
              <w:rPr>
                <w:rFonts w:ascii="Arial" w:hAnsi="Arial" w:cs="Arial"/>
                <w:b/>
                <w:bCs/>
                <w:color w:val="000000"/>
                <w:sz w:val="18"/>
                <w:szCs w:val="18"/>
                <w:lang w:val="vi-VN"/>
              </w:rPr>
              <w:t> nhóm 3, nhóm 4)</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V</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Phân ph</w:t>
            </w:r>
            <w:r>
              <w:rPr>
                <w:rFonts w:ascii="Arial" w:hAnsi="Arial" w:cs="Arial"/>
                <w:b/>
                <w:bCs/>
                <w:color w:val="000000"/>
                <w:sz w:val="18"/>
                <w:szCs w:val="18"/>
              </w:rPr>
              <w:t>ố</w:t>
            </w:r>
            <w:r>
              <w:rPr>
                <w:rFonts w:ascii="Arial" w:hAnsi="Arial" w:cs="Arial"/>
                <w:b/>
                <w:bCs/>
                <w:color w:val="000000"/>
                <w:sz w:val="18"/>
                <w:szCs w:val="18"/>
                <w:lang w:val="vi-VN"/>
              </w:rPr>
              <w:t>i kết quả tài chính trong năm: Chênh lệch thu lớn hơn chi thường xuyên trích lập các quỹ (Mục </w:t>
            </w:r>
            <w:r>
              <w:rPr>
                <w:rFonts w:ascii="Arial" w:hAnsi="Arial" w:cs="Arial"/>
                <w:b/>
                <w:bCs/>
                <w:color w:val="000000"/>
                <w:sz w:val="18"/>
                <w:szCs w:val="18"/>
              </w:rPr>
              <w:t>I </w:t>
            </w:r>
            <w:r>
              <w:rPr>
                <w:rFonts w:ascii="Arial" w:hAnsi="Arial" w:cs="Arial"/>
                <w:b/>
                <w:bCs/>
                <w:color w:val="000000"/>
                <w:sz w:val="18"/>
                <w:szCs w:val="18"/>
                <w:lang w:val="vi-VN"/>
              </w:rPr>
              <w:t>+ Mục IV - Mục II) + Phần trích khấu hao tài sản c</w:t>
            </w:r>
            <w:r>
              <w:rPr>
                <w:rFonts w:ascii="Arial" w:hAnsi="Arial" w:cs="Arial"/>
                <w:b/>
                <w:bCs/>
                <w:color w:val="000000"/>
                <w:sz w:val="18"/>
                <w:szCs w:val="18"/>
              </w:rPr>
              <w:t>ố</w:t>
            </w:r>
            <w:r>
              <w:rPr>
                <w:rFonts w:ascii="Arial" w:hAnsi="Arial" w:cs="Arial"/>
                <w:b/>
                <w:bCs/>
                <w:color w:val="000000"/>
                <w:sz w:val="18"/>
                <w:szCs w:val="18"/>
                <w:lang w:val="vi-VN"/>
              </w:rPr>
              <w:t> đ</w:t>
            </w:r>
            <w:r>
              <w:rPr>
                <w:rFonts w:ascii="Arial" w:hAnsi="Arial" w:cs="Arial"/>
                <w:b/>
                <w:bCs/>
                <w:color w:val="000000"/>
                <w:sz w:val="18"/>
                <w:szCs w:val="18"/>
              </w:rPr>
              <w:t>ị</w:t>
            </w:r>
            <w:r>
              <w:rPr>
                <w:rFonts w:ascii="Arial" w:hAnsi="Arial" w:cs="Arial"/>
                <w:b/>
                <w:bCs/>
                <w:color w:val="000000"/>
                <w:sz w:val="18"/>
                <w:szCs w:val="18"/>
                <w:lang w:val="vi-VN"/>
              </w:rPr>
              <w:t>nh</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Trích lập q</w:t>
            </w:r>
            <w:r>
              <w:rPr>
                <w:rFonts w:ascii="Arial" w:hAnsi="Arial" w:cs="Arial"/>
                <w:color w:val="000000"/>
                <w:sz w:val="18"/>
                <w:szCs w:val="18"/>
              </w:rPr>
              <w:t>uỹ </w:t>
            </w:r>
            <w:r>
              <w:rPr>
                <w:rFonts w:ascii="Arial" w:hAnsi="Arial" w:cs="Arial"/>
                <w:color w:val="000000"/>
                <w:sz w:val="18"/>
                <w:szCs w:val="18"/>
                <w:lang w:val="vi-VN"/>
              </w:rPr>
              <w:t>phát triển hoạt động sự nghiệp</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 Từ ch</w:t>
            </w:r>
            <w:r>
              <w:rPr>
                <w:rFonts w:ascii="Arial" w:hAnsi="Arial" w:cs="Arial"/>
                <w:i/>
                <w:iCs/>
                <w:color w:val="000000"/>
                <w:sz w:val="18"/>
                <w:szCs w:val="18"/>
              </w:rPr>
              <w:t>ê</w:t>
            </w:r>
            <w:r>
              <w:rPr>
                <w:rFonts w:ascii="Arial" w:hAnsi="Arial" w:cs="Arial"/>
                <w:i/>
                <w:iCs/>
                <w:color w:val="000000"/>
                <w:sz w:val="18"/>
                <w:szCs w:val="18"/>
                <w:lang w:val="vi-VN"/>
              </w:rPr>
              <w:t>nh lệch thu chi thường xu</w:t>
            </w:r>
            <w:r>
              <w:rPr>
                <w:rFonts w:ascii="Arial" w:hAnsi="Arial" w:cs="Arial"/>
                <w:i/>
                <w:iCs/>
                <w:color w:val="000000"/>
                <w:sz w:val="18"/>
                <w:szCs w:val="18"/>
              </w:rPr>
              <w:t>yê</w:t>
            </w:r>
            <w:r>
              <w:rPr>
                <w:rFonts w:ascii="Arial" w:hAnsi="Arial" w:cs="Arial"/>
                <w:i/>
                <w:iCs/>
                <w:color w:val="000000"/>
                <w:sz w:val="18"/>
                <w:szCs w:val="18"/>
                <w:lang w:val="vi-VN"/>
              </w:rPr>
              <w:t>n</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 Từ trích kh</w:t>
            </w:r>
            <w:r>
              <w:rPr>
                <w:rFonts w:ascii="Arial" w:hAnsi="Arial" w:cs="Arial"/>
                <w:i/>
                <w:iCs/>
                <w:color w:val="000000"/>
                <w:sz w:val="18"/>
                <w:szCs w:val="18"/>
              </w:rPr>
              <w:t>ấ</w:t>
            </w:r>
            <w:r>
              <w:rPr>
                <w:rFonts w:ascii="Arial" w:hAnsi="Arial" w:cs="Arial"/>
                <w:i/>
                <w:iCs/>
                <w:color w:val="000000"/>
                <w:sz w:val="18"/>
                <w:szCs w:val="18"/>
                <w:lang w:val="vi-VN"/>
              </w:rPr>
              <w:t>u hao tài sản c</w:t>
            </w:r>
            <w:r>
              <w:rPr>
                <w:rFonts w:ascii="Arial" w:hAnsi="Arial" w:cs="Arial"/>
                <w:i/>
                <w:iCs/>
                <w:color w:val="000000"/>
                <w:sz w:val="18"/>
                <w:szCs w:val="18"/>
              </w:rPr>
              <w:t>ố đị</w:t>
            </w:r>
            <w:r>
              <w:rPr>
                <w:rFonts w:ascii="Arial" w:hAnsi="Arial" w:cs="Arial"/>
                <w:i/>
                <w:iCs/>
                <w:color w:val="000000"/>
                <w:sz w:val="18"/>
                <w:szCs w:val="18"/>
                <w:lang w:val="vi-VN"/>
              </w:rPr>
              <w:t>nh</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Trích lập quỹ bổ sung thu nhập</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Trích lập quỹ khen thư</w:t>
            </w:r>
            <w:r>
              <w:rPr>
                <w:rFonts w:ascii="Arial" w:hAnsi="Arial" w:cs="Arial"/>
                <w:color w:val="000000"/>
                <w:sz w:val="18"/>
                <w:szCs w:val="18"/>
              </w:rPr>
              <w:t>ở</w:t>
            </w:r>
            <w:r>
              <w:rPr>
                <w:rFonts w:ascii="Arial" w:hAnsi="Arial" w:cs="Arial"/>
                <w:color w:val="000000"/>
                <w:sz w:val="18"/>
                <w:szCs w:val="18"/>
                <w:lang w:val="vi-VN"/>
              </w:rPr>
              <w:t>ng, quỹ phúc lợi</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w:t>
            </w:r>
            <w:r>
              <w:rPr>
                <w:rFonts w:ascii="Arial" w:hAnsi="Arial" w:cs="Arial"/>
                <w:color w:val="000000"/>
                <w:sz w:val="18"/>
                <w:szCs w:val="18"/>
              </w:rPr>
              <w:t>í</w:t>
            </w:r>
            <w:r>
              <w:rPr>
                <w:rFonts w:ascii="Arial" w:hAnsi="Arial" w:cs="Arial"/>
                <w:color w:val="000000"/>
                <w:sz w:val="18"/>
                <w:szCs w:val="18"/>
                <w:lang w:val="vi-VN"/>
              </w:rPr>
              <w:t>ch lập quỹ khác (nếu có)</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w:t>
            </w:r>
            <w:r>
              <w:rPr>
                <w:rFonts w:ascii="Arial" w:hAnsi="Arial" w:cs="Arial"/>
                <w:b/>
                <w:bCs/>
                <w:i/>
                <w:iCs/>
                <w:color w:val="000000"/>
                <w:sz w:val="18"/>
                <w:szCs w:val="18"/>
              </w:rPr>
              <w:t>Đ</w:t>
            </w:r>
            <w:r>
              <w:rPr>
                <w:rFonts w:ascii="Arial" w:hAnsi="Arial" w:cs="Arial"/>
                <w:b/>
                <w:bCs/>
                <w:i/>
                <w:iCs/>
                <w:color w:val="000000"/>
                <w:sz w:val="18"/>
                <w:szCs w:val="18"/>
                <w:lang w:val="vi-VN"/>
              </w:rPr>
              <w:t>ối với đơn vị nhóm 4, báo cáo về tình hình sử dụng s</w:t>
            </w:r>
            <w:r>
              <w:rPr>
                <w:rFonts w:ascii="Arial" w:hAnsi="Arial" w:cs="Arial"/>
                <w:b/>
                <w:bCs/>
                <w:i/>
                <w:iCs/>
                <w:color w:val="000000"/>
                <w:sz w:val="18"/>
                <w:szCs w:val="18"/>
              </w:rPr>
              <w:t>ố</w:t>
            </w:r>
            <w:r>
              <w:rPr>
                <w:rFonts w:ascii="Arial" w:hAnsi="Arial" w:cs="Arial"/>
                <w:b/>
                <w:bCs/>
                <w:i/>
                <w:iCs/>
                <w:color w:val="000000"/>
                <w:sz w:val="18"/>
                <w:szCs w:val="18"/>
                <w:lang w:val="vi-VN"/>
              </w:rPr>
              <w:t> kinh ph</w:t>
            </w:r>
            <w:r>
              <w:rPr>
                <w:rFonts w:ascii="Arial" w:hAnsi="Arial" w:cs="Arial"/>
                <w:b/>
                <w:bCs/>
                <w:i/>
                <w:iCs/>
                <w:color w:val="000000"/>
                <w:sz w:val="18"/>
                <w:szCs w:val="18"/>
              </w:rPr>
              <w:t>í </w:t>
            </w:r>
            <w:r>
              <w:rPr>
                <w:rFonts w:ascii="Arial" w:hAnsi="Arial" w:cs="Arial"/>
                <w:b/>
                <w:bCs/>
                <w:i/>
                <w:iCs/>
                <w:color w:val="000000"/>
                <w:sz w:val="18"/>
                <w:szCs w:val="18"/>
                <w:lang w:val="vi-VN"/>
              </w:rPr>
              <w:t>chi thường xuyên tiết kiệm được theo quy định tại Điều 22 Nghị định số 60/202</w:t>
            </w:r>
            <w:r>
              <w:rPr>
                <w:rFonts w:ascii="Arial" w:hAnsi="Arial" w:cs="Arial"/>
                <w:b/>
                <w:bCs/>
                <w:i/>
                <w:iCs/>
                <w:color w:val="000000"/>
                <w:sz w:val="18"/>
                <w:szCs w:val="18"/>
              </w:rPr>
              <w:t>1</w:t>
            </w:r>
            <w:r>
              <w:rPr>
                <w:rFonts w:ascii="Arial" w:hAnsi="Arial" w:cs="Arial"/>
                <w:b/>
                <w:bCs/>
                <w:i/>
                <w:iCs/>
                <w:color w:val="000000"/>
                <w:sz w:val="18"/>
                <w:szCs w:val="18"/>
                <w:lang w:val="vi-VN"/>
              </w:rPr>
              <w:t>/N</w:t>
            </w:r>
            <w:r>
              <w:rPr>
                <w:rFonts w:ascii="Arial" w:hAnsi="Arial" w:cs="Arial"/>
                <w:b/>
                <w:bCs/>
                <w:i/>
                <w:iCs/>
                <w:color w:val="000000"/>
                <w:sz w:val="18"/>
                <w:szCs w:val="18"/>
              </w:rPr>
              <w:t>Đ</w:t>
            </w:r>
            <w:r>
              <w:rPr>
                <w:rFonts w:ascii="Arial" w:hAnsi="Arial" w:cs="Arial"/>
                <w:b/>
                <w:bCs/>
                <w:i/>
                <w:iCs/>
                <w:color w:val="000000"/>
                <w:sz w:val="18"/>
                <w:szCs w:val="18"/>
                <w:lang w:val="vi-VN"/>
              </w:rPr>
              <w:t>-CP)</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V</w:t>
            </w:r>
            <w:r>
              <w:rPr>
                <w:rFonts w:ascii="Arial" w:hAnsi="Arial" w:cs="Arial"/>
                <w:b/>
                <w:bCs/>
                <w:color w:val="000000"/>
                <w:sz w:val="18"/>
                <w:szCs w:val="18"/>
              </w:rPr>
              <w:t>I</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Thu nhập t</w:t>
            </w:r>
            <w:r>
              <w:rPr>
                <w:rFonts w:ascii="Arial" w:hAnsi="Arial" w:cs="Arial"/>
                <w:b/>
                <w:bCs/>
                <w:color w:val="000000"/>
                <w:sz w:val="18"/>
                <w:szCs w:val="18"/>
              </w:rPr>
              <w:t>ă</w:t>
            </w:r>
            <w:r>
              <w:rPr>
                <w:rFonts w:ascii="Arial" w:hAnsi="Arial" w:cs="Arial"/>
                <w:b/>
                <w:bCs/>
                <w:color w:val="000000"/>
                <w:sz w:val="18"/>
                <w:szCs w:val="18"/>
                <w:lang w:val="vi-VN"/>
              </w:rPr>
              <w:t>ng thêm bình quân c</w:t>
            </w:r>
            <w:r>
              <w:rPr>
                <w:rFonts w:ascii="Arial" w:hAnsi="Arial" w:cs="Arial"/>
                <w:b/>
                <w:bCs/>
                <w:color w:val="000000"/>
                <w:sz w:val="18"/>
                <w:szCs w:val="18"/>
              </w:rPr>
              <w:t>ủ</w:t>
            </w:r>
            <w:r>
              <w:rPr>
                <w:rFonts w:ascii="Arial" w:hAnsi="Arial" w:cs="Arial"/>
                <w:b/>
                <w:bCs/>
                <w:color w:val="000000"/>
                <w:sz w:val="18"/>
                <w:szCs w:val="18"/>
                <w:lang w:val="vi-VN"/>
              </w:rPr>
              <w:t>a đơn vị</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Dưới 01 lần qu</w:t>
            </w:r>
            <w:r>
              <w:rPr>
                <w:rFonts w:ascii="Arial" w:hAnsi="Arial" w:cs="Arial"/>
                <w:color w:val="000000"/>
                <w:sz w:val="18"/>
                <w:szCs w:val="18"/>
              </w:rPr>
              <w:t>ỹ </w:t>
            </w:r>
            <w:r>
              <w:rPr>
                <w:rFonts w:ascii="Arial" w:hAnsi="Arial" w:cs="Arial"/>
                <w:color w:val="000000"/>
                <w:sz w:val="18"/>
                <w:szCs w:val="18"/>
                <w:lang w:val="vi-VN"/>
              </w:rPr>
              <w:t>tiền lương</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Từ 1 lần </w:t>
            </w:r>
            <w:r>
              <w:rPr>
                <w:rFonts w:ascii="Arial" w:hAnsi="Arial" w:cs="Arial"/>
                <w:color w:val="000000"/>
                <w:sz w:val="18"/>
                <w:szCs w:val="18"/>
              </w:rPr>
              <w:t>đ</w:t>
            </w:r>
            <w:r>
              <w:rPr>
                <w:rFonts w:ascii="Arial" w:hAnsi="Arial" w:cs="Arial"/>
                <w:color w:val="000000"/>
                <w:sz w:val="18"/>
                <w:szCs w:val="18"/>
                <w:lang w:val="vi-VN"/>
              </w:rPr>
              <w:t>ến 2 l</w:t>
            </w:r>
            <w:r>
              <w:rPr>
                <w:rFonts w:ascii="Arial" w:hAnsi="Arial" w:cs="Arial"/>
                <w:color w:val="000000"/>
                <w:sz w:val="18"/>
                <w:szCs w:val="18"/>
              </w:rPr>
              <w:t>ầ</w:t>
            </w:r>
            <w:r>
              <w:rPr>
                <w:rFonts w:ascii="Arial" w:hAnsi="Arial" w:cs="Arial"/>
                <w:color w:val="000000"/>
                <w:sz w:val="18"/>
                <w:szCs w:val="18"/>
                <w:lang w:val="vi-VN"/>
              </w:rPr>
              <w:t>n quỹ tiền lương</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Từ trên 2 lần đến 3 lần quỹ tiền lương</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Từ trên 3 lần quỹ tiền lương</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thu nhập tăng thêm cao nhất của đơn vị (Triệu đồng/ tháng)</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thu nhập tăng thêm th</w:t>
            </w:r>
            <w:r>
              <w:rPr>
                <w:rFonts w:ascii="Arial" w:hAnsi="Arial" w:cs="Arial"/>
                <w:color w:val="000000"/>
                <w:sz w:val="18"/>
                <w:szCs w:val="18"/>
              </w:rPr>
              <w:t>ấ</w:t>
            </w:r>
            <w:r>
              <w:rPr>
                <w:rFonts w:ascii="Arial" w:hAnsi="Arial" w:cs="Arial"/>
                <w:color w:val="000000"/>
                <w:sz w:val="18"/>
                <w:szCs w:val="18"/>
                <w:lang w:val="vi-VN"/>
              </w:rPr>
              <w:t>p nhất của đơn vị (triệu đồng/tháng)</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VII</w:t>
            </w:r>
          </w:p>
        </w:tc>
        <w:tc>
          <w:tcPr>
            <w:tcW w:w="21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kinh phí NSNN cấp chi thường xuyên không giao tự chủ, nếu có (chi tiết theo nội dung nhiệm vụ)</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bl>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 Đơn vị nh</w:t>
      </w:r>
      <w:r>
        <w:rPr>
          <w:rFonts w:ascii="Arial" w:hAnsi="Arial" w:cs="Arial"/>
          <w:b/>
          <w:bCs/>
          <w:i/>
          <w:iCs/>
          <w:color w:val="000000"/>
          <w:sz w:val="18"/>
          <w:szCs w:val="18"/>
        </w:rPr>
        <w:t>ó</w:t>
      </w:r>
      <w:r>
        <w:rPr>
          <w:rFonts w:ascii="Arial" w:hAnsi="Arial" w:cs="Arial"/>
          <w:b/>
          <w:bCs/>
          <w:i/>
          <w:iCs/>
          <w:color w:val="000000"/>
          <w:sz w:val="18"/>
          <w:szCs w:val="18"/>
          <w:lang w:val="vi-VN"/>
        </w:rPr>
        <w:t>m </w:t>
      </w:r>
      <w:r>
        <w:rPr>
          <w:rFonts w:ascii="Arial" w:hAnsi="Arial" w:cs="Arial"/>
          <w:b/>
          <w:bCs/>
          <w:i/>
          <w:iCs/>
          <w:color w:val="000000"/>
          <w:sz w:val="18"/>
          <w:szCs w:val="18"/>
        </w:rPr>
        <w:t>1</w:t>
      </w:r>
      <w:r>
        <w:rPr>
          <w:rFonts w:ascii="Arial" w:hAnsi="Arial" w:cs="Arial"/>
          <w:b/>
          <w:bCs/>
          <w:i/>
          <w:iCs/>
          <w:color w:val="000000"/>
          <w:sz w:val="18"/>
          <w:szCs w:val="18"/>
          <w:lang w:val="vi-VN"/>
        </w:rPr>
        <w:t> báo cáo th</w:t>
      </w:r>
      <w:r>
        <w:rPr>
          <w:rFonts w:ascii="Arial" w:hAnsi="Arial" w:cs="Arial"/>
          <w:b/>
          <w:bCs/>
          <w:i/>
          <w:iCs/>
          <w:color w:val="000000"/>
          <w:sz w:val="18"/>
          <w:szCs w:val="18"/>
        </w:rPr>
        <w:t>ê</w:t>
      </w:r>
      <w:r>
        <w:rPr>
          <w:rFonts w:ascii="Arial" w:hAnsi="Arial" w:cs="Arial"/>
          <w:b/>
          <w:bCs/>
          <w:i/>
          <w:iCs/>
          <w:color w:val="000000"/>
          <w:sz w:val="18"/>
          <w:szCs w:val="18"/>
          <w:lang w:val="vi-VN"/>
        </w:rPr>
        <w:t>m về Tổng gi</w:t>
      </w:r>
      <w:r>
        <w:rPr>
          <w:rFonts w:ascii="Arial" w:hAnsi="Arial" w:cs="Arial"/>
          <w:b/>
          <w:bCs/>
          <w:i/>
          <w:iCs/>
          <w:color w:val="000000"/>
          <w:sz w:val="18"/>
          <w:szCs w:val="18"/>
        </w:rPr>
        <w:t>á </w:t>
      </w:r>
      <w:r>
        <w:rPr>
          <w:rFonts w:ascii="Arial" w:hAnsi="Arial" w:cs="Arial"/>
          <w:b/>
          <w:bCs/>
          <w:i/>
          <w:iCs/>
          <w:color w:val="000000"/>
          <w:sz w:val="18"/>
          <w:szCs w:val="18"/>
          <w:lang w:val="vi-VN"/>
        </w:rPr>
        <w:t>trị tài sản (nguyên giá, giá trị còn tại) và Mức trích khấu hao và giá trị hao mòn TSCĐ của năm trước </w:t>
      </w:r>
      <w:r>
        <w:rPr>
          <w:rFonts w:ascii="Arial" w:hAnsi="Arial" w:cs="Arial"/>
          <w:b/>
          <w:bCs/>
          <w:i/>
          <w:iCs/>
          <w:color w:val="000000"/>
          <w:sz w:val="18"/>
          <w:szCs w:val="18"/>
        </w:rPr>
        <w:t>l</w:t>
      </w:r>
      <w:r>
        <w:rPr>
          <w:rFonts w:ascii="Arial" w:hAnsi="Arial" w:cs="Arial"/>
          <w:b/>
          <w:bCs/>
          <w:i/>
          <w:iCs/>
          <w:color w:val="000000"/>
          <w:sz w:val="18"/>
          <w:szCs w:val="18"/>
          <w:lang w:val="vi-VN"/>
        </w:rPr>
        <w:t>iền kề năm </w:t>
      </w:r>
      <w:r>
        <w:rPr>
          <w:rFonts w:ascii="Arial" w:hAnsi="Arial" w:cs="Arial"/>
          <w:b/>
          <w:bCs/>
          <w:i/>
          <w:iCs/>
          <w:color w:val="000000"/>
          <w:sz w:val="18"/>
          <w:szCs w:val="18"/>
        </w:rPr>
        <w:t>xây </w:t>
      </w:r>
      <w:r>
        <w:rPr>
          <w:rFonts w:ascii="Arial" w:hAnsi="Arial" w:cs="Arial"/>
          <w:b/>
          <w:bCs/>
          <w:i/>
          <w:iCs/>
          <w:color w:val="000000"/>
          <w:sz w:val="18"/>
          <w:szCs w:val="18"/>
          <w:lang w:val="vi-VN"/>
        </w:rPr>
        <w:t>dựng phương án tự chủ tài chính.</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331264" w:rsidRDefault="00331264" w:rsidP="00331264">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4" w:name="chuong_pl_4"/>
      <w:r>
        <w:rPr>
          <w:rFonts w:ascii="Arial" w:hAnsi="Arial" w:cs="Arial"/>
          <w:b/>
          <w:bCs/>
          <w:color w:val="000000"/>
          <w:sz w:val="18"/>
          <w:szCs w:val="18"/>
          <w:lang w:val="vi-VN"/>
        </w:rPr>
        <w:t>Biểu mẫu báo cáo số 2 kèm theo Phụ lục số 2</w:t>
      </w:r>
      <w:bookmarkEnd w:id="4"/>
    </w:p>
    <w:p w:rsidR="00331264" w:rsidRDefault="00331264" w:rsidP="0033126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chuong_pl_4_name"/>
      <w:r>
        <w:rPr>
          <w:rFonts w:ascii="Arial" w:hAnsi="Arial" w:cs="Arial"/>
          <w:b/>
          <w:bCs/>
          <w:color w:val="000000"/>
          <w:sz w:val="18"/>
          <w:szCs w:val="18"/>
          <w:lang w:val="vi-VN"/>
        </w:rPr>
        <w:t>DỰ TOÁN CHI TIẾT KINH PHÍ NGÂN SÁCH NHÀ NƯỚC ĐẶT HÀNG, GIAO NHIỆM VỤ CUNG CẤP DỊCH VỤ SỰ NGHIỆP CÔNG SỬ DỤNG NGÂN SÁCH NHÀ NƯỚC NĂM ………</w:t>
      </w:r>
      <w:bookmarkEnd w:id="5"/>
    </w:p>
    <w:p w:rsidR="00331264" w:rsidRDefault="00331264" w:rsidP="00331264">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4621"/>
        <w:gridCol w:w="674"/>
        <w:gridCol w:w="1156"/>
        <w:gridCol w:w="1156"/>
        <w:gridCol w:w="1252"/>
      </w:tblGrid>
      <w:tr w:rsidR="00331264" w:rsidTr="0033126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TT</w:t>
            </w:r>
          </w:p>
        </w:tc>
        <w:tc>
          <w:tcPr>
            <w:tcW w:w="2400" w:type="pc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dung</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Đơn vị tính</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w:t>
            </w:r>
            <w:r>
              <w:rPr>
                <w:rFonts w:ascii="Arial" w:hAnsi="Arial" w:cs="Arial"/>
                <w:b/>
                <w:bCs/>
                <w:color w:val="000000"/>
                <w:sz w:val="18"/>
                <w:szCs w:val="18"/>
                <w:lang w:val="vi-VN"/>
              </w:rPr>
              <w:t> lư</w:t>
            </w:r>
            <w:r>
              <w:rPr>
                <w:rFonts w:ascii="Arial" w:hAnsi="Arial" w:cs="Arial"/>
                <w:b/>
                <w:bCs/>
                <w:color w:val="000000"/>
                <w:sz w:val="18"/>
                <w:szCs w:val="18"/>
              </w:rPr>
              <w:t>ợ</w:t>
            </w:r>
            <w:r>
              <w:rPr>
                <w:rFonts w:ascii="Arial" w:hAnsi="Arial" w:cs="Arial"/>
                <w:b/>
                <w:bCs/>
                <w:color w:val="000000"/>
                <w:sz w:val="18"/>
                <w:szCs w:val="18"/>
                <w:lang w:val="vi-VN"/>
              </w:rPr>
              <w:t>ng, khối lư</w:t>
            </w:r>
            <w:r>
              <w:rPr>
                <w:rFonts w:ascii="Arial" w:hAnsi="Arial" w:cs="Arial"/>
                <w:b/>
                <w:bCs/>
                <w:color w:val="000000"/>
                <w:sz w:val="18"/>
                <w:szCs w:val="18"/>
              </w:rPr>
              <w:t>ợ</w:t>
            </w:r>
            <w:r>
              <w:rPr>
                <w:rFonts w:ascii="Arial" w:hAnsi="Arial" w:cs="Arial"/>
                <w:b/>
                <w:bCs/>
                <w:color w:val="000000"/>
                <w:sz w:val="18"/>
                <w:szCs w:val="18"/>
                <w:lang w:val="vi-VN"/>
              </w:rPr>
              <w:t>ng dịch vụ s</w:t>
            </w:r>
            <w:r>
              <w:rPr>
                <w:rFonts w:ascii="Arial" w:hAnsi="Arial" w:cs="Arial"/>
                <w:b/>
                <w:bCs/>
                <w:color w:val="000000"/>
                <w:sz w:val="18"/>
                <w:szCs w:val="18"/>
              </w:rPr>
              <w:t>ự </w:t>
            </w:r>
            <w:r>
              <w:rPr>
                <w:rFonts w:ascii="Arial" w:hAnsi="Arial" w:cs="Arial"/>
                <w:b/>
                <w:bCs/>
                <w:color w:val="000000"/>
                <w:sz w:val="18"/>
                <w:szCs w:val="18"/>
                <w:lang w:val="vi-VN"/>
              </w:rPr>
              <w:t>nghiệp c</w:t>
            </w:r>
            <w:r>
              <w:rPr>
                <w:rFonts w:ascii="Arial" w:hAnsi="Arial" w:cs="Arial"/>
                <w:b/>
                <w:bCs/>
                <w:color w:val="000000"/>
                <w:sz w:val="18"/>
                <w:szCs w:val="18"/>
              </w:rPr>
              <w:t>ô</w:t>
            </w:r>
            <w:r>
              <w:rPr>
                <w:rFonts w:ascii="Arial" w:hAnsi="Arial" w:cs="Arial"/>
                <w:b/>
                <w:bCs/>
                <w:color w:val="000000"/>
                <w:sz w:val="18"/>
                <w:szCs w:val="18"/>
                <w:lang w:val="vi-VN"/>
              </w:rPr>
              <w:t>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Đ</w:t>
            </w:r>
            <w:r>
              <w:rPr>
                <w:rFonts w:ascii="Arial" w:hAnsi="Arial" w:cs="Arial"/>
                <w:b/>
                <w:bCs/>
                <w:color w:val="000000"/>
                <w:sz w:val="18"/>
                <w:szCs w:val="18"/>
              </w:rPr>
              <w:t>ơn </w:t>
            </w:r>
            <w:r>
              <w:rPr>
                <w:rFonts w:ascii="Arial" w:hAnsi="Arial" w:cs="Arial"/>
                <w:b/>
                <w:bCs/>
                <w:color w:val="000000"/>
                <w:sz w:val="18"/>
                <w:szCs w:val="18"/>
                <w:lang w:val="vi-VN"/>
              </w:rPr>
              <w:t>giá, Giá đặt hàng</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K</w:t>
            </w:r>
            <w:r>
              <w:rPr>
                <w:rFonts w:ascii="Arial" w:hAnsi="Arial" w:cs="Arial"/>
                <w:b/>
                <w:bCs/>
                <w:color w:val="000000"/>
                <w:sz w:val="18"/>
                <w:szCs w:val="18"/>
              </w:rPr>
              <w:t>i</w:t>
            </w:r>
            <w:r>
              <w:rPr>
                <w:rFonts w:ascii="Arial" w:hAnsi="Arial" w:cs="Arial"/>
                <w:b/>
                <w:bCs/>
                <w:color w:val="000000"/>
                <w:sz w:val="18"/>
                <w:szCs w:val="18"/>
                <w:lang w:val="vi-VN"/>
              </w:rPr>
              <w:t>nh ph</w:t>
            </w:r>
            <w:r>
              <w:rPr>
                <w:rFonts w:ascii="Arial" w:hAnsi="Arial" w:cs="Arial"/>
                <w:b/>
                <w:bCs/>
                <w:color w:val="000000"/>
                <w:sz w:val="18"/>
                <w:szCs w:val="18"/>
              </w:rPr>
              <w:t>í </w:t>
            </w:r>
            <w:r>
              <w:rPr>
                <w:rFonts w:ascii="Arial" w:hAnsi="Arial" w:cs="Arial"/>
                <w:b/>
                <w:bCs/>
                <w:color w:val="000000"/>
                <w:sz w:val="18"/>
                <w:szCs w:val="18"/>
                <w:lang w:val="vi-VN"/>
              </w:rPr>
              <w:t>NSNN đặt hàng/giao nhiệm vụ</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1</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2</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3</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4</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1</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w:t>
            </w:r>
            <w:r>
              <w:rPr>
                <w:rFonts w:ascii="Arial" w:hAnsi="Arial" w:cs="Arial"/>
                <w:b/>
                <w:bCs/>
                <w:color w:val="000000"/>
                <w:sz w:val="18"/>
                <w:szCs w:val="18"/>
              </w:rPr>
              <w:t>ồ</w:t>
            </w:r>
            <w:r>
              <w:rPr>
                <w:rFonts w:ascii="Arial" w:hAnsi="Arial" w:cs="Arial"/>
                <w:b/>
                <w:bCs/>
                <w:color w:val="000000"/>
                <w:sz w:val="18"/>
                <w:szCs w:val="18"/>
                <w:lang w:val="vi-VN"/>
              </w:rPr>
              <w:t>n NSNN đặt hàng cung cấp dịch vụ sự nghiệp công theo giá tính </w:t>
            </w:r>
            <w:r>
              <w:rPr>
                <w:rFonts w:ascii="Arial" w:hAnsi="Arial" w:cs="Arial"/>
                <w:b/>
                <w:bCs/>
                <w:color w:val="000000"/>
                <w:sz w:val="18"/>
                <w:szCs w:val="18"/>
              </w:rPr>
              <w:t>đ</w:t>
            </w:r>
            <w:r>
              <w:rPr>
                <w:rFonts w:ascii="Arial" w:hAnsi="Arial" w:cs="Arial"/>
                <w:b/>
                <w:bCs/>
                <w:color w:val="000000"/>
                <w:sz w:val="18"/>
                <w:szCs w:val="18"/>
                <w:lang w:val="vi-VN"/>
              </w:rPr>
              <w:t>ủ chi phí (g</w:t>
            </w:r>
            <w:r>
              <w:rPr>
                <w:rFonts w:ascii="Arial" w:hAnsi="Arial" w:cs="Arial"/>
                <w:b/>
                <w:bCs/>
                <w:color w:val="000000"/>
                <w:sz w:val="18"/>
                <w:szCs w:val="18"/>
              </w:rPr>
              <w:t>ồ</w:t>
            </w:r>
            <w:r>
              <w:rPr>
                <w:rFonts w:ascii="Arial" w:hAnsi="Arial" w:cs="Arial"/>
                <w:b/>
                <w:bCs/>
                <w:color w:val="000000"/>
                <w:sz w:val="18"/>
                <w:szCs w:val="18"/>
                <w:lang w:val="vi-VN"/>
              </w:rPr>
              <w:t>m: chi phí tiền lương, chi phí trực tiếp, chi ph</w:t>
            </w:r>
            <w:r>
              <w:rPr>
                <w:rFonts w:ascii="Arial" w:hAnsi="Arial" w:cs="Arial"/>
                <w:b/>
                <w:bCs/>
                <w:color w:val="000000"/>
                <w:sz w:val="18"/>
                <w:szCs w:val="18"/>
              </w:rPr>
              <w:t>í </w:t>
            </w:r>
            <w:r>
              <w:rPr>
                <w:rFonts w:ascii="Arial" w:hAnsi="Arial" w:cs="Arial"/>
                <w:b/>
                <w:bCs/>
                <w:color w:val="000000"/>
                <w:sz w:val="18"/>
                <w:szCs w:val="18"/>
                <w:lang w:val="vi-VN"/>
              </w:rPr>
              <w:t>quản lý và chi phí khấu hao tà</w:t>
            </w:r>
            <w:r>
              <w:rPr>
                <w:rFonts w:ascii="Arial" w:hAnsi="Arial" w:cs="Arial"/>
                <w:b/>
                <w:bCs/>
                <w:color w:val="000000"/>
                <w:sz w:val="18"/>
                <w:szCs w:val="18"/>
              </w:rPr>
              <w:t>i </w:t>
            </w:r>
            <w:r>
              <w:rPr>
                <w:rFonts w:ascii="Arial" w:hAnsi="Arial" w:cs="Arial"/>
                <w:b/>
                <w:bCs/>
                <w:color w:val="000000"/>
                <w:sz w:val="18"/>
                <w:szCs w:val="18"/>
                <w:lang w:val="vi-VN"/>
              </w:rPr>
              <w:t>sản cố định)</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w:t>
            </w:r>
            <w:r>
              <w:rPr>
                <w:rFonts w:ascii="Arial" w:hAnsi="Arial" w:cs="Arial"/>
                <w:color w:val="000000"/>
                <w:sz w:val="18"/>
                <w:szCs w:val="18"/>
              </w:rPr>
              <w:t>ị</w:t>
            </w:r>
            <w:r>
              <w:rPr>
                <w:rFonts w:ascii="Arial" w:hAnsi="Arial" w:cs="Arial"/>
                <w:color w:val="000000"/>
                <w:sz w:val="18"/>
                <w:szCs w:val="18"/>
                <w:lang w:val="vi-VN"/>
              </w:rPr>
              <w:t>ch vụ sự nghiệp công...</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w:t>
            </w:r>
            <w:r>
              <w:rPr>
                <w:rFonts w:ascii="Arial" w:hAnsi="Arial" w:cs="Arial"/>
                <w:color w:val="000000"/>
                <w:sz w:val="18"/>
                <w:szCs w:val="18"/>
              </w:rPr>
              <w:t>ệ</w:t>
            </w:r>
            <w:r>
              <w:rPr>
                <w:rFonts w:ascii="Arial" w:hAnsi="Arial" w:cs="Arial"/>
                <w:color w:val="000000"/>
                <w:sz w:val="18"/>
                <w:szCs w:val="18"/>
                <w:lang w:val="vi-VN"/>
              </w:rPr>
              <w:t>p công ...</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2</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NSNN đặt hàng cung cấp dịch vụ sự nghiệp c</w:t>
            </w:r>
            <w:r>
              <w:rPr>
                <w:rFonts w:ascii="Arial" w:hAnsi="Arial" w:cs="Arial"/>
                <w:b/>
                <w:bCs/>
                <w:color w:val="000000"/>
                <w:sz w:val="18"/>
                <w:szCs w:val="18"/>
              </w:rPr>
              <w:t>ô</w:t>
            </w:r>
            <w:r>
              <w:rPr>
                <w:rFonts w:ascii="Arial" w:hAnsi="Arial" w:cs="Arial"/>
                <w:b/>
                <w:bCs/>
                <w:color w:val="000000"/>
                <w:sz w:val="18"/>
                <w:szCs w:val="18"/>
                <w:lang w:val="vi-VN"/>
              </w:rPr>
              <w:t>ng theo giá tính đủ ch</w:t>
            </w:r>
            <w:r>
              <w:rPr>
                <w:rFonts w:ascii="Arial" w:hAnsi="Arial" w:cs="Arial"/>
                <w:b/>
                <w:bCs/>
                <w:color w:val="000000"/>
                <w:sz w:val="18"/>
                <w:szCs w:val="18"/>
              </w:rPr>
              <w:t>i</w:t>
            </w:r>
            <w:r>
              <w:rPr>
                <w:rFonts w:ascii="Arial" w:hAnsi="Arial" w:cs="Arial"/>
                <w:b/>
                <w:bCs/>
                <w:color w:val="000000"/>
                <w:sz w:val="18"/>
                <w:szCs w:val="18"/>
                <w:lang w:val="vi-VN"/>
              </w:rPr>
              <w:t> ph</w:t>
            </w:r>
            <w:r>
              <w:rPr>
                <w:rFonts w:ascii="Arial" w:hAnsi="Arial" w:cs="Arial"/>
                <w:b/>
                <w:bCs/>
                <w:color w:val="000000"/>
                <w:sz w:val="18"/>
                <w:szCs w:val="18"/>
              </w:rPr>
              <w:t>í </w:t>
            </w:r>
            <w:r>
              <w:rPr>
                <w:rFonts w:ascii="Arial" w:hAnsi="Arial" w:cs="Arial"/>
                <w:b/>
                <w:bCs/>
                <w:color w:val="000000"/>
                <w:sz w:val="18"/>
                <w:szCs w:val="18"/>
                <w:lang w:val="vi-VN"/>
              </w:rPr>
              <w:t>(gồm: chi phí tiền lương, chi phí trực tiếp, chi ph</w:t>
            </w:r>
            <w:r>
              <w:rPr>
                <w:rFonts w:ascii="Arial" w:hAnsi="Arial" w:cs="Arial"/>
                <w:b/>
                <w:bCs/>
                <w:color w:val="000000"/>
                <w:sz w:val="18"/>
                <w:szCs w:val="18"/>
              </w:rPr>
              <w:t>í </w:t>
            </w:r>
            <w:r>
              <w:rPr>
                <w:rFonts w:ascii="Arial" w:hAnsi="Arial" w:cs="Arial"/>
                <w:b/>
                <w:bCs/>
                <w:color w:val="000000"/>
                <w:sz w:val="18"/>
                <w:szCs w:val="18"/>
                <w:lang w:val="vi-VN"/>
              </w:rPr>
              <w:t>quản lý)</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w:t>
            </w:r>
            <w:r>
              <w:rPr>
                <w:rFonts w:ascii="Arial" w:hAnsi="Arial" w:cs="Arial"/>
                <w:color w:val="000000"/>
                <w:sz w:val="18"/>
                <w:szCs w:val="18"/>
              </w:rPr>
              <w:t>ô</w:t>
            </w:r>
            <w:r>
              <w:rPr>
                <w:rFonts w:ascii="Arial" w:hAnsi="Arial" w:cs="Arial"/>
                <w:color w:val="000000"/>
                <w:sz w:val="18"/>
                <w:szCs w:val="18"/>
                <w:lang w:val="vi-VN"/>
              </w:rPr>
              <w:t>ng...</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3</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NSNN đặt hàng cung cấp dịch vụ sự nghiệp công theo giá chưa tính đ</w:t>
            </w:r>
            <w:r>
              <w:rPr>
                <w:rFonts w:ascii="Arial" w:hAnsi="Arial" w:cs="Arial"/>
                <w:b/>
                <w:bCs/>
                <w:color w:val="000000"/>
                <w:sz w:val="18"/>
                <w:szCs w:val="18"/>
              </w:rPr>
              <w:t>ủ</w:t>
            </w:r>
            <w:r>
              <w:rPr>
                <w:rFonts w:ascii="Arial" w:hAnsi="Arial" w:cs="Arial"/>
                <w:b/>
                <w:bCs/>
                <w:color w:val="000000"/>
                <w:sz w:val="18"/>
                <w:szCs w:val="18"/>
                <w:lang w:val="vi-VN"/>
              </w:rPr>
              <w:t> chi ph</w:t>
            </w:r>
            <w:r>
              <w:rPr>
                <w:rFonts w:ascii="Arial" w:hAnsi="Arial" w:cs="Arial"/>
                <w:b/>
                <w:bCs/>
                <w:color w:val="000000"/>
                <w:sz w:val="18"/>
                <w:szCs w:val="18"/>
              </w:rPr>
              <w:t>í</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lastRenderedPageBreak/>
              <w:t>4</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NSNN giao nhiệm vụ cung cấp dịch vụ sự nghiệp công (trong trường hợp chưa có định mức kinh tế - kỹ thuật và chưa có giá do cơ quan c</w:t>
            </w:r>
            <w:r>
              <w:rPr>
                <w:rFonts w:ascii="Arial" w:hAnsi="Arial" w:cs="Arial"/>
                <w:b/>
                <w:bCs/>
                <w:color w:val="000000"/>
                <w:sz w:val="18"/>
                <w:szCs w:val="18"/>
              </w:rPr>
              <w:t>ó</w:t>
            </w:r>
            <w:r>
              <w:rPr>
                <w:rFonts w:ascii="Arial" w:hAnsi="Arial" w:cs="Arial"/>
                <w:b/>
                <w:bCs/>
                <w:color w:val="000000"/>
                <w:sz w:val="18"/>
                <w:szCs w:val="18"/>
                <w:lang w:val="vi-VN"/>
              </w:rPr>
              <w:t> th</w:t>
            </w:r>
            <w:r>
              <w:rPr>
                <w:rFonts w:ascii="Arial" w:hAnsi="Arial" w:cs="Arial"/>
                <w:b/>
                <w:bCs/>
                <w:color w:val="000000"/>
                <w:sz w:val="18"/>
                <w:szCs w:val="18"/>
              </w:rPr>
              <w:t>ẩ</w:t>
            </w:r>
            <w:r>
              <w:rPr>
                <w:rFonts w:ascii="Arial" w:hAnsi="Arial" w:cs="Arial"/>
                <w:b/>
                <w:bCs/>
                <w:color w:val="000000"/>
                <w:sz w:val="18"/>
                <w:szCs w:val="18"/>
                <w:lang w:val="vi-VN"/>
              </w:rPr>
              <w:t>m quy</w:t>
            </w:r>
            <w:r>
              <w:rPr>
                <w:rFonts w:ascii="Arial" w:hAnsi="Arial" w:cs="Arial"/>
                <w:b/>
                <w:bCs/>
                <w:color w:val="000000"/>
                <w:sz w:val="18"/>
                <w:szCs w:val="18"/>
              </w:rPr>
              <w:t>ề</w:t>
            </w:r>
            <w:r>
              <w:rPr>
                <w:rFonts w:ascii="Arial" w:hAnsi="Arial" w:cs="Arial"/>
                <w:b/>
                <w:bCs/>
                <w:color w:val="000000"/>
                <w:sz w:val="18"/>
                <w:szCs w:val="18"/>
                <w:lang w:val="vi-VN"/>
              </w:rPr>
              <w:t>n ban hành)</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bl>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Ghi chú:</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thứ tự 1: Đơn vị tự bảo đảm chi thường xuyên và chi đầu tư báo cáo; </w:t>
      </w:r>
      <w:r>
        <w:rPr>
          <w:rFonts w:ascii="Arial" w:hAnsi="Arial" w:cs="Arial"/>
          <w:color w:val="000000"/>
          <w:sz w:val="18"/>
          <w:szCs w:val="18"/>
        </w:rPr>
        <w:t>S</w:t>
      </w:r>
      <w:r>
        <w:rPr>
          <w:rFonts w:ascii="Arial" w:hAnsi="Arial" w:cs="Arial"/>
          <w:color w:val="000000"/>
          <w:sz w:val="18"/>
          <w:szCs w:val="18"/>
          <w:lang w:val="vi-VN"/>
        </w:rPr>
        <w:t>ố thứ tự 2: Đơn vị tự bảo đảm chi thường xuyên báo cáo</w:t>
      </w:r>
      <w:r>
        <w:rPr>
          <w:rFonts w:ascii="Arial" w:hAnsi="Arial" w:cs="Arial"/>
          <w:color w:val="000000"/>
          <w:sz w:val="18"/>
          <w:szCs w:val="18"/>
        </w:rPr>
        <w:t>; S</w:t>
      </w:r>
      <w:r>
        <w:rPr>
          <w:rFonts w:ascii="Arial" w:hAnsi="Arial" w:cs="Arial"/>
          <w:color w:val="000000"/>
          <w:sz w:val="18"/>
          <w:szCs w:val="18"/>
          <w:lang w:val="vi-VN"/>
        </w:rPr>
        <w:t>ố thứ tự 3: Đơn vị tự bảo đảm một phần chi thường xuyên báo cáo; </w:t>
      </w:r>
      <w:r>
        <w:rPr>
          <w:rFonts w:ascii="Arial" w:hAnsi="Arial" w:cs="Arial"/>
          <w:color w:val="000000"/>
          <w:sz w:val="18"/>
          <w:szCs w:val="18"/>
        </w:rPr>
        <w:t>Số </w:t>
      </w:r>
      <w:r>
        <w:rPr>
          <w:rFonts w:ascii="Arial" w:hAnsi="Arial" w:cs="Arial"/>
          <w:color w:val="000000"/>
          <w:sz w:val="18"/>
          <w:szCs w:val="18"/>
          <w:lang w:val="vi-VN"/>
        </w:rPr>
        <w:t>thứ tự 4: </w:t>
      </w:r>
      <w:r>
        <w:rPr>
          <w:rFonts w:ascii="Arial" w:hAnsi="Arial" w:cs="Arial"/>
          <w:color w:val="000000"/>
          <w:sz w:val="18"/>
          <w:szCs w:val="18"/>
        </w:rPr>
        <w:t>Đơn </w:t>
      </w:r>
      <w:r>
        <w:rPr>
          <w:rFonts w:ascii="Arial" w:hAnsi="Arial" w:cs="Arial"/>
          <w:color w:val="000000"/>
          <w:sz w:val="18"/>
          <w:szCs w:val="18"/>
          <w:lang w:val="vi-VN"/>
        </w:rPr>
        <w:t>vị báo cáo dịch vụ sự nghiệp công </w:t>
      </w:r>
      <w:r>
        <w:rPr>
          <w:rFonts w:ascii="Arial" w:hAnsi="Arial" w:cs="Arial"/>
          <w:color w:val="000000"/>
          <w:sz w:val="18"/>
          <w:szCs w:val="18"/>
        </w:rPr>
        <w:t>đ</w:t>
      </w:r>
      <w:r>
        <w:rPr>
          <w:rFonts w:ascii="Arial" w:hAnsi="Arial" w:cs="Arial"/>
          <w:color w:val="000000"/>
          <w:sz w:val="18"/>
          <w:szCs w:val="18"/>
          <w:lang w:val="vi-VN"/>
        </w:rPr>
        <w:t>ược giao nhiệm vụ chưa có định mức kinh tế - kỹ thuật và chưa có giá do cơ quan có thẩm quyền ban hành, cột 3 và cột 4 theo dự toán được phê duyệt.</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Tại thời điểm lập báo cáo, chưa xác định được kinh ph</w:t>
      </w:r>
      <w:r>
        <w:rPr>
          <w:rFonts w:ascii="Arial" w:hAnsi="Arial" w:cs="Arial"/>
          <w:color w:val="000000"/>
          <w:sz w:val="18"/>
          <w:szCs w:val="18"/>
        </w:rPr>
        <w:t>í </w:t>
      </w:r>
      <w:r>
        <w:rPr>
          <w:rFonts w:ascii="Arial" w:hAnsi="Arial" w:cs="Arial"/>
          <w:color w:val="000000"/>
          <w:sz w:val="18"/>
          <w:szCs w:val="18"/>
          <w:lang w:val="vi-VN"/>
        </w:rPr>
        <w:t>NSNN đặt hàng, giao nhiệm vụ cung cấp dịch vụ sự nghiệp công đơn vị không phải báo cáo.</w:t>
      </w:r>
    </w:p>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331264" w:rsidRDefault="00331264" w:rsidP="00331264">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6" w:name="chuong_pl_5"/>
      <w:r>
        <w:rPr>
          <w:rFonts w:ascii="Arial" w:hAnsi="Arial" w:cs="Arial"/>
          <w:b/>
          <w:bCs/>
          <w:color w:val="000000"/>
          <w:sz w:val="18"/>
          <w:szCs w:val="18"/>
          <w:lang w:val="vi-VN"/>
        </w:rPr>
        <w:t>Biểu mẫu báo cáo số 3 kèm theo Phụ lục số 2</w:t>
      </w:r>
      <w:bookmarkEnd w:id="6"/>
    </w:p>
    <w:p w:rsidR="00331264" w:rsidRDefault="00331264" w:rsidP="0033126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chuong_pl_5_name"/>
      <w:r>
        <w:rPr>
          <w:rFonts w:ascii="Arial" w:hAnsi="Arial" w:cs="Arial"/>
          <w:b/>
          <w:bCs/>
          <w:color w:val="000000"/>
          <w:sz w:val="18"/>
          <w:szCs w:val="18"/>
          <w:lang w:val="vi-VN"/>
        </w:rPr>
        <w:t>KINH PHÍ NGÂN SÁCH NHÀ NƯỚC ĐẶT HÀNG, GIAO NHIỆM VỤ CUNG CẤP DỊCH VỤ SỰ NGHIỆP CÔNG SỬ DỤNG NGÂN SÁCH NHÀ NƯỚC</w:t>
      </w:r>
      <w:bookmarkEnd w:id="7"/>
    </w:p>
    <w:p w:rsidR="00331264" w:rsidRDefault="00331264" w:rsidP="003312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(Năm trước liền kề v</w:t>
      </w:r>
      <w:r>
        <w:rPr>
          <w:rFonts w:ascii="Arial" w:hAnsi="Arial" w:cs="Arial"/>
          <w:i/>
          <w:iCs/>
          <w:color w:val="000000"/>
          <w:sz w:val="18"/>
          <w:szCs w:val="18"/>
        </w:rPr>
        <w:t>à </w:t>
      </w:r>
      <w:r>
        <w:rPr>
          <w:rFonts w:ascii="Arial" w:hAnsi="Arial" w:cs="Arial"/>
          <w:i/>
          <w:iCs/>
          <w:color w:val="000000"/>
          <w:sz w:val="18"/>
          <w:szCs w:val="18"/>
          <w:lang w:val="vi-VN"/>
        </w:rPr>
        <w:t>năm đầu thời kỳ ổn định ph</w:t>
      </w:r>
      <w:r>
        <w:rPr>
          <w:rFonts w:ascii="Arial" w:hAnsi="Arial" w:cs="Arial"/>
          <w:i/>
          <w:iCs/>
          <w:color w:val="000000"/>
          <w:sz w:val="18"/>
          <w:szCs w:val="18"/>
        </w:rPr>
        <w:t>â</w:t>
      </w:r>
      <w:r>
        <w:rPr>
          <w:rFonts w:ascii="Arial" w:hAnsi="Arial" w:cs="Arial"/>
          <w:i/>
          <w:iCs/>
          <w:color w:val="000000"/>
          <w:sz w:val="18"/>
          <w:szCs w:val="18"/>
          <w:lang w:val="vi-VN"/>
        </w:rPr>
        <w:t>n loại)</w:t>
      </w:r>
    </w:p>
    <w:p w:rsidR="00331264" w:rsidRDefault="00331264" w:rsidP="00331264">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Đơn vị tính: Triệu đ</w:t>
      </w:r>
      <w:r>
        <w:rPr>
          <w:rFonts w:ascii="Arial" w:hAnsi="Arial" w:cs="Arial"/>
          <w:i/>
          <w:iCs/>
          <w:color w:val="000000"/>
          <w:sz w:val="18"/>
          <w:szCs w:val="18"/>
        </w:rPr>
        <w:t>ồ</w:t>
      </w:r>
      <w:r>
        <w:rPr>
          <w:rFonts w:ascii="Arial" w:hAnsi="Arial" w:cs="Arial"/>
          <w:i/>
          <w:iCs/>
          <w:color w:val="000000"/>
          <w:sz w:val="18"/>
          <w:szCs w:val="1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5719"/>
        <w:gridCol w:w="763"/>
        <w:gridCol w:w="762"/>
        <w:gridCol w:w="857"/>
        <w:gridCol w:w="762"/>
      </w:tblGrid>
      <w:tr w:rsidR="00331264" w:rsidTr="00331264">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w:t>
            </w:r>
            <w:r>
              <w:rPr>
                <w:rFonts w:ascii="Arial" w:hAnsi="Arial" w:cs="Arial"/>
                <w:b/>
                <w:bCs/>
                <w:color w:val="000000"/>
                <w:sz w:val="18"/>
                <w:szCs w:val="18"/>
                <w:lang w:val="vi-VN"/>
              </w:rPr>
              <w:t>T</w:t>
            </w:r>
          </w:p>
        </w:tc>
        <w:tc>
          <w:tcPr>
            <w:tcW w:w="3000" w:type="pct"/>
            <w:vMerge w:val="restar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dung</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Thực hiện n</w:t>
            </w:r>
            <w:r>
              <w:rPr>
                <w:rFonts w:ascii="Arial" w:hAnsi="Arial" w:cs="Arial"/>
                <w:b/>
                <w:bCs/>
                <w:color w:val="000000"/>
                <w:sz w:val="18"/>
                <w:szCs w:val="18"/>
              </w:rPr>
              <w:t>ă</w:t>
            </w:r>
            <w:r>
              <w:rPr>
                <w:rFonts w:ascii="Arial" w:hAnsi="Arial" w:cs="Arial"/>
                <w:b/>
                <w:bCs/>
                <w:color w:val="000000"/>
                <w:sz w:val="18"/>
                <w:szCs w:val="18"/>
                <w:lang w:val="vi-VN"/>
              </w:rPr>
              <w:t>m trước</w:t>
            </w:r>
          </w:p>
        </w:tc>
        <w:tc>
          <w:tcPr>
            <w:tcW w:w="850" w:type="pct"/>
            <w:gridSpan w:val="2"/>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Năm hiện hành</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Năm đầu thời kỳ ổn định phân loại</w:t>
            </w:r>
          </w:p>
        </w:tc>
      </w:tr>
      <w:tr w:rsidR="00331264" w:rsidTr="0033126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Dự toán</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Ước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1264" w:rsidRDefault="00331264">
            <w:pPr>
              <w:rPr>
                <w:rFonts w:ascii="Arial" w:hAnsi="Arial" w:cs="Arial"/>
                <w:color w:val="000000"/>
                <w:sz w:val="18"/>
                <w:szCs w:val="18"/>
              </w:rPr>
            </w:pP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1</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NSNN </w:t>
            </w:r>
            <w:r>
              <w:rPr>
                <w:rFonts w:ascii="Arial" w:hAnsi="Arial" w:cs="Arial"/>
                <w:b/>
                <w:bCs/>
                <w:color w:val="000000"/>
                <w:sz w:val="18"/>
                <w:szCs w:val="18"/>
              </w:rPr>
              <w:t>đặ</w:t>
            </w:r>
            <w:r>
              <w:rPr>
                <w:rFonts w:ascii="Arial" w:hAnsi="Arial" w:cs="Arial"/>
                <w:b/>
                <w:bCs/>
                <w:color w:val="000000"/>
                <w:sz w:val="18"/>
                <w:szCs w:val="18"/>
                <w:lang w:val="vi-VN"/>
              </w:rPr>
              <w:t>t hàng cung cấp dịch vụ sự nghiệp c</w:t>
            </w:r>
            <w:r>
              <w:rPr>
                <w:rFonts w:ascii="Arial" w:hAnsi="Arial" w:cs="Arial"/>
                <w:b/>
                <w:bCs/>
                <w:color w:val="000000"/>
                <w:sz w:val="18"/>
                <w:szCs w:val="18"/>
              </w:rPr>
              <w:t>ô</w:t>
            </w:r>
            <w:r>
              <w:rPr>
                <w:rFonts w:ascii="Arial" w:hAnsi="Arial" w:cs="Arial"/>
                <w:b/>
                <w:bCs/>
                <w:color w:val="000000"/>
                <w:sz w:val="18"/>
                <w:szCs w:val="18"/>
                <w:lang w:val="vi-VN"/>
              </w:rPr>
              <w:t>ng theo giá t</w:t>
            </w:r>
            <w:r>
              <w:rPr>
                <w:rFonts w:ascii="Arial" w:hAnsi="Arial" w:cs="Arial"/>
                <w:b/>
                <w:bCs/>
                <w:color w:val="000000"/>
                <w:sz w:val="18"/>
                <w:szCs w:val="18"/>
              </w:rPr>
              <w:t>í</w:t>
            </w:r>
            <w:r>
              <w:rPr>
                <w:rFonts w:ascii="Arial" w:hAnsi="Arial" w:cs="Arial"/>
                <w:b/>
                <w:bCs/>
                <w:color w:val="000000"/>
                <w:sz w:val="18"/>
                <w:szCs w:val="18"/>
                <w:lang w:val="vi-VN"/>
              </w:rPr>
              <w:t>nh đủ chi phí </w:t>
            </w:r>
            <w:r>
              <w:rPr>
                <w:rFonts w:ascii="Arial" w:hAnsi="Arial" w:cs="Arial"/>
                <w:color w:val="000000"/>
                <w:sz w:val="18"/>
                <w:szCs w:val="18"/>
                <w:lang w:val="vi-VN"/>
              </w:rPr>
              <w:t>(g</w:t>
            </w:r>
            <w:r>
              <w:rPr>
                <w:rFonts w:ascii="Arial" w:hAnsi="Arial" w:cs="Arial"/>
                <w:color w:val="000000"/>
                <w:sz w:val="18"/>
                <w:szCs w:val="18"/>
              </w:rPr>
              <w:t>ồ</w:t>
            </w:r>
            <w:r>
              <w:rPr>
                <w:rFonts w:ascii="Arial" w:hAnsi="Arial" w:cs="Arial"/>
                <w:color w:val="000000"/>
                <w:sz w:val="18"/>
                <w:szCs w:val="18"/>
                <w:lang w:val="vi-VN"/>
              </w:rPr>
              <w:t>m: chi ph</w:t>
            </w:r>
            <w:r>
              <w:rPr>
                <w:rFonts w:ascii="Arial" w:hAnsi="Arial" w:cs="Arial"/>
                <w:color w:val="000000"/>
                <w:sz w:val="18"/>
                <w:szCs w:val="18"/>
              </w:rPr>
              <w:t>í </w:t>
            </w:r>
            <w:r>
              <w:rPr>
                <w:rFonts w:ascii="Arial" w:hAnsi="Arial" w:cs="Arial"/>
                <w:color w:val="000000"/>
                <w:sz w:val="18"/>
                <w:szCs w:val="18"/>
                <w:lang w:val="vi-VN"/>
              </w:rPr>
              <w:t>tiền lương, chi phí trực tiếp, chi phí qu</w:t>
            </w:r>
            <w:r>
              <w:rPr>
                <w:rFonts w:ascii="Arial" w:hAnsi="Arial" w:cs="Arial"/>
                <w:color w:val="000000"/>
                <w:sz w:val="18"/>
                <w:szCs w:val="18"/>
              </w:rPr>
              <w:t>ả</w:t>
            </w:r>
            <w:r>
              <w:rPr>
                <w:rFonts w:ascii="Arial" w:hAnsi="Arial" w:cs="Arial"/>
                <w:color w:val="000000"/>
                <w:sz w:val="18"/>
                <w:szCs w:val="18"/>
                <w:lang w:val="vi-VN"/>
              </w:rPr>
              <w:t>n </w:t>
            </w:r>
            <w:r>
              <w:rPr>
                <w:rFonts w:ascii="Arial" w:hAnsi="Arial" w:cs="Arial"/>
                <w:color w:val="000000"/>
                <w:sz w:val="18"/>
                <w:szCs w:val="18"/>
              </w:rPr>
              <w:t>l</w:t>
            </w:r>
            <w:r>
              <w:rPr>
                <w:rFonts w:ascii="Arial" w:hAnsi="Arial" w:cs="Arial"/>
                <w:color w:val="000000"/>
                <w:sz w:val="18"/>
                <w:szCs w:val="18"/>
                <w:lang w:val="vi-VN"/>
              </w:rPr>
              <w:t>ý và chi phí khấu hao tài sản c</w:t>
            </w:r>
            <w:r>
              <w:rPr>
                <w:rFonts w:ascii="Arial" w:hAnsi="Arial" w:cs="Arial"/>
                <w:color w:val="000000"/>
                <w:sz w:val="18"/>
                <w:szCs w:val="18"/>
              </w:rPr>
              <w:t>ố </w:t>
            </w:r>
            <w:r>
              <w:rPr>
                <w:rFonts w:ascii="Arial" w:hAnsi="Arial" w:cs="Arial"/>
                <w:color w:val="000000"/>
                <w:sz w:val="18"/>
                <w:szCs w:val="18"/>
                <w:lang w:val="vi-VN"/>
              </w:rPr>
              <w:t>định)</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2</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NSNN đặt hàng cung cấp dịch vụ sự nghiệp công theo giá t</w:t>
            </w:r>
            <w:r>
              <w:rPr>
                <w:rFonts w:ascii="Arial" w:hAnsi="Arial" w:cs="Arial"/>
                <w:b/>
                <w:bCs/>
                <w:color w:val="000000"/>
                <w:sz w:val="18"/>
                <w:szCs w:val="18"/>
              </w:rPr>
              <w:t>í</w:t>
            </w:r>
            <w:r>
              <w:rPr>
                <w:rFonts w:ascii="Arial" w:hAnsi="Arial" w:cs="Arial"/>
                <w:b/>
                <w:bCs/>
                <w:color w:val="000000"/>
                <w:sz w:val="18"/>
                <w:szCs w:val="18"/>
                <w:lang w:val="vi-VN"/>
              </w:rPr>
              <w:t>nh đ</w:t>
            </w:r>
            <w:r>
              <w:rPr>
                <w:rFonts w:ascii="Arial" w:hAnsi="Arial" w:cs="Arial"/>
                <w:b/>
                <w:bCs/>
                <w:color w:val="000000"/>
                <w:sz w:val="18"/>
                <w:szCs w:val="18"/>
              </w:rPr>
              <w:t>ủ</w:t>
            </w:r>
            <w:r>
              <w:rPr>
                <w:rFonts w:ascii="Arial" w:hAnsi="Arial" w:cs="Arial"/>
                <w:b/>
                <w:bCs/>
                <w:color w:val="000000"/>
                <w:sz w:val="18"/>
                <w:szCs w:val="18"/>
                <w:lang w:val="vi-VN"/>
              </w:rPr>
              <w:t> chi ph</w:t>
            </w:r>
            <w:r>
              <w:rPr>
                <w:rFonts w:ascii="Arial" w:hAnsi="Arial" w:cs="Arial"/>
                <w:b/>
                <w:bCs/>
                <w:color w:val="000000"/>
                <w:sz w:val="18"/>
                <w:szCs w:val="18"/>
              </w:rPr>
              <w:t>í </w:t>
            </w:r>
            <w:r>
              <w:rPr>
                <w:rFonts w:ascii="Arial" w:hAnsi="Arial" w:cs="Arial"/>
                <w:color w:val="000000"/>
                <w:sz w:val="18"/>
                <w:szCs w:val="18"/>
                <w:lang w:val="vi-VN"/>
              </w:rPr>
              <w:t>(gồm: chi ph</w:t>
            </w:r>
            <w:r>
              <w:rPr>
                <w:rFonts w:ascii="Arial" w:hAnsi="Arial" w:cs="Arial"/>
                <w:color w:val="000000"/>
                <w:sz w:val="18"/>
                <w:szCs w:val="18"/>
              </w:rPr>
              <w:t>í </w:t>
            </w:r>
            <w:r>
              <w:rPr>
                <w:rFonts w:ascii="Arial" w:hAnsi="Arial" w:cs="Arial"/>
                <w:color w:val="000000"/>
                <w:sz w:val="18"/>
                <w:szCs w:val="18"/>
                <w:lang w:val="vi-VN"/>
              </w:rPr>
              <w:t>tiền lương, chi phí trực tiếp, chi ph</w:t>
            </w:r>
            <w:r>
              <w:rPr>
                <w:rFonts w:ascii="Arial" w:hAnsi="Arial" w:cs="Arial"/>
                <w:color w:val="000000"/>
                <w:sz w:val="18"/>
                <w:szCs w:val="18"/>
              </w:rPr>
              <w:t>í </w:t>
            </w:r>
            <w:r>
              <w:rPr>
                <w:rFonts w:ascii="Arial" w:hAnsi="Arial" w:cs="Arial"/>
                <w:color w:val="000000"/>
                <w:sz w:val="18"/>
                <w:szCs w:val="18"/>
                <w:lang w:val="vi-VN"/>
              </w:rPr>
              <w:t>quản lý)</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w:t>
            </w:r>
            <w:r>
              <w:rPr>
                <w:rFonts w:ascii="Arial" w:hAnsi="Arial" w:cs="Arial"/>
                <w:color w:val="000000"/>
                <w:sz w:val="18"/>
                <w:szCs w:val="18"/>
              </w:rPr>
              <w:t>ự </w:t>
            </w:r>
            <w:r>
              <w:rPr>
                <w:rFonts w:ascii="Arial" w:hAnsi="Arial" w:cs="Arial"/>
                <w:color w:val="000000"/>
                <w:sz w:val="18"/>
                <w:szCs w:val="18"/>
                <w:lang w:val="vi-VN"/>
              </w:rPr>
              <w:t>nghiệp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lastRenderedPageBreak/>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3</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NSNN đặt hàng cung c</w:t>
            </w:r>
            <w:r>
              <w:rPr>
                <w:rFonts w:ascii="Arial" w:hAnsi="Arial" w:cs="Arial"/>
                <w:b/>
                <w:bCs/>
                <w:color w:val="000000"/>
                <w:sz w:val="18"/>
                <w:szCs w:val="18"/>
              </w:rPr>
              <w:t>ấ</w:t>
            </w:r>
            <w:r>
              <w:rPr>
                <w:rFonts w:ascii="Arial" w:hAnsi="Arial" w:cs="Arial"/>
                <w:b/>
                <w:bCs/>
                <w:color w:val="000000"/>
                <w:sz w:val="18"/>
                <w:szCs w:val="18"/>
                <w:lang w:val="vi-VN"/>
              </w:rPr>
              <w:t>p dịch v</w:t>
            </w:r>
            <w:r>
              <w:rPr>
                <w:rFonts w:ascii="Arial" w:hAnsi="Arial" w:cs="Arial"/>
                <w:b/>
                <w:bCs/>
                <w:color w:val="000000"/>
                <w:sz w:val="18"/>
                <w:szCs w:val="18"/>
              </w:rPr>
              <w:t>ụ </w:t>
            </w:r>
            <w:r>
              <w:rPr>
                <w:rFonts w:ascii="Arial" w:hAnsi="Arial" w:cs="Arial"/>
                <w:b/>
                <w:bCs/>
                <w:color w:val="000000"/>
                <w:sz w:val="18"/>
                <w:szCs w:val="18"/>
                <w:lang w:val="vi-VN"/>
              </w:rPr>
              <w:t>sự nghiệp công theo giá chưa tính đ</w:t>
            </w:r>
            <w:r>
              <w:rPr>
                <w:rFonts w:ascii="Arial" w:hAnsi="Arial" w:cs="Arial"/>
                <w:b/>
                <w:bCs/>
                <w:color w:val="000000"/>
                <w:sz w:val="18"/>
                <w:szCs w:val="18"/>
              </w:rPr>
              <w:t>ủ</w:t>
            </w:r>
            <w:r>
              <w:rPr>
                <w:rFonts w:ascii="Arial" w:hAnsi="Arial" w:cs="Arial"/>
                <w:b/>
                <w:bCs/>
                <w:color w:val="000000"/>
                <w:sz w:val="18"/>
                <w:szCs w:val="18"/>
                <w:lang w:val="vi-VN"/>
              </w:rPr>
              <w:t> chi phí</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w:t>
            </w:r>
            <w:r>
              <w:rPr>
                <w:rFonts w:ascii="Arial" w:hAnsi="Arial" w:cs="Arial"/>
                <w:color w:val="000000"/>
                <w:sz w:val="18"/>
                <w:szCs w:val="18"/>
              </w:rPr>
              <w:t>ự </w:t>
            </w:r>
            <w:r>
              <w:rPr>
                <w:rFonts w:ascii="Arial" w:hAnsi="Arial" w:cs="Arial"/>
                <w:color w:val="000000"/>
                <w:sz w:val="18"/>
                <w:szCs w:val="18"/>
                <w:lang w:val="vi-VN"/>
              </w:rPr>
              <w:t>nghiệp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Nguồn thu từ cung cấp dịch vụ sự nghiệp công theo giá chưa tính đ</w:t>
            </w:r>
            <w:r>
              <w:rPr>
                <w:rFonts w:ascii="Arial" w:hAnsi="Arial" w:cs="Arial"/>
                <w:color w:val="000000"/>
                <w:sz w:val="18"/>
                <w:szCs w:val="18"/>
              </w:rPr>
              <w:t>ủ</w:t>
            </w:r>
            <w:r>
              <w:rPr>
                <w:rFonts w:ascii="Arial" w:hAnsi="Arial" w:cs="Arial"/>
                <w:color w:val="000000"/>
                <w:sz w:val="18"/>
                <w:szCs w:val="18"/>
                <w:lang w:val="vi-VN"/>
              </w:rPr>
              <w:t> chi phí</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NSNN h</w:t>
            </w:r>
            <w:r>
              <w:rPr>
                <w:rFonts w:ascii="Arial" w:hAnsi="Arial" w:cs="Arial"/>
                <w:color w:val="000000"/>
                <w:sz w:val="18"/>
                <w:szCs w:val="18"/>
              </w:rPr>
              <w:t>ỗ </w:t>
            </w:r>
            <w:r>
              <w:rPr>
                <w:rFonts w:ascii="Arial" w:hAnsi="Arial" w:cs="Arial"/>
                <w:color w:val="000000"/>
                <w:sz w:val="18"/>
                <w:szCs w:val="18"/>
                <w:lang w:val="vi-VN"/>
              </w:rPr>
              <w:t>trợ phần chi phí chưa k</w:t>
            </w:r>
            <w:r>
              <w:rPr>
                <w:rFonts w:ascii="Arial" w:hAnsi="Arial" w:cs="Arial"/>
                <w:color w:val="000000"/>
                <w:sz w:val="18"/>
                <w:szCs w:val="18"/>
              </w:rPr>
              <w:t>ế</w:t>
            </w:r>
            <w:r>
              <w:rPr>
                <w:rFonts w:ascii="Arial" w:hAnsi="Arial" w:cs="Arial"/>
                <w:color w:val="000000"/>
                <w:sz w:val="18"/>
                <w:szCs w:val="18"/>
                <w:lang w:val="vi-VN"/>
              </w:rPr>
              <w:t>t c</w:t>
            </w:r>
            <w:r>
              <w:rPr>
                <w:rFonts w:ascii="Arial" w:hAnsi="Arial" w:cs="Arial"/>
                <w:color w:val="000000"/>
                <w:sz w:val="18"/>
                <w:szCs w:val="18"/>
              </w:rPr>
              <w:t>ấ</w:t>
            </w:r>
            <w:r>
              <w:rPr>
                <w:rFonts w:ascii="Arial" w:hAnsi="Arial" w:cs="Arial"/>
                <w:color w:val="000000"/>
                <w:sz w:val="18"/>
                <w:szCs w:val="18"/>
                <w:lang w:val="vi-VN"/>
              </w:rPr>
              <w:t>u trong giá dịch vụ sự nghiệp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w:t>
            </w:r>
            <w:r>
              <w:rPr>
                <w:rFonts w:ascii="Arial" w:hAnsi="Arial" w:cs="Arial"/>
                <w:color w:val="000000"/>
                <w:sz w:val="18"/>
                <w:szCs w:val="18"/>
              </w:rPr>
              <w:t>ị</w:t>
            </w:r>
            <w:r>
              <w:rPr>
                <w:rFonts w:ascii="Arial" w:hAnsi="Arial" w:cs="Arial"/>
                <w:color w:val="000000"/>
                <w:sz w:val="18"/>
                <w:szCs w:val="18"/>
                <w:lang w:val="vi-VN"/>
              </w:rPr>
              <w:t>ch v</w:t>
            </w:r>
            <w:r>
              <w:rPr>
                <w:rFonts w:ascii="Arial" w:hAnsi="Arial" w:cs="Arial"/>
                <w:color w:val="000000"/>
                <w:sz w:val="18"/>
                <w:szCs w:val="18"/>
              </w:rPr>
              <w:t>ụ</w:t>
            </w:r>
            <w:r>
              <w:rPr>
                <w:rFonts w:ascii="Arial" w:hAnsi="Arial" w:cs="Arial"/>
                <w:color w:val="000000"/>
                <w:sz w:val="18"/>
                <w:szCs w:val="18"/>
                <w:lang w:val="vi-VN"/>
              </w:rPr>
              <w:t> s</w:t>
            </w:r>
            <w:r>
              <w:rPr>
                <w:rFonts w:ascii="Arial" w:hAnsi="Arial" w:cs="Arial"/>
                <w:color w:val="000000"/>
                <w:sz w:val="18"/>
                <w:szCs w:val="18"/>
              </w:rPr>
              <w:t>ự</w:t>
            </w:r>
            <w:r>
              <w:rPr>
                <w:rFonts w:ascii="Arial" w:hAnsi="Arial" w:cs="Arial"/>
                <w:color w:val="000000"/>
                <w:sz w:val="18"/>
                <w:szCs w:val="18"/>
                <w:lang w:val="vi-VN"/>
              </w:rPr>
              <w:t> n</w:t>
            </w:r>
            <w:r>
              <w:rPr>
                <w:rFonts w:ascii="Arial" w:hAnsi="Arial" w:cs="Arial"/>
                <w:color w:val="000000"/>
                <w:sz w:val="18"/>
                <w:szCs w:val="18"/>
              </w:rPr>
              <w:t>g</w:t>
            </w:r>
            <w:r>
              <w:rPr>
                <w:rFonts w:ascii="Arial" w:hAnsi="Arial" w:cs="Arial"/>
                <w:color w:val="000000"/>
                <w:sz w:val="18"/>
                <w:szCs w:val="18"/>
                <w:lang w:val="vi-VN"/>
              </w:rPr>
              <w:t>hi</w:t>
            </w:r>
            <w:r>
              <w:rPr>
                <w:rFonts w:ascii="Arial" w:hAnsi="Arial" w:cs="Arial"/>
                <w:color w:val="000000"/>
                <w:sz w:val="18"/>
                <w:szCs w:val="18"/>
              </w:rPr>
              <w:t>ệp</w:t>
            </w:r>
            <w:r>
              <w:rPr>
                <w:rFonts w:ascii="Arial" w:hAnsi="Arial" w:cs="Arial"/>
                <w:color w:val="000000"/>
                <w:sz w:val="18"/>
                <w:szCs w:val="18"/>
                <w:lang w:val="vi-VN"/>
              </w:rPr>
              <w:t>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Nguồn thu từ cung c</w:t>
            </w:r>
            <w:r>
              <w:rPr>
                <w:rFonts w:ascii="Arial" w:hAnsi="Arial" w:cs="Arial"/>
                <w:color w:val="000000"/>
                <w:sz w:val="18"/>
                <w:szCs w:val="18"/>
              </w:rPr>
              <w:t>ấ</w:t>
            </w:r>
            <w:r>
              <w:rPr>
                <w:rFonts w:ascii="Arial" w:hAnsi="Arial" w:cs="Arial"/>
                <w:color w:val="000000"/>
                <w:sz w:val="18"/>
                <w:szCs w:val="18"/>
                <w:lang w:val="vi-VN"/>
              </w:rPr>
              <w:t>p dịch vụ sự nghiệp c</w:t>
            </w:r>
            <w:r>
              <w:rPr>
                <w:rFonts w:ascii="Arial" w:hAnsi="Arial" w:cs="Arial"/>
                <w:color w:val="000000"/>
                <w:sz w:val="18"/>
                <w:szCs w:val="18"/>
              </w:rPr>
              <w:t>ô</w:t>
            </w:r>
            <w:r>
              <w:rPr>
                <w:rFonts w:ascii="Arial" w:hAnsi="Arial" w:cs="Arial"/>
                <w:color w:val="000000"/>
                <w:sz w:val="18"/>
                <w:szCs w:val="18"/>
                <w:lang w:val="vi-VN"/>
              </w:rPr>
              <w:t>ng theo giá chưa t</w:t>
            </w:r>
            <w:r>
              <w:rPr>
                <w:rFonts w:ascii="Arial" w:hAnsi="Arial" w:cs="Arial"/>
                <w:color w:val="000000"/>
                <w:sz w:val="18"/>
                <w:szCs w:val="18"/>
              </w:rPr>
              <w:t>í</w:t>
            </w:r>
            <w:r>
              <w:rPr>
                <w:rFonts w:ascii="Arial" w:hAnsi="Arial" w:cs="Arial"/>
                <w:color w:val="000000"/>
                <w:sz w:val="18"/>
                <w:szCs w:val="18"/>
                <w:lang w:val="vi-VN"/>
              </w:rPr>
              <w:t>nh đ</w:t>
            </w:r>
            <w:r>
              <w:rPr>
                <w:rFonts w:ascii="Arial" w:hAnsi="Arial" w:cs="Arial"/>
                <w:color w:val="000000"/>
                <w:sz w:val="18"/>
                <w:szCs w:val="18"/>
              </w:rPr>
              <w:t>ủ</w:t>
            </w:r>
            <w:r>
              <w:rPr>
                <w:rFonts w:ascii="Arial" w:hAnsi="Arial" w:cs="Arial"/>
                <w:color w:val="000000"/>
                <w:sz w:val="18"/>
                <w:szCs w:val="18"/>
                <w:lang w:val="vi-VN"/>
              </w:rPr>
              <w:t> chi phí</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NSNN hỗ trợ phần chi phí chưa k</w:t>
            </w:r>
            <w:r>
              <w:rPr>
                <w:rFonts w:ascii="Arial" w:hAnsi="Arial" w:cs="Arial"/>
                <w:color w:val="000000"/>
                <w:sz w:val="18"/>
                <w:szCs w:val="18"/>
              </w:rPr>
              <w:t>ế</w:t>
            </w:r>
            <w:r>
              <w:rPr>
                <w:rFonts w:ascii="Arial" w:hAnsi="Arial" w:cs="Arial"/>
                <w:color w:val="000000"/>
                <w:sz w:val="18"/>
                <w:szCs w:val="18"/>
                <w:lang w:val="vi-VN"/>
              </w:rPr>
              <w:t>t cấu trong giá dịch vụ sự nghiệp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4</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NSNN giao nhiệm vụ cung cấp dịch vụ sự nghiệp công </w:t>
            </w:r>
            <w:r>
              <w:rPr>
                <w:rFonts w:ascii="Arial" w:hAnsi="Arial" w:cs="Arial"/>
                <w:color w:val="000000"/>
                <w:sz w:val="18"/>
                <w:szCs w:val="18"/>
                <w:lang w:val="vi-VN"/>
              </w:rPr>
              <w:t>(trong trường hợp chưa có định mức KT-KT và chưa có giá do cơ quan c</w:t>
            </w:r>
            <w:r>
              <w:rPr>
                <w:rFonts w:ascii="Arial" w:hAnsi="Arial" w:cs="Arial"/>
                <w:color w:val="000000"/>
                <w:sz w:val="18"/>
                <w:szCs w:val="18"/>
              </w:rPr>
              <w:t>ó </w:t>
            </w:r>
            <w:r>
              <w:rPr>
                <w:rFonts w:ascii="Arial" w:hAnsi="Arial" w:cs="Arial"/>
                <w:color w:val="000000"/>
                <w:sz w:val="18"/>
                <w:szCs w:val="18"/>
                <w:lang w:val="vi-VN"/>
              </w:rPr>
              <w:t>thẩm quyền ban hành)</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a</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w:t>
            </w:r>
            <w:r>
              <w:rPr>
                <w:rFonts w:ascii="Arial" w:hAnsi="Arial" w:cs="Arial"/>
                <w:color w:val="000000"/>
                <w:sz w:val="18"/>
                <w:szCs w:val="18"/>
              </w:rPr>
              <w:t>ị</w:t>
            </w:r>
            <w:r>
              <w:rPr>
                <w:rFonts w:ascii="Arial" w:hAnsi="Arial" w:cs="Arial"/>
                <w:color w:val="000000"/>
                <w:sz w:val="18"/>
                <w:szCs w:val="18"/>
                <w:lang w:val="vi-VN"/>
              </w:rPr>
              <w:t>ch v</w:t>
            </w:r>
            <w:r>
              <w:rPr>
                <w:rFonts w:ascii="Arial" w:hAnsi="Arial" w:cs="Arial"/>
                <w:color w:val="000000"/>
                <w:sz w:val="18"/>
                <w:szCs w:val="18"/>
              </w:rPr>
              <w:t>ụ</w:t>
            </w:r>
            <w:r>
              <w:rPr>
                <w:rFonts w:ascii="Arial" w:hAnsi="Arial" w:cs="Arial"/>
                <w:color w:val="000000"/>
                <w:sz w:val="18"/>
                <w:szCs w:val="18"/>
                <w:lang w:val="vi-VN"/>
              </w:rPr>
              <w:t> s</w:t>
            </w:r>
            <w:r>
              <w:rPr>
                <w:rFonts w:ascii="Arial" w:hAnsi="Arial" w:cs="Arial"/>
                <w:color w:val="000000"/>
                <w:sz w:val="18"/>
                <w:szCs w:val="18"/>
              </w:rPr>
              <w:t>ự</w:t>
            </w:r>
            <w:r>
              <w:rPr>
                <w:rFonts w:ascii="Arial" w:hAnsi="Arial" w:cs="Arial"/>
                <w:color w:val="000000"/>
                <w:sz w:val="18"/>
                <w:szCs w:val="18"/>
                <w:lang w:val="vi-VN"/>
              </w:rPr>
              <w:t> n</w:t>
            </w:r>
            <w:r>
              <w:rPr>
                <w:rFonts w:ascii="Arial" w:hAnsi="Arial" w:cs="Arial"/>
                <w:color w:val="000000"/>
                <w:sz w:val="18"/>
                <w:szCs w:val="18"/>
              </w:rPr>
              <w:t>g</w:t>
            </w:r>
            <w:r>
              <w:rPr>
                <w:rFonts w:ascii="Arial" w:hAnsi="Arial" w:cs="Arial"/>
                <w:color w:val="000000"/>
                <w:sz w:val="18"/>
                <w:szCs w:val="18"/>
                <w:lang w:val="vi-VN"/>
              </w:rPr>
              <w:t>hi</w:t>
            </w:r>
            <w:r>
              <w:rPr>
                <w:rFonts w:ascii="Arial" w:hAnsi="Arial" w:cs="Arial"/>
                <w:color w:val="000000"/>
                <w:sz w:val="18"/>
                <w:szCs w:val="18"/>
              </w:rPr>
              <w:t>ệ</w:t>
            </w:r>
            <w:r>
              <w:rPr>
                <w:rFonts w:ascii="Arial" w:hAnsi="Arial" w:cs="Arial"/>
                <w:color w:val="000000"/>
                <w:sz w:val="18"/>
                <w:szCs w:val="18"/>
                <w:lang w:val="vi-VN"/>
              </w:rPr>
              <w:t>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Danh mục dịch vụ sự nghiệp công...</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r w:rsidR="00331264" w:rsidTr="00331264">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30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331264" w:rsidRDefault="003312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 </w:t>
            </w:r>
          </w:p>
        </w:tc>
      </w:tr>
    </w:tbl>
    <w:p w:rsidR="00331264" w:rsidRDefault="00331264" w:rsidP="003312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vi-VN"/>
        </w:rPr>
        <w:t>Ghi chú</w:t>
      </w:r>
      <w:r>
        <w:rPr>
          <w:rFonts w:ascii="Arial" w:hAnsi="Arial" w:cs="Arial"/>
          <w:b/>
          <w:bCs/>
          <w:color w:val="000000"/>
          <w:sz w:val="18"/>
          <w:szCs w:val="18"/>
          <w:lang w:val="vi-VN"/>
        </w:rPr>
        <w:t>:</w:t>
      </w:r>
      <w:r>
        <w:rPr>
          <w:rFonts w:ascii="Arial" w:hAnsi="Arial" w:cs="Arial"/>
          <w:color w:val="000000"/>
          <w:sz w:val="18"/>
          <w:szCs w:val="18"/>
          <w:lang w:val="vi-VN"/>
        </w:rPr>
        <w:t> </w:t>
      </w:r>
      <w:r>
        <w:rPr>
          <w:rFonts w:ascii="Arial" w:hAnsi="Arial" w:cs="Arial"/>
          <w:i/>
          <w:iCs/>
          <w:color w:val="000000"/>
          <w:sz w:val="18"/>
          <w:szCs w:val="18"/>
        </w:rPr>
        <w:t>S</w:t>
      </w:r>
      <w:r>
        <w:rPr>
          <w:rFonts w:ascii="Arial" w:hAnsi="Arial" w:cs="Arial"/>
          <w:i/>
          <w:iCs/>
          <w:color w:val="000000"/>
          <w:sz w:val="18"/>
          <w:szCs w:val="18"/>
          <w:lang w:val="vi-VN"/>
        </w:rPr>
        <w:t>ố th</w:t>
      </w:r>
      <w:r>
        <w:rPr>
          <w:rFonts w:ascii="Arial" w:hAnsi="Arial" w:cs="Arial"/>
          <w:i/>
          <w:iCs/>
          <w:color w:val="000000"/>
          <w:sz w:val="18"/>
          <w:szCs w:val="18"/>
        </w:rPr>
        <w:t>ứ </w:t>
      </w:r>
      <w:r>
        <w:rPr>
          <w:rFonts w:ascii="Arial" w:hAnsi="Arial" w:cs="Arial"/>
          <w:i/>
          <w:iCs/>
          <w:color w:val="000000"/>
          <w:sz w:val="18"/>
          <w:szCs w:val="18"/>
          <w:lang w:val="vi-VN"/>
        </w:rPr>
        <w:t>tự </w:t>
      </w:r>
      <w:r>
        <w:rPr>
          <w:rFonts w:ascii="Arial" w:hAnsi="Arial" w:cs="Arial"/>
          <w:i/>
          <w:iCs/>
          <w:color w:val="000000"/>
          <w:sz w:val="18"/>
          <w:szCs w:val="18"/>
        </w:rPr>
        <w:t>1</w:t>
      </w:r>
      <w:r>
        <w:rPr>
          <w:rFonts w:ascii="Arial" w:hAnsi="Arial" w:cs="Arial"/>
          <w:i/>
          <w:iCs/>
          <w:color w:val="000000"/>
          <w:sz w:val="18"/>
          <w:szCs w:val="18"/>
          <w:lang w:val="vi-VN"/>
        </w:rPr>
        <w:t>: đơn vị tự </w:t>
      </w:r>
      <w:r>
        <w:rPr>
          <w:rFonts w:ascii="Arial" w:hAnsi="Arial" w:cs="Arial"/>
          <w:i/>
          <w:iCs/>
          <w:color w:val="000000"/>
          <w:sz w:val="18"/>
          <w:szCs w:val="18"/>
        </w:rPr>
        <w:t>b</w:t>
      </w:r>
      <w:r>
        <w:rPr>
          <w:rFonts w:ascii="Arial" w:hAnsi="Arial" w:cs="Arial"/>
          <w:i/>
          <w:iCs/>
          <w:color w:val="000000"/>
          <w:sz w:val="18"/>
          <w:szCs w:val="18"/>
          <w:lang w:val="vi-VN"/>
        </w:rPr>
        <w:t>ảo </w:t>
      </w:r>
      <w:r>
        <w:rPr>
          <w:rFonts w:ascii="Arial" w:hAnsi="Arial" w:cs="Arial"/>
          <w:i/>
          <w:iCs/>
          <w:color w:val="000000"/>
          <w:sz w:val="18"/>
          <w:szCs w:val="18"/>
        </w:rPr>
        <w:t>đả</w:t>
      </w:r>
      <w:r>
        <w:rPr>
          <w:rFonts w:ascii="Arial" w:hAnsi="Arial" w:cs="Arial"/>
          <w:i/>
          <w:iCs/>
          <w:color w:val="000000"/>
          <w:sz w:val="18"/>
          <w:szCs w:val="18"/>
          <w:lang w:val="vi-VN"/>
        </w:rPr>
        <w:t>m chi thường xuyên và ch</w:t>
      </w:r>
      <w:r>
        <w:rPr>
          <w:rFonts w:ascii="Arial" w:hAnsi="Arial" w:cs="Arial"/>
          <w:i/>
          <w:iCs/>
          <w:color w:val="000000"/>
          <w:sz w:val="18"/>
          <w:szCs w:val="18"/>
        </w:rPr>
        <w:t>i </w:t>
      </w:r>
      <w:r>
        <w:rPr>
          <w:rFonts w:ascii="Arial" w:hAnsi="Arial" w:cs="Arial"/>
          <w:i/>
          <w:iCs/>
          <w:color w:val="000000"/>
          <w:sz w:val="18"/>
          <w:szCs w:val="18"/>
          <w:lang w:val="vi-VN"/>
        </w:rPr>
        <w:t>đầu tư báo cáo; </w:t>
      </w:r>
      <w:r>
        <w:rPr>
          <w:rFonts w:ascii="Arial" w:hAnsi="Arial" w:cs="Arial"/>
          <w:i/>
          <w:iCs/>
          <w:color w:val="000000"/>
          <w:sz w:val="18"/>
          <w:szCs w:val="18"/>
        </w:rPr>
        <w:t>Số </w:t>
      </w:r>
      <w:r>
        <w:rPr>
          <w:rFonts w:ascii="Arial" w:hAnsi="Arial" w:cs="Arial"/>
          <w:i/>
          <w:iCs/>
          <w:color w:val="000000"/>
          <w:sz w:val="18"/>
          <w:szCs w:val="18"/>
          <w:lang w:val="vi-VN"/>
        </w:rPr>
        <w:t>thứ tự 2; đơn vị tự </w:t>
      </w:r>
      <w:r>
        <w:rPr>
          <w:rFonts w:ascii="Arial" w:hAnsi="Arial" w:cs="Arial"/>
          <w:i/>
          <w:iCs/>
          <w:color w:val="000000"/>
          <w:sz w:val="18"/>
          <w:szCs w:val="18"/>
        </w:rPr>
        <w:t>bả</w:t>
      </w:r>
      <w:r>
        <w:rPr>
          <w:rFonts w:ascii="Arial" w:hAnsi="Arial" w:cs="Arial"/>
          <w:i/>
          <w:iCs/>
          <w:color w:val="000000"/>
          <w:sz w:val="18"/>
          <w:szCs w:val="18"/>
          <w:lang w:val="vi-VN"/>
        </w:rPr>
        <w:t>o đ</w:t>
      </w:r>
      <w:r>
        <w:rPr>
          <w:rFonts w:ascii="Arial" w:hAnsi="Arial" w:cs="Arial"/>
          <w:i/>
          <w:iCs/>
          <w:color w:val="000000"/>
          <w:sz w:val="18"/>
          <w:szCs w:val="18"/>
        </w:rPr>
        <w:t>ả</w:t>
      </w:r>
      <w:r>
        <w:rPr>
          <w:rFonts w:ascii="Arial" w:hAnsi="Arial" w:cs="Arial"/>
          <w:i/>
          <w:iCs/>
          <w:color w:val="000000"/>
          <w:sz w:val="18"/>
          <w:szCs w:val="18"/>
          <w:lang w:val="vi-VN"/>
        </w:rPr>
        <w:t>m chi thường xuyên báo cáo; </w:t>
      </w:r>
      <w:r>
        <w:rPr>
          <w:rFonts w:ascii="Arial" w:hAnsi="Arial" w:cs="Arial"/>
          <w:i/>
          <w:iCs/>
          <w:color w:val="000000"/>
          <w:sz w:val="18"/>
          <w:szCs w:val="18"/>
        </w:rPr>
        <w:t>Số </w:t>
      </w:r>
      <w:r>
        <w:rPr>
          <w:rFonts w:ascii="Arial" w:hAnsi="Arial" w:cs="Arial"/>
          <w:i/>
          <w:iCs/>
          <w:color w:val="000000"/>
          <w:sz w:val="18"/>
          <w:szCs w:val="18"/>
          <w:lang w:val="vi-VN"/>
        </w:rPr>
        <w:t>thứ tự 3: đơn vị tự bảo </w:t>
      </w:r>
      <w:r>
        <w:rPr>
          <w:rFonts w:ascii="Arial" w:hAnsi="Arial" w:cs="Arial"/>
          <w:i/>
          <w:iCs/>
          <w:color w:val="000000"/>
          <w:sz w:val="18"/>
          <w:szCs w:val="18"/>
        </w:rPr>
        <w:t>đả</w:t>
      </w:r>
      <w:r>
        <w:rPr>
          <w:rFonts w:ascii="Arial" w:hAnsi="Arial" w:cs="Arial"/>
          <w:i/>
          <w:iCs/>
          <w:color w:val="000000"/>
          <w:sz w:val="18"/>
          <w:szCs w:val="18"/>
          <w:lang w:val="vi-VN"/>
        </w:rPr>
        <w:t>m </w:t>
      </w:r>
      <w:r>
        <w:rPr>
          <w:rFonts w:ascii="Arial" w:hAnsi="Arial" w:cs="Arial"/>
          <w:i/>
          <w:iCs/>
          <w:color w:val="000000"/>
          <w:sz w:val="18"/>
          <w:szCs w:val="18"/>
        </w:rPr>
        <w:t>một phần chi </w:t>
      </w:r>
      <w:r>
        <w:rPr>
          <w:rFonts w:ascii="Arial" w:hAnsi="Arial" w:cs="Arial"/>
          <w:i/>
          <w:iCs/>
          <w:color w:val="000000"/>
          <w:sz w:val="18"/>
          <w:szCs w:val="18"/>
          <w:lang w:val="vi-VN"/>
        </w:rPr>
        <w:t>thư</w:t>
      </w:r>
      <w:r>
        <w:rPr>
          <w:rFonts w:ascii="Arial" w:hAnsi="Arial" w:cs="Arial"/>
          <w:i/>
          <w:iCs/>
          <w:color w:val="000000"/>
          <w:sz w:val="18"/>
          <w:szCs w:val="18"/>
        </w:rPr>
        <w:t>ờ</w:t>
      </w:r>
      <w:r>
        <w:rPr>
          <w:rFonts w:ascii="Arial" w:hAnsi="Arial" w:cs="Arial"/>
          <w:i/>
          <w:iCs/>
          <w:color w:val="000000"/>
          <w:sz w:val="18"/>
          <w:szCs w:val="18"/>
          <w:lang w:val="vi-VN"/>
        </w:rPr>
        <w:t>ng xuyên báo cáo. Tại thời </w:t>
      </w:r>
      <w:r>
        <w:rPr>
          <w:rFonts w:ascii="Arial" w:hAnsi="Arial" w:cs="Arial"/>
          <w:i/>
          <w:iCs/>
          <w:color w:val="000000"/>
          <w:sz w:val="18"/>
          <w:szCs w:val="18"/>
        </w:rPr>
        <w:t>điểm</w:t>
      </w:r>
      <w:r>
        <w:rPr>
          <w:rFonts w:ascii="Arial" w:hAnsi="Arial" w:cs="Arial"/>
          <w:i/>
          <w:iCs/>
          <w:color w:val="000000"/>
          <w:sz w:val="18"/>
          <w:szCs w:val="18"/>
          <w:lang w:val="vi-VN"/>
        </w:rPr>
        <w:t> lập báo c</w:t>
      </w:r>
      <w:r>
        <w:rPr>
          <w:rFonts w:ascii="Arial" w:hAnsi="Arial" w:cs="Arial"/>
          <w:i/>
          <w:iCs/>
          <w:color w:val="000000"/>
          <w:sz w:val="18"/>
          <w:szCs w:val="18"/>
        </w:rPr>
        <w:t>á</w:t>
      </w:r>
      <w:r>
        <w:rPr>
          <w:rFonts w:ascii="Arial" w:hAnsi="Arial" w:cs="Arial"/>
          <w:i/>
          <w:iCs/>
          <w:color w:val="000000"/>
          <w:sz w:val="18"/>
          <w:szCs w:val="18"/>
          <w:lang w:val="vi-VN"/>
        </w:rPr>
        <w:t>o, năm nào chưa có kinh ph</w:t>
      </w:r>
      <w:r>
        <w:rPr>
          <w:rFonts w:ascii="Arial" w:hAnsi="Arial" w:cs="Arial"/>
          <w:i/>
          <w:iCs/>
          <w:color w:val="000000"/>
          <w:sz w:val="18"/>
          <w:szCs w:val="18"/>
        </w:rPr>
        <w:t>í</w:t>
      </w:r>
      <w:r>
        <w:rPr>
          <w:rFonts w:ascii="Arial" w:hAnsi="Arial" w:cs="Arial"/>
          <w:i/>
          <w:iCs/>
          <w:color w:val="000000"/>
          <w:sz w:val="18"/>
          <w:szCs w:val="18"/>
          <w:lang w:val="vi-VN"/>
        </w:rPr>
        <w:t> NSNN đ</w:t>
      </w:r>
      <w:r>
        <w:rPr>
          <w:rFonts w:ascii="Arial" w:hAnsi="Arial" w:cs="Arial"/>
          <w:i/>
          <w:iCs/>
          <w:color w:val="000000"/>
          <w:sz w:val="18"/>
          <w:szCs w:val="18"/>
        </w:rPr>
        <w:t>ặ</w:t>
      </w:r>
      <w:r>
        <w:rPr>
          <w:rFonts w:ascii="Arial" w:hAnsi="Arial" w:cs="Arial"/>
          <w:i/>
          <w:iCs/>
          <w:color w:val="000000"/>
          <w:sz w:val="18"/>
          <w:szCs w:val="18"/>
          <w:lang w:val="vi-VN"/>
        </w:rPr>
        <w:t>t hàng cung cấp dịch </w:t>
      </w:r>
      <w:r>
        <w:rPr>
          <w:rFonts w:ascii="Arial" w:hAnsi="Arial" w:cs="Arial"/>
          <w:i/>
          <w:iCs/>
          <w:color w:val="000000"/>
          <w:sz w:val="18"/>
          <w:szCs w:val="18"/>
        </w:rPr>
        <w:t>vụ </w:t>
      </w:r>
      <w:r>
        <w:rPr>
          <w:rFonts w:ascii="Arial" w:hAnsi="Arial" w:cs="Arial"/>
          <w:i/>
          <w:iCs/>
          <w:color w:val="000000"/>
          <w:sz w:val="18"/>
          <w:szCs w:val="18"/>
          <w:lang w:val="vi-VN"/>
        </w:rPr>
        <w:t>sự nghiệp công </w:t>
      </w:r>
      <w:r>
        <w:rPr>
          <w:rFonts w:ascii="Arial" w:hAnsi="Arial" w:cs="Arial"/>
          <w:i/>
          <w:iCs/>
          <w:color w:val="000000"/>
          <w:sz w:val="18"/>
          <w:szCs w:val="18"/>
        </w:rPr>
        <w:t>đơn </w:t>
      </w:r>
      <w:r>
        <w:rPr>
          <w:rFonts w:ascii="Arial" w:hAnsi="Arial" w:cs="Arial"/>
          <w:i/>
          <w:iCs/>
          <w:color w:val="000000"/>
          <w:sz w:val="18"/>
          <w:szCs w:val="18"/>
          <w:lang w:val="vi-VN"/>
        </w:rPr>
        <w:t>vị không phải báo cáo.</w:t>
      </w:r>
    </w:p>
    <w:p w:rsidR="005B6519" w:rsidRPr="00BA004D" w:rsidRDefault="00331264" w:rsidP="00BA004D">
      <w:pPr>
        <w:jc w:val="right"/>
        <w:rPr>
          <w:rFonts w:ascii="Times New Roman" w:hAnsi="Times New Roman" w:cs="Times New Roman"/>
          <w:b/>
          <w:sz w:val="28"/>
          <w:szCs w:val="28"/>
        </w:rPr>
      </w:pPr>
      <w:bookmarkStart w:id="8" w:name="_GoBack"/>
      <w:bookmarkEnd w:id="8"/>
    </w:p>
    <w:sectPr w:rsidR="005B6519" w:rsidRPr="00BA00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DA"/>
    <w:rsid w:val="000500DA"/>
    <w:rsid w:val="00131B41"/>
    <w:rsid w:val="00233F69"/>
    <w:rsid w:val="00331264"/>
    <w:rsid w:val="00441679"/>
    <w:rsid w:val="00543B0B"/>
    <w:rsid w:val="00864728"/>
    <w:rsid w:val="009239E0"/>
    <w:rsid w:val="00932154"/>
    <w:rsid w:val="00BA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005AD-E1A5-4CFB-81A2-8D41070C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0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00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00D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500DA"/>
    <w:rPr>
      <w:color w:val="0563C1" w:themeColor="hyperlink"/>
      <w:u w:val="single"/>
    </w:rPr>
  </w:style>
  <w:style w:type="character" w:styleId="FollowedHyperlink">
    <w:name w:val="FollowedHyperlink"/>
    <w:basedOn w:val="DefaultParagraphFont"/>
    <w:uiPriority w:val="99"/>
    <w:semiHidden/>
    <w:unhideWhenUsed/>
    <w:rsid w:val="003312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293">
      <w:bodyDiv w:val="1"/>
      <w:marLeft w:val="0"/>
      <w:marRight w:val="0"/>
      <w:marTop w:val="0"/>
      <w:marBottom w:val="0"/>
      <w:divBdr>
        <w:top w:val="none" w:sz="0" w:space="0" w:color="auto"/>
        <w:left w:val="none" w:sz="0" w:space="0" w:color="auto"/>
        <w:bottom w:val="none" w:sz="0" w:space="0" w:color="auto"/>
        <w:right w:val="none" w:sz="0" w:space="0" w:color="auto"/>
      </w:divBdr>
    </w:div>
    <w:div w:id="107703058">
      <w:bodyDiv w:val="1"/>
      <w:marLeft w:val="0"/>
      <w:marRight w:val="0"/>
      <w:marTop w:val="0"/>
      <w:marBottom w:val="0"/>
      <w:divBdr>
        <w:top w:val="none" w:sz="0" w:space="0" w:color="auto"/>
        <w:left w:val="none" w:sz="0" w:space="0" w:color="auto"/>
        <w:bottom w:val="none" w:sz="0" w:space="0" w:color="auto"/>
        <w:right w:val="none" w:sz="0" w:space="0" w:color="auto"/>
      </w:divBdr>
    </w:div>
    <w:div w:id="252935778">
      <w:bodyDiv w:val="1"/>
      <w:marLeft w:val="0"/>
      <w:marRight w:val="0"/>
      <w:marTop w:val="0"/>
      <w:marBottom w:val="0"/>
      <w:divBdr>
        <w:top w:val="none" w:sz="0" w:space="0" w:color="auto"/>
        <w:left w:val="none" w:sz="0" w:space="0" w:color="auto"/>
        <w:bottom w:val="none" w:sz="0" w:space="0" w:color="auto"/>
        <w:right w:val="none" w:sz="0" w:space="0" w:color="auto"/>
      </w:divBdr>
    </w:div>
    <w:div w:id="351153219">
      <w:bodyDiv w:val="1"/>
      <w:marLeft w:val="0"/>
      <w:marRight w:val="0"/>
      <w:marTop w:val="0"/>
      <w:marBottom w:val="0"/>
      <w:divBdr>
        <w:top w:val="none" w:sz="0" w:space="0" w:color="auto"/>
        <w:left w:val="none" w:sz="0" w:space="0" w:color="auto"/>
        <w:bottom w:val="none" w:sz="0" w:space="0" w:color="auto"/>
        <w:right w:val="none" w:sz="0" w:space="0" w:color="auto"/>
      </w:divBdr>
    </w:div>
    <w:div w:id="676662353">
      <w:bodyDiv w:val="1"/>
      <w:marLeft w:val="0"/>
      <w:marRight w:val="0"/>
      <w:marTop w:val="0"/>
      <w:marBottom w:val="0"/>
      <w:divBdr>
        <w:top w:val="none" w:sz="0" w:space="0" w:color="auto"/>
        <w:left w:val="none" w:sz="0" w:space="0" w:color="auto"/>
        <w:bottom w:val="none" w:sz="0" w:space="0" w:color="auto"/>
        <w:right w:val="none" w:sz="0" w:space="0" w:color="auto"/>
      </w:divBdr>
    </w:div>
    <w:div w:id="877157834">
      <w:bodyDiv w:val="1"/>
      <w:marLeft w:val="0"/>
      <w:marRight w:val="0"/>
      <w:marTop w:val="0"/>
      <w:marBottom w:val="0"/>
      <w:divBdr>
        <w:top w:val="none" w:sz="0" w:space="0" w:color="auto"/>
        <w:left w:val="none" w:sz="0" w:space="0" w:color="auto"/>
        <w:bottom w:val="none" w:sz="0" w:space="0" w:color="auto"/>
        <w:right w:val="none" w:sz="0" w:space="0" w:color="auto"/>
      </w:divBdr>
    </w:div>
    <w:div w:id="1407529328">
      <w:bodyDiv w:val="1"/>
      <w:marLeft w:val="0"/>
      <w:marRight w:val="0"/>
      <w:marTop w:val="0"/>
      <w:marBottom w:val="0"/>
      <w:divBdr>
        <w:top w:val="none" w:sz="0" w:space="0" w:color="auto"/>
        <w:left w:val="none" w:sz="0" w:space="0" w:color="auto"/>
        <w:bottom w:val="none" w:sz="0" w:space="0" w:color="auto"/>
        <w:right w:val="none" w:sz="0" w:space="0" w:color="auto"/>
      </w:divBdr>
    </w:div>
    <w:div w:id="1553269727">
      <w:bodyDiv w:val="1"/>
      <w:marLeft w:val="0"/>
      <w:marRight w:val="0"/>
      <w:marTop w:val="0"/>
      <w:marBottom w:val="0"/>
      <w:divBdr>
        <w:top w:val="none" w:sz="0" w:space="0" w:color="auto"/>
        <w:left w:val="none" w:sz="0" w:space="0" w:color="auto"/>
        <w:bottom w:val="none" w:sz="0" w:space="0" w:color="auto"/>
        <w:right w:val="none" w:sz="0" w:space="0" w:color="auto"/>
      </w:divBdr>
    </w:div>
    <w:div w:id="17943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Thong-tu-56-2022-TT-BTC-huong-dan-co-che-tu-chu-tai-chinh-cua-don-vi-su-nghiep-cong-lap-53002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Thong-tu-56-2022-TT-BTC-huong-dan-co-che-tu-chu-tai-chinh-cua-don-vi-su-nghiep-cong-lap-530027.aspx" TargetMode="External"/><Relationship Id="rId5" Type="http://schemas.openxmlformats.org/officeDocument/2006/relationships/hyperlink" Target="https://thuvienphapluat.vn/van-ban/bo-may-hanh-chinh/nghi-dinh-60-2021-nd-cp-co-che-tu-chu-tai-chinh-cua-don-vi-su-nghiep-cong-lap-478766.aspx" TargetMode="External"/><Relationship Id="rId4" Type="http://schemas.openxmlformats.org/officeDocument/2006/relationships/hyperlink" Target="https://thuvienphapluat.vn/van-ban/bo-may-hanh-chinh/nghi-dinh-60-2021-nd-cp-co-che-tu-chu-tai-chinh-cua-don-vi-su-nghiep-cong-lap-478766.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2022-12-02T01:51:00Z</dcterms:created>
  <dcterms:modified xsi:type="dcterms:W3CDTF">2022-12-02T04:09:00Z</dcterms:modified>
</cp:coreProperties>
</file>