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9" w:type="dxa"/>
        <w:tblLayout w:type="fixed"/>
        <w:tblLook w:val="04A0"/>
      </w:tblPr>
      <w:tblGrid>
        <w:gridCol w:w="4247"/>
        <w:gridCol w:w="5236"/>
      </w:tblGrid>
      <w:tr w:rsidR="00692B08" w:rsidTr="00015CC3">
        <w:tc>
          <w:tcPr>
            <w:tcW w:w="4247" w:type="dxa"/>
            <w:tcBorders>
              <w:top w:val="nil"/>
              <w:left w:val="nil"/>
              <w:bottom w:val="nil"/>
              <w:right w:val="nil"/>
            </w:tcBorders>
          </w:tcPr>
          <w:p w:rsidR="00692B08" w:rsidRDefault="00692B08" w:rsidP="00015CC3">
            <w:pPr>
              <w:widowControl w:val="0"/>
              <w:jc w:val="center"/>
              <w:rPr>
                <w:rFonts w:ascii="Times New Roman" w:hAnsi="Times New Roman"/>
                <w:b/>
                <w:bCs/>
                <w:sz w:val="24"/>
                <w:szCs w:val="24"/>
              </w:rPr>
            </w:pPr>
            <w:r>
              <w:rPr>
                <w:rFonts w:ascii="Times New Roman" w:hAnsi="Times New Roman"/>
                <w:b/>
                <w:bCs/>
                <w:sz w:val="24"/>
                <w:szCs w:val="24"/>
              </w:rPr>
              <w:t>UỶ BAN THƯỜNG VỤ QUỐC HỘI</w:t>
            </w:r>
          </w:p>
          <w:p w:rsidR="00692B08" w:rsidRDefault="00692B08" w:rsidP="00015CC3">
            <w:pPr>
              <w:widowControl w:val="0"/>
              <w:spacing w:after="100"/>
              <w:jc w:val="center"/>
              <w:rPr>
                <w:rFonts w:ascii="Times New Roman" w:hAnsi="Times New Roman"/>
                <w:b/>
                <w:bCs/>
                <w:sz w:val="16"/>
                <w:szCs w:val="16"/>
                <w:vertAlign w:val="superscript"/>
              </w:rPr>
            </w:pPr>
            <w:r>
              <w:rPr>
                <w:rFonts w:ascii="Times New Roman" w:hAnsi="Times New Roman"/>
                <w:b/>
                <w:bCs/>
                <w:sz w:val="16"/>
                <w:szCs w:val="16"/>
                <w:vertAlign w:val="superscript"/>
              </w:rPr>
              <w:t>______________________</w:t>
            </w:r>
          </w:p>
          <w:p w:rsidR="00692B08" w:rsidRDefault="00692B08" w:rsidP="00015CC3">
            <w:pPr>
              <w:widowControl w:val="0"/>
              <w:jc w:val="center"/>
              <w:rPr>
                <w:rFonts w:ascii="Times New Roman" w:hAnsi="Times New Roman"/>
                <w:sz w:val="26"/>
                <w:szCs w:val="26"/>
              </w:rPr>
            </w:pPr>
            <w:r>
              <w:rPr>
                <w:rFonts w:ascii="Times New Roman" w:hAnsi="Times New Roman"/>
                <w:sz w:val="26"/>
                <w:szCs w:val="26"/>
              </w:rPr>
              <w:t>Pháp lệnh số:         /2022/UBTVQH15</w:t>
            </w:r>
          </w:p>
          <w:p w:rsidR="00692B08" w:rsidRDefault="00692B08" w:rsidP="00015CC3">
            <w:pPr>
              <w:widowControl w:val="0"/>
              <w:jc w:val="center"/>
              <w:rPr>
                <w:rFonts w:ascii="Times New Roman" w:hAnsi="Times New Roman"/>
                <w:b/>
                <w:bCs/>
                <w:sz w:val="10"/>
                <w:szCs w:val="10"/>
              </w:rPr>
            </w:pPr>
          </w:p>
          <w:p w:rsidR="00692B08" w:rsidRDefault="00692B08" w:rsidP="00015CC3">
            <w:pPr>
              <w:widowControl w:val="0"/>
              <w:jc w:val="center"/>
              <w:rPr>
                <w:rFonts w:ascii="Times New Roman" w:hAnsi="Times New Roman"/>
                <w:b/>
                <w:bCs/>
                <w:sz w:val="26"/>
                <w:szCs w:val="26"/>
              </w:rPr>
            </w:pPr>
            <w:r>
              <w:rPr>
                <w:rFonts w:ascii="Times New Roman" w:hAnsi="Times New Roman"/>
                <w:b/>
                <w:bCs/>
                <w:sz w:val="26"/>
                <w:szCs w:val="26"/>
              </w:rPr>
              <w:t>(dự thảo 2)</w:t>
            </w:r>
          </w:p>
        </w:tc>
        <w:tc>
          <w:tcPr>
            <w:tcW w:w="5236" w:type="dxa"/>
            <w:tcBorders>
              <w:top w:val="nil"/>
              <w:left w:val="nil"/>
              <w:bottom w:val="nil"/>
              <w:right w:val="nil"/>
            </w:tcBorders>
            <w:hideMark/>
          </w:tcPr>
          <w:p w:rsidR="00692B08" w:rsidRDefault="00692B08" w:rsidP="00015CC3">
            <w:pPr>
              <w:widowControl w:val="0"/>
              <w:jc w:val="center"/>
              <w:rPr>
                <w:rFonts w:ascii="Times New Roman" w:hAnsi="Times New Roman"/>
                <w:b/>
                <w:bCs/>
                <w:sz w:val="24"/>
                <w:szCs w:val="24"/>
              </w:rPr>
            </w:pPr>
            <w:r>
              <w:rPr>
                <w:rFonts w:ascii="Times New Roman" w:hAnsi="Times New Roman"/>
                <w:b/>
                <w:bCs/>
                <w:sz w:val="24"/>
                <w:szCs w:val="24"/>
              </w:rPr>
              <w:t>CỘNG HÒA</w:t>
            </w:r>
            <w:bookmarkStart w:id="0" w:name="_GoBack"/>
            <w:bookmarkEnd w:id="0"/>
            <w:r>
              <w:rPr>
                <w:rFonts w:ascii="Times New Roman" w:hAnsi="Times New Roman"/>
                <w:b/>
                <w:bCs/>
                <w:sz w:val="24"/>
                <w:szCs w:val="24"/>
              </w:rPr>
              <w:t xml:space="preserve"> XÃ HỘI CHỦ NGHĨA VIỆT NAM</w:t>
            </w:r>
          </w:p>
          <w:p w:rsidR="00692B08" w:rsidRDefault="00692B08" w:rsidP="00015CC3">
            <w:pPr>
              <w:widowControl w:val="0"/>
              <w:jc w:val="center"/>
              <w:rPr>
                <w:rFonts w:ascii="Times New Roman" w:hAnsi="Times New Roman"/>
                <w:b/>
                <w:bCs/>
                <w:sz w:val="26"/>
                <w:szCs w:val="26"/>
              </w:rPr>
            </w:pPr>
            <w:r>
              <w:rPr>
                <w:rFonts w:ascii="Times New Roman" w:hAnsi="Times New Roman"/>
                <w:b/>
                <w:bCs/>
                <w:sz w:val="26"/>
                <w:szCs w:val="26"/>
              </w:rPr>
              <w:t>Độc lập - Tự do - Hạnh phúc</w:t>
            </w:r>
          </w:p>
          <w:p w:rsidR="00692B08" w:rsidRDefault="00692B08" w:rsidP="00015CC3">
            <w:pPr>
              <w:widowControl w:val="0"/>
              <w:jc w:val="center"/>
              <w:rPr>
                <w:rFonts w:ascii="Times New Roman" w:hAnsi="Times New Roman"/>
                <w:b/>
                <w:bCs/>
                <w:sz w:val="20"/>
                <w:szCs w:val="20"/>
                <w:vertAlign w:val="superscript"/>
              </w:rPr>
            </w:pPr>
            <w:r>
              <w:rPr>
                <w:rFonts w:ascii="Times New Roman" w:hAnsi="Times New Roman"/>
                <w:b/>
                <w:bCs/>
                <w:sz w:val="20"/>
                <w:szCs w:val="20"/>
                <w:vertAlign w:val="superscript"/>
              </w:rPr>
              <w:t>––––––––––––––––––––––––––––––––––</w:t>
            </w:r>
          </w:p>
          <w:p w:rsidR="00692B08" w:rsidRDefault="00692B08" w:rsidP="00015CC3">
            <w:pPr>
              <w:widowControl w:val="0"/>
              <w:spacing w:before="120"/>
              <w:jc w:val="center"/>
              <w:rPr>
                <w:rFonts w:ascii="Times New Roman" w:hAnsi="Times New Roman"/>
                <w:b/>
                <w:bCs/>
                <w:vertAlign w:val="superscript"/>
              </w:rPr>
            </w:pPr>
          </w:p>
        </w:tc>
      </w:tr>
    </w:tbl>
    <w:p w:rsidR="00692B08" w:rsidRDefault="00692B08" w:rsidP="00692B08">
      <w:pPr>
        <w:widowControl w:val="0"/>
        <w:jc w:val="both"/>
        <w:rPr>
          <w:sz w:val="48"/>
          <w:szCs w:val="48"/>
        </w:rPr>
      </w:pPr>
    </w:p>
    <w:p w:rsidR="00692B08" w:rsidRPr="00146130" w:rsidRDefault="00692B08" w:rsidP="00692B08">
      <w:pPr>
        <w:widowControl w:val="0"/>
        <w:jc w:val="center"/>
        <w:rPr>
          <w:rFonts w:ascii="Times New Roman" w:hAnsi="Times New Roman"/>
          <w:b/>
          <w:bCs/>
          <w:sz w:val="12"/>
          <w:szCs w:val="32"/>
        </w:rPr>
      </w:pPr>
    </w:p>
    <w:p w:rsidR="00692B08" w:rsidRDefault="00692B08" w:rsidP="00692B08">
      <w:pPr>
        <w:widowControl w:val="0"/>
        <w:jc w:val="center"/>
        <w:rPr>
          <w:rFonts w:ascii="Times New Roman" w:hAnsi="Times New Roman"/>
          <w:b/>
          <w:bCs/>
          <w:sz w:val="32"/>
          <w:szCs w:val="32"/>
        </w:rPr>
      </w:pPr>
      <w:r>
        <w:rPr>
          <w:rFonts w:ascii="Times New Roman" w:hAnsi="Times New Roman"/>
          <w:b/>
          <w:bCs/>
          <w:sz w:val="32"/>
          <w:szCs w:val="32"/>
        </w:rPr>
        <w:t>PHÁP LỆNH</w:t>
      </w:r>
    </w:p>
    <w:p w:rsidR="00692B08" w:rsidRDefault="00692B08" w:rsidP="00692B08">
      <w:pPr>
        <w:widowControl w:val="0"/>
        <w:jc w:val="center"/>
        <w:rPr>
          <w:rFonts w:ascii="Times New Roman" w:hAnsi="Times New Roman"/>
          <w:b/>
          <w:bCs/>
          <w:sz w:val="26"/>
          <w:szCs w:val="26"/>
        </w:rPr>
      </w:pPr>
      <w:r>
        <w:rPr>
          <w:rFonts w:ascii="Times New Roman" w:hAnsi="Times New Roman"/>
          <w:b/>
          <w:bCs/>
          <w:sz w:val="26"/>
          <w:szCs w:val="26"/>
        </w:rPr>
        <w:t xml:space="preserve">XỬ LÝ VI PHẠM HÀNH CHÍNH ĐỐI VỚI </w:t>
      </w:r>
    </w:p>
    <w:p w:rsidR="00692B08" w:rsidRDefault="00692B08" w:rsidP="00692B08">
      <w:pPr>
        <w:widowControl w:val="0"/>
        <w:jc w:val="center"/>
        <w:rPr>
          <w:rFonts w:ascii="Times New Roman" w:hAnsi="Times New Roman"/>
          <w:bCs/>
          <w:sz w:val="24"/>
          <w:szCs w:val="24"/>
        </w:rPr>
      </w:pPr>
      <w:r>
        <w:rPr>
          <w:rFonts w:ascii="Times New Roman" w:hAnsi="Times New Roman"/>
          <w:b/>
          <w:bCs/>
          <w:sz w:val="26"/>
          <w:szCs w:val="26"/>
        </w:rPr>
        <w:t xml:space="preserve">HÀNH VI CẢN TRỞ HOẠT ĐỘNG TỐ </w:t>
      </w:r>
      <w:r>
        <w:rPr>
          <w:rFonts w:ascii="Times New Roman" w:hAnsi="Times New Roman"/>
          <w:b/>
          <w:bCs/>
          <w:spacing w:val="-8"/>
          <w:sz w:val="26"/>
          <w:szCs w:val="26"/>
        </w:rPr>
        <w:t xml:space="preserve">TỤNG </w:t>
      </w:r>
    </w:p>
    <w:p w:rsidR="00692B08" w:rsidRDefault="00692B08" w:rsidP="00692B08">
      <w:pPr>
        <w:widowControl w:val="0"/>
        <w:jc w:val="both"/>
      </w:pPr>
    </w:p>
    <w:p w:rsidR="00692B08" w:rsidRDefault="00692B08" w:rsidP="00692B08">
      <w:pPr>
        <w:widowControl w:val="0"/>
        <w:jc w:val="both"/>
        <w:rPr>
          <w:rFonts w:ascii="Times New Roman" w:hAnsi="Times New Roman"/>
          <w:sz w:val="18"/>
          <w:szCs w:val="18"/>
        </w:rPr>
      </w:pPr>
    </w:p>
    <w:p w:rsidR="00692B08" w:rsidRDefault="00692B08" w:rsidP="00692B08">
      <w:pPr>
        <w:widowControl w:val="0"/>
        <w:spacing w:after="120"/>
        <w:ind w:firstLine="720"/>
        <w:jc w:val="both"/>
        <w:rPr>
          <w:rFonts w:ascii="Times New Roman" w:hAnsi="Times New Roman"/>
          <w:i/>
        </w:rPr>
      </w:pPr>
      <w:r>
        <w:rPr>
          <w:rFonts w:ascii="Times New Roman" w:hAnsi="Times New Roman"/>
          <w:i/>
          <w:iCs/>
        </w:rPr>
        <w:t>Căn cứ Hiến pháp nước Cộng hòa xã hội chủ nghĩa Việt Nam</w:t>
      </w:r>
      <w:r>
        <w:rPr>
          <w:rFonts w:ascii="Times New Roman" w:hAnsi="Times New Roman"/>
          <w:i/>
        </w:rPr>
        <w:t xml:space="preserve">; </w:t>
      </w:r>
    </w:p>
    <w:p w:rsidR="00692B08" w:rsidRDefault="00692B08" w:rsidP="00692B08">
      <w:pPr>
        <w:widowControl w:val="0"/>
        <w:spacing w:after="120"/>
        <w:ind w:firstLine="720"/>
        <w:jc w:val="both"/>
        <w:rPr>
          <w:rFonts w:ascii="Times New Roman" w:hAnsi="Times New Roman"/>
          <w:i/>
        </w:rPr>
      </w:pPr>
      <w:r>
        <w:rPr>
          <w:rFonts w:ascii="Times New Roman" w:hAnsi="Times New Roman"/>
          <w:i/>
        </w:rPr>
        <w:t>Căn cứ Luật Xử lý vi phạm hành chính</w:t>
      </w:r>
      <w:r w:rsidRPr="00CA4FF3">
        <w:rPr>
          <w:rFonts w:ascii="Times New Roman" w:hAnsi="Times New Roman"/>
          <w:i/>
        </w:rPr>
        <w:t xml:space="preserve"> số 31/2020/QH14;</w:t>
      </w:r>
    </w:p>
    <w:p w:rsidR="00692B08" w:rsidRDefault="00692B08" w:rsidP="00692B08">
      <w:pPr>
        <w:widowControl w:val="0"/>
        <w:spacing w:after="120"/>
        <w:ind w:firstLine="720"/>
        <w:jc w:val="both"/>
        <w:rPr>
          <w:rFonts w:ascii="Times New Roman" w:hAnsi="Times New Roman"/>
          <w:i/>
        </w:rPr>
      </w:pPr>
      <w:r>
        <w:rPr>
          <w:rFonts w:ascii="Times New Roman" w:hAnsi="Times New Roman"/>
          <w:i/>
        </w:rPr>
        <w:t>Căn cứBộ luật Tố tụng hình sự</w:t>
      </w:r>
      <w:r>
        <w:rPr>
          <w:rFonts w:ascii="Times New Roman" w:hAnsi="Times New Roman"/>
          <w:i/>
          <w:lang w:val="vi-VN"/>
        </w:rPr>
        <w:t xml:space="preserve"> số 101/2015/QH13</w:t>
      </w:r>
      <w:r>
        <w:rPr>
          <w:rFonts w:ascii="Times New Roman" w:hAnsi="Times New Roman"/>
          <w:i/>
        </w:rPr>
        <w:t>;</w:t>
      </w:r>
    </w:p>
    <w:p w:rsidR="00692B08" w:rsidRDefault="00692B08" w:rsidP="00692B08">
      <w:pPr>
        <w:widowControl w:val="0"/>
        <w:spacing w:after="120"/>
        <w:ind w:firstLine="720"/>
        <w:jc w:val="both"/>
        <w:rPr>
          <w:rFonts w:ascii="Times New Roman" w:hAnsi="Times New Roman"/>
          <w:i/>
        </w:rPr>
      </w:pPr>
      <w:r>
        <w:rPr>
          <w:rFonts w:ascii="Times New Roman" w:hAnsi="Times New Roman"/>
          <w:i/>
        </w:rPr>
        <w:t>Căn cứ Bộ luật Tố tụng dân sự</w:t>
      </w:r>
      <w:r>
        <w:rPr>
          <w:rFonts w:ascii="Times New Roman" w:hAnsi="Times New Roman"/>
          <w:i/>
          <w:lang w:val="vi-VN"/>
        </w:rPr>
        <w:t>số 92/2015/QH13</w:t>
      </w:r>
      <w:r>
        <w:rPr>
          <w:rFonts w:ascii="Times New Roman" w:hAnsi="Times New Roman"/>
          <w:i/>
        </w:rPr>
        <w:t>;</w:t>
      </w:r>
    </w:p>
    <w:p w:rsidR="00692B08" w:rsidRDefault="00692B08" w:rsidP="00692B08">
      <w:pPr>
        <w:widowControl w:val="0"/>
        <w:spacing w:after="120"/>
        <w:ind w:firstLine="720"/>
        <w:jc w:val="both"/>
        <w:rPr>
          <w:rFonts w:ascii="Times New Roman" w:hAnsi="Times New Roman"/>
          <w:i/>
        </w:rPr>
      </w:pPr>
      <w:r>
        <w:rPr>
          <w:rFonts w:ascii="Times New Roman" w:hAnsi="Times New Roman"/>
          <w:i/>
        </w:rPr>
        <w:t>Căn cứ Luật Tố tụng hành chính</w:t>
      </w:r>
      <w:r>
        <w:rPr>
          <w:rFonts w:ascii="Times New Roman" w:hAnsi="Times New Roman"/>
          <w:i/>
          <w:lang w:val="vi-VN"/>
        </w:rPr>
        <w:t xml:space="preserve"> số 93/2015/QH13</w:t>
      </w:r>
      <w:r>
        <w:rPr>
          <w:rFonts w:ascii="Times New Roman" w:hAnsi="Times New Roman"/>
          <w:i/>
        </w:rPr>
        <w:t>;</w:t>
      </w:r>
    </w:p>
    <w:p w:rsidR="00692B08" w:rsidRDefault="00692B08" w:rsidP="00692B08">
      <w:pPr>
        <w:widowControl w:val="0"/>
        <w:spacing w:after="60"/>
        <w:ind w:firstLine="720"/>
        <w:jc w:val="both"/>
        <w:rPr>
          <w:rFonts w:ascii="Times New Roman" w:hAnsi="Times New Roman"/>
          <w:i/>
        </w:rPr>
      </w:pPr>
      <w:r>
        <w:rPr>
          <w:rFonts w:ascii="Times New Roman" w:hAnsi="Times New Roman"/>
          <w:i/>
          <w:iCs/>
        </w:rPr>
        <w:t xml:space="preserve">Ủy ban thường vụ Quốc hội ban hành </w:t>
      </w:r>
      <w:r>
        <w:rPr>
          <w:rFonts w:ascii="Times New Roman" w:hAnsi="Times New Roman"/>
          <w:i/>
        </w:rPr>
        <w:t>Pháp lệnh Xử lý vi phạm hành chính đối với hành vi cản trở hoạt động tố tụng</w:t>
      </w:r>
      <w:r>
        <w:rPr>
          <w:rFonts w:ascii="Times New Roman" w:hAnsi="Times New Roman"/>
          <w:i/>
          <w:iCs/>
        </w:rPr>
        <w:t>.</w:t>
      </w:r>
    </w:p>
    <w:p w:rsidR="00692B08" w:rsidRDefault="00692B08" w:rsidP="00692B08">
      <w:pPr>
        <w:widowControl w:val="0"/>
        <w:jc w:val="center"/>
      </w:pPr>
    </w:p>
    <w:p w:rsidR="00692B08" w:rsidRDefault="00692B08" w:rsidP="00692B08">
      <w:pPr>
        <w:widowControl w:val="0"/>
        <w:jc w:val="center"/>
        <w:rPr>
          <w:rFonts w:ascii="Times New Roman" w:hAnsi="Times New Roman"/>
          <w:b/>
          <w:bCs/>
        </w:rPr>
      </w:pPr>
      <w:r>
        <w:rPr>
          <w:rFonts w:ascii="Times New Roman" w:hAnsi="Times New Roman"/>
          <w:b/>
          <w:bCs/>
        </w:rPr>
        <w:t>Chương I</w:t>
      </w:r>
    </w:p>
    <w:p w:rsidR="00692B08" w:rsidRDefault="00692B08" w:rsidP="00692B08">
      <w:pPr>
        <w:widowControl w:val="0"/>
        <w:jc w:val="center"/>
        <w:rPr>
          <w:rFonts w:ascii="Times New Roman" w:hAnsi="Times New Roman"/>
          <w:b/>
          <w:bCs/>
          <w:sz w:val="26"/>
          <w:szCs w:val="26"/>
        </w:rPr>
      </w:pPr>
      <w:r>
        <w:rPr>
          <w:rFonts w:ascii="Times New Roman" w:hAnsi="Times New Roman"/>
          <w:b/>
          <w:bCs/>
          <w:sz w:val="26"/>
          <w:szCs w:val="26"/>
        </w:rPr>
        <w:t>NHỮNG QUY ĐỊNH CHUNG</w:t>
      </w:r>
    </w:p>
    <w:p w:rsidR="00692B08" w:rsidRDefault="00692B08" w:rsidP="00692B08">
      <w:pPr>
        <w:widowControl w:val="0"/>
        <w:jc w:val="center"/>
        <w:rPr>
          <w:rFonts w:ascii="Times New Roman" w:hAnsi="Times New Roman"/>
          <w:sz w:val="18"/>
          <w:szCs w:val="18"/>
        </w:rPr>
      </w:pPr>
    </w:p>
    <w:p w:rsidR="00692B08" w:rsidRDefault="00692B08" w:rsidP="00692B08">
      <w:pPr>
        <w:widowControl w:val="0"/>
        <w:spacing w:before="120" w:after="120"/>
        <w:ind w:firstLine="720"/>
        <w:jc w:val="both"/>
        <w:rPr>
          <w:rFonts w:ascii="Times New Roman" w:hAnsi="Times New Roman"/>
          <w:b/>
          <w:bCs/>
        </w:rPr>
      </w:pPr>
      <w:r>
        <w:rPr>
          <w:rFonts w:ascii="Times New Roman" w:hAnsi="Times New Roman"/>
          <w:b/>
          <w:bCs/>
        </w:rPr>
        <w:t>Điều 1. Phạm vi điều chỉnh</w:t>
      </w:r>
    </w:p>
    <w:p w:rsidR="00692B08" w:rsidRDefault="00692B08" w:rsidP="00692B08">
      <w:pPr>
        <w:widowControl w:val="0"/>
        <w:spacing w:before="120" w:after="120"/>
        <w:ind w:firstLine="720"/>
        <w:jc w:val="both"/>
        <w:rPr>
          <w:rFonts w:ascii="Times New Roman" w:hAnsi="Times New Roman"/>
        </w:rPr>
      </w:pPr>
      <w:r>
        <w:rPr>
          <w:rFonts w:ascii="Times New Roman" w:hAnsi="Times New Roman"/>
        </w:rPr>
        <w:t>Pháp lệnh này quy định cụ thể về hành vi cản trở hoạt động tố tụng hình sự, dân sự, hành chính hoạt động xem xét, quyết định áp dụng biện pháp xử lý hành chính tại Tòa án nhân dân và hoạt động xem xét, quyết định đưa người nghiện ma tuý từ đủ 12 tuổi đến dưới 18 tuổi vào cơ sở cai nghiện bắt buộc theo quy định của Bộ luật Tố tụng hình sự, Bộ luật Tố tụng dân sự, Luật Tố tụng hành chính, Pháp lệnh Trình tự, thủ tục xem xét, quyết định áp dụng các biện pháp xử lý hành chính tại Tòa án nhân dân, Pháplệnh Trình tự, thủ tục Tòa án nhân dân xem xét, quyết định việc đưa người nghiện ma túy từ đủ 12 tuổi đến dưới 18 tuổi vào cơ sở cai nghiện bắt buộc (gọi chung là hành vi cản trở hoạt động tố tụng); hình thức, mức xử phạt, thủ tục, thẩm quyền xử phạt vi phạm hành chính của Tòa án nhân dân, cơ quan điều tra.</w:t>
      </w:r>
    </w:p>
    <w:p w:rsidR="00692B08" w:rsidRDefault="00692B08" w:rsidP="00692B08">
      <w:pPr>
        <w:widowControl w:val="0"/>
        <w:spacing w:before="120" w:after="120"/>
        <w:ind w:firstLine="720"/>
        <w:jc w:val="both"/>
        <w:rPr>
          <w:rFonts w:ascii="Times New Roman" w:hAnsi="Times New Roman"/>
          <w:b/>
          <w:bCs/>
        </w:rPr>
      </w:pPr>
      <w:r>
        <w:rPr>
          <w:rFonts w:ascii="Times New Roman" w:hAnsi="Times New Roman"/>
          <w:b/>
          <w:bCs/>
        </w:rPr>
        <w:t>Điều 2. Giải thích từ ngữ</w:t>
      </w:r>
    </w:p>
    <w:p w:rsidR="00692B08" w:rsidRDefault="00692B08" w:rsidP="00692B08">
      <w:pPr>
        <w:widowControl w:val="0"/>
        <w:spacing w:before="120" w:after="120"/>
        <w:ind w:firstLine="720"/>
        <w:jc w:val="both"/>
        <w:rPr>
          <w:rFonts w:ascii="Times New Roman" w:hAnsi="Times New Roman"/>
          <w:bCs/>
        </w:rPr>
      </w:pPr>
      <w:r>
        <w:rPr>
          <w:rFonts w:ascii="Times New Roman" w:hAnsi="Times New Roman"/>
          <w:bCs/>
        </w:rPr>
        <w:t>Trong Pháp lệnh này, các từ ngữ dưới đây được hiểu như sau:</w:t>
      </w:r>
    </w:p>
    <w:p w:rsidR="00692B08" w:rsidRPr="00B97616" w:rsidRDefault="00692B08" w:rsidP="00692B08">
      <w:pPr>
        <w:pStyle w:val="NormalWeb"/>
        <w:widowControl w:val="0"/>
        <w:spacing w:before="120" w:beforeAutospacing="0" w:after="120" w:afterAutospacing="0"/>
        <w:ind w:firstLine="720"/>
        <w:jc w:val="both"/>
        <w:rPr>
          <w:bCs/>
          <w:sz w:val="28"/>
          <w:szCs w:val="28"/>
        </w:rPr>
      </w:pPr>
      <w:r w:rsidRPr="00CA4FF3">
        <w:rPr>
          <w:bCs/>
          <w:i/>
          <w:sz w:val="28"/>
          <w:szCs w:val="28"/>
        </w:rPr>
        <w:t>1. Hoạt động tố tụng</w:t>
      </w:r>
      <w:r w:rsidRPr="00B97616">
        <w:rPr>
          <w:bCs/>
          <w:sz w:val="28"/>
          <w:szCs w:val="28"/>
        </w:rPr>
        <w:t xml:space="preserve"> là hoạt động giải quyết các vụ việc </w:t>
      </w:r>
      <w:r>
        <w:rPr>
          <w:bCs/>
          <w:sz w:val="28"/>
          <w:szCs w:val="28"/>
        </w:rPr>
        <w:t xml:space="preserve">của cơ quan, người có thẩm quyền </w:t>
      </w:r>
      <w:r w:rsidRPr="00B97616">
        <w:rPr>
          <w:bCs/>
          <w:sz w:val="28"/>
          <w:szCs w:val="28"/>
        </w:rPr>
        <w:t>theo quy định của</w:t>
      </w:r>
      <w:r>
        <w:rPr>
          <w:bCs/>
          <w:sz w:val="28"/>
          <w:szCs w:val="28"/>
        </w:rPr>
        <w:t xml:space="preserve"> Bộ luật Tố tụng hình sự; Bộ luật </w:t>
      </w:r>
      <w:r>
        <w:rPr>
          <w:bCs/>
          <w:sz w:val="28"/>
          <w:szCs w:val="28"/>
          <w:lang w:val="vi-VN"/>
        </w:rPr>
        <w:t>T</w:t>
      </w:r>
      <w:r>
        <w:rPr>
          <w:bCs/>
          <w:sz w:val="28"/>
          <w:szCs w:val="28"/>
        </w:rPr>
        <w:t>ố tụng dân sự; Luật Tố tụng hành chính; Pháp lệnh T</w:t>
      </w:r>
      <w:r w:rsidRPr="00B6340F">
        <w:rPr>
          <w:bCs/>
          <w:sz w:val="28"/>
          <w:szCs w:val="28"/>
        </w:rPr>
        <w:t>rình tự</w:t>
      </w:r>
      <w:r>
        <w:rPr>
          <w:bCs/>
          <w:sz w:val="28"/>
          <w:szCs w:val="28"/>
        </w:rPr>
        <w:t>,</w:t>
      </w:r>
      <w:r w:rsidRPr="00B6340F">
        <w:rPr>
          <w:bCs/>
          <w:sz w:val="28"/>
          <w:szCs w:val="28"/>
        </w:rPr>
        <w:t xml:space="preserve"> thủ tục xem xét, quyết </w:t>
      </w:r>
      <w:r w:rsidRPr="00B6340F">
        <w:rPr>
          <w:rFonts w:hint="eastAsia"/>
          <w:bCs/>
          <w:sz w:val="28"/>
          <w:szCs w:val="28"/>
        </w:rPr>
        <w:t>đ</w:t>
      </w:r>
      <w:r w:rsidRPr="00B6340F">
        <w:rPr>
          <w:bCs/>
          <w:sz w:val="28"/>
          <w:szCs w:val="28"/>
        </w:rPr>
        <w:t xml:space="preserve">ịnh </w:t>
      </w:r>
      <w:r>
        <w:rPr>
          <w:bCs/>
          <w:sz w:val="28"/>
          <w:szCs w:val="28"/>
        </w:rPr>
        <w:t xml:space="preserve">áp dụng </w:t>
      </w:r>
      <w:r w:rsidRPr="00B6340F">
        <w:rPr>
          <w:bCs/>
          <w:sz w:val="28"/>
          <w:szCs w:val="28"/>
        </w:rPr>
        <w:t xml:space="preserve">các biện pháp xử lý hành chính tại Tòa </w:t>
      </w:r>
      <w:r w:rsidRPr="00B6340F">
        <w:rPr>
          <w:rFonts w:hint="eastAsia"/>
          <w:bCs/>
          <w:sz w:val="28"/>
          <w:szCs w:val="28"/>
        </w:rPr>
        <w:t>á</w:t>
      </w:r>
      <w:r>
        <w:rPr>
          <w:bCs/>
          <w:sz w:val="28"/>
          <w:szCs w:val="28"/>
        </w:rPr>
        <w:t xml:space="preserve">n nhân dân; Pháp </w:t>
      </w:r>
      <w:r>
        <w:rPr>
          <w:bCs/>
          <w:sz w:val="28"/>
          <w:szCs w:val="28"/>
        </w:rPr>
        <w:lastRenderedPageBreak/>
        <w:t>lệnh T</w:t>
      </w:r>
      <w:r w:rsidRPr="00B6340F">
        <w:rPr>
          <w:bCs/>
          <w:sz w:val="28"/>
          <w:szCs w:val="28"/>
        </w:rPr>
        <w:t xml:space="preserve">rình tự, thủ tục </w:t>
      </w:r>
      <w:r>
        <w:rPr>
          <w:bCs/>
          <w:sz w:val="28"/>
          <w:szCs w:val="28"/>
        </w:rPr>
        <w:t xml:space="preserve">Tòa án nhân dân </w:t>
      </w:r>
      <w:r w:rsidRPr="00B6340F">
        <w:rPr>
          <w:bCs/>
          <w:sz w:val="28"/>
          <w:szCs w:val="28"/>
        </w:rPr>
        <w:t xml:space="preserve">xem xét, quyết </w:t>
      </w:r>
      <w:r w:rsidRPr="00B6340F">
        <w:rPr>
          <w:rFonts w:hint="eastAsia"/>
          <w:bCs/>
          <w:sz w:val="28"/>
          <w:szCs w:val="28"/>
        </w:rPr>
        <w:t>đ</w:t>
      </w:r>
      <w:r w:rsidRPr="00B6340F">
        <w:rPr>
          <w:bCs/>
          <w:sz w:val="28"/>
          <w:szCs w:val="28"/>
        </w:rPr>
        <w:t xml:space="preserve">ịnh </w:t>
      </w:r>
      <w:r>
        <w:rPr>
          <w:bCs/>
          <w:sz w:val="28"/>
          <w:szCs w:val="28"/>
        </w:rPr>
        <w:t xml:space="preserve">việc </w:t>
      </w:r>
      <w:r w:rsidRPr="00B6340F">
        <w:rPr>
          <w:rFonts w:hint="eastAsia"/>
          <w:bCs/>
          <w:sz w:val="28"/>
          <w:szCs w:val="28"/>
        </w:rPr>
        <w:t>đư</w:t>
      </w:r>
      <w:r w:rsidRPr="00B6340F">
        <w:rPr>
          <w:bCs/>
          <w:sz w:val="28"/>
          <w:szCs w:val="28"/>
        </w:rPr>
        <w:t>a ng</w:t>
      </w:r>
      <w:r w:rsidRPr="00B6340F">
        <w:rPr>
          <w:rFonts w:hint="eastAsia"/>
          <w:bCs/>
          <w:sz w:val="28"/>
          <w:szCs w:val="28"/>
        </w:rPr>
        <w:t>ư</w:t>
      </w:r>
      <w:r w:rsidRPr="00B6340F">
        <w:rPr>
          <w:bCs/>
          <w:sz w:val="28"/>
          <w:szCs w:val="28"/>
        </w:rPr>
        <w:t>ời ngh</w:t>
      </w:r>
      <w:r>
        <w:rPr>
          <w:bCs/>
          <w:sz w:val="28"/>
          <w:szCs w:val="28"/>
        </w:rPr>
        <w:t>iện</w:t>
      </w:r>
      <w:r w:rsidRPr="00B6340F">
        <w:rPr>
          <w:bCs/>
          <w:sz w:val="28"/>
          <w:szCs w:val="28"/>
        </w:rPr>
        <w:t xml:space="preserve"> ma túy từ </w:t>
      </w:r>
      <w:r w:rsidRPr="00B6340F">
        <w:rPr>
          <w:rFonts w:hint="eastAsia"/>
          <w:bCs/>
          <w:sz w:val="28"/>
          <w:szCs w:val="28"/>
        </w:rPr>
        <w:t>đ</w:t>
      </w:r>
      <w:r w:rsidRPr="00B6340F">
        <w:rPr>
          <w:bCs/>
          <w:sz w:val="28"/>
          <w:szCs w:val="28"/>
        </w:rPr>
        <w:t xml:space="preserve">ủ 12 tuổi </w:t>
      </w:r>
      <w:r w:rsidRPr="00B6340F">
        <w:rPr>
          <w:rFonts w:hint="eastAsia"/>
          <w:bCs/>
          <w:sz w:val="28"/>
          <w:szCs w:val="28"/>
        </w:rPr>
        <w:t>đ</w:t>
      </w:r>
      <w:r w:rsidRPr="00B6340F">
        <w:rPr>
          <w:bCs/>
          <w:sz w:val="28"/>
          <w:szCs w:val="28"/>
        </w:rPr>
        <w:t>ến d</w:t>
      </w:r>
      <w:r w:rsidRPr="00B6340F">
        <w:rPr>
          <w:rFonts w:hint="eastAsia"/>
          <w:bCs/>
          <w:sz w:val="28"/>
          <w:szCs w:val="28"/>
        </w:rPr>
        <w:t>ư</w:t>
      </w:r>
      <w:r w:rsidRPr="00B6340F">
        <w:rPr>
          <w:bCs/>
          <w:sz w:val="28"/>
          <w:szCs w:val="28"/>
        </w:rPr>
        <w:t>ới 18 tuổi vào c</w:t>
      </w:r>
      <w:r w:rsidRPr="00B6340F">
        <w:rPr>
          <w:rFonts w:hint="eastAsia"/>
          <w:bCs/>
          <w:sz w:val="28"/>
          <w:szCs w:val="28"/>
        </w:rPr>
        <w:t>ơ</w:t>
      </w:r>
      <w:r w:rsidRPr="00B6340F">
        <w:rPr>
          <w:bCs/>
          <w:sz w:val="28"/>
          <w:szCs w:val="28"/>
        </w:rPr>
        <w:t xml:space="preserve"> sở cai nghiện bắt buộc</w:t>
      </w:r>
      <w:r>
        <w:rPr>
          <w:bCs/>
          <w:sz w:val="28"/>
          <w:szCs w:val="28"/>
        </w:rPr>
        <w:t xml:space="preserve">. </w:t>
      </w:r>
    </w:p>
    <w:p w:rsidR="00692B08" w:rsidRDefault="00692B08" w:rsidP="00692B08">
      <w:pPr>
        <w:pStyle w:val="NormalWeb"/>
        <w:widowControl w:val="0"/>
        <w:spacing w:before="120" w:beforeAutospacing="0" w:after="120" w:afterAutospacing="0"/>
        <w:ind w:firstLine="720"/>
        <w:jc w:val="both"/>
        <w:rPr>
          <w:bCs/>
          <w:sz w:val="28"/>
          <w:szCs w:val="28"/>
        </w:rPr>
      </w:pPr>
      <w:r w:rsidRPr="00CA4FF3">
        <w:rPr>
          <w:bCs/>
          <w:i/>
          <w:sz w:val="28"/>
          <w:szCs w:val="28"/>
        </w:rPr>
        <w:t xml:space="preserve">2. Hành vi cản trở hoạt động tố tụng </w:t>
      </w:r>
      <w:r w:rsidRPr="00B97616">
        <w:rPr>
          <w:bCs/>
          <w:sz w:val="28"/>
          <w:szCs w:val="28"/>
        </w:rPr>
        <w:t xml:space="preserve">là </w:t>
      </w:r>
      <w:r w:rsidRPr="00060337">
        <w:rPr>
          <w:bCs/>
          <w:sz w:val="28"/>
          <w:szCs w:val="28"/>
        </w:rPr>
        <w:t>hành vi có lỗi do cá nhân, tổ chức thực hiện</w:t>
      </w:r>
      <w:r>
        <w:rPr>
          <w:bCs/>
          <w:sz w:val="28"/>
          <w:szCs w:val="28"/>
        </w:rPr>
        <w:t xml:space="preserve"> hoặc không thực hiện</w:t>
      </w:r>
      <w:r w:rsidRPr="00060337">
        <w:rPr>
          <w:bCs/>
          <w:sz w:val="28"/>
          <w:szCs w:val="28"/>
        </w:rPr>
        <w:t>, vi</w:t>
      </w:r>
      <w:r>
        <w:rPr>
          <w:bCs/>
          <w:sz w:val="28"/>
          <w:szCs w:val="28"/>
        </w:rPr>
        <w:t xml:space="preserve"> phạm quy định của Bộ luật Tố tụng hình sự, Luật Tố tụng hành chính, Bộ luật Tố tụng dân sự,</w:t>
      </w:r>
      <w:r w:rsidRPr="00466B5F">
        <w:rPr>
          <w:bCs/>
          <w:sz w:val="28"/>
          <w:szCs w:val="28"/>
        </w:rPr>
        <w:t>gây trở ngại, khó kh</w:t>
      </w:r>
      <w:r w:rsidRPr="00466B5F">
        <w:rPr>
          <w:rFonts w:hint="eastAsia"/>
          <w:bCs/>
          <w:sz w:val="28"/>
          <w:szCs w:val="28"/>
        </w:rPr>
        <w:t>ă</w:t>
      </w:r>
      <w:r w:rsidRPr="00466B5F">
        <w:rPr>
          <w:bCs/>
          <w:sz w:val="28"/>
          <w:szCs w:val="28"/>
        </w:rPr>
        <w:t>n, kéo dài việc giải quyết của c</w:t>
      </w:r>
      <w:r w:rsidRPr="00466B5F">
        <w:rPr>
          <w:rFonts w:hint="eastAsia"/>
          <w:bCs/>
          <w:sz w:val="28"/>
          <w:szCs w:val="28"/>
        </w:rPr>
        <w:t>ơ</w:t>
      </w:r>
      <w:r w:rsidRPr="00466B5F">
        <w:rPr>
          <w:bCs/>
          <w:sz w:val="28"/>
          <w:szCs w:val="28"/>
        </w:rPr>
        <w:t xml:space="preserve"> quan, ng</w:t>
      </w:r>
      <w:r w:rsidRPr="00466B5F">
        <w:rPr>
          <w:rFonts w:hint="eastAsia"/>
          <w:bCs/>
          <w:sz w:val="28"/>
          <w:szCs w:val="28"/>
        </w:rPr>
        <w:t>ư</w:t>
      </w:r>
      <w:r w:rsidRPr="00466B5F">
        <w:rPr>
          <w:bCs/>
          <w:sz w:val="28"/>
          <w:szCs w:val="28"/>
        </w:rPr>
        <w:t>ời có thẩm quyền tiến hành tố tụng</w:t>
      </w:r>
      <w:r>
        <w:rPr>
          <w:bCs/>
          <w:sz w:val="28"/>
          <w:szCs w:val="28"/>
        </w:rPr>
        <w:t>mà chưa đến mức bị truy cứu trách nhiệm hình sự và theo quy định của pháp luật phải bị xử lý vi phạm hành chính.</w:t>
      </w:r>
    </w:p>
    <w:p w:rsidR="00692B08" w:rsidRDefault="00692B08" w:rsidP="00692B08">
      <w:pPr>
        <w:pStyle w:val="NormalWeb"/>
        <w:widowControl w:val="0"/>
        <w:spacing w:before="120" w:beforeAutospacing="0" w:after="120" w:afterAutospacing="0"/>
        <w:ind w:firstLine="720"/>
        <w:jc w:val="both"/>
        <w:rPr>
          <w:bCs/>
          <w:sz w:val="28"/>
          <w:szCs w:val="28"/>
        </w:rPr>
      </w:pPr>
      <w:r>
        <w:rPr>
          <w:bCs/>
          <w:i/>
          <w:sz w:val="28"/>
          <w:szCs w:val="28"/>
        </w:rPr>
        <w:t>3</w:t>
      </w:r>
      <w:r w:rsidRPr="00B6340F">
        <w:rPr>
          <w:bCs/>
          <w:i/>
          <w:sz w:val="28"/>
          <w:szCs w:val="28"/>
        </w:rPr>
        <w:t xml:space="preserve">. Xử lý vi phạm hành chính hành vi cản trở </w:t>
      </w:r>
      <w:r>
        <w:rPr>
          <w:bCs/>
          <w:i/>
          <w:sz w:val="28"/>
          <w:szCs w:val="28"/>
        </w:rPr>
        <w:t xml:space="preserve">hoạt động </w:t>
      </w:r>
      <w:r w:rsidRPr="00B6340F">
        <w:rPr>
          <w:bCs/>
          <w:i/>
          <w:sz w:val="28"/>
          <w:szCs w:val="28"/>
        </w:rPr>
        <w:t>tố tụng</w:t>
      </w:r>
      <w:r>
        <w:rPr>
          <w:bCs/>
          <w:sz w:val="28"/>
          <w:szCs w:val="28"/>
        </w:rPr>
        <w:t xml:space="preserve"> là </w:t>
      </w:r>
      <w:r w:rsidRPr="00060337">
        <w:rPr>
          <w:bCs/>
          <w:sz w:val="28"/>
          <w:szCs w:val="28"/>
        </w:rPr>
        <w:t>việc người có thẩm quyền xử phạt áp dụng hình thức xử phạt, biện pháp khắc phục hậu quả</w:t>
      </w:r>
      <w:r>
        <w:rPr>
          <w:bCs/>
          <w:sz w:val="28"/>
          <w:szCs w:val="28"/>
        </w:rPr>
        <w:t xml:space="preserve">, các biện pháp ngăn chặn và bảo đảm xử lý vi phạm hành chính </w:t>
      </w:r>
      <w:r w:rsidRPr="00060337">
        <w:rPr>
          <w:bCs/>
          <w:sz w:val="28"/>
          <w:szCs w:val="28"/>
        </w:rPr>
        <w:t>đối với cá nhân, tổ chức thực hiện hành vi vi phạm cản trở hoạt động tố tụng theo quy định của</w:t>
      </w:r>
      <w:r>
        <w:rPr>
          <w:bCs/>
          <w:sz w:val="28"/>
          <w:szCs w:val="28"/>
        </w:rPr>
        <w:t xml:space="preserve"> Luật Xử lý vi phạm hành chính và Pháp lệnh này</w:t>
      </w:r>
      <w:r w:rsidRPr="00060337">
        <w:rPr>
          <w:bCs/>
          <w:sz w:val="28"/>
          <w:szCs w:val="28"/>
        </w:rPr>
        <w:t>.</w:t>
      </w:r>
    </w:p>
    <w:p w:rsidR="00692B08" w:rsidRDefault="00692B08" w:rsidP="00692B08">
      <w:pPr>
        <w:pStyle w:val="n-dieu"/>
        <w:widowControl w:val="0"/>
        <w:spacing w:after="120" w:line="252" w:lineRule="auto"/>
        <w:ind w:left="0" w:firstLine="720"/>
        <w:rPr>
          <w:rFonts w:ascii="Times New Roman" w:hAnsi="Times New Roman"/>
          <w:bCs/>
        </w:rPr>
      </w:pPr>
      <w:r>
        <w:rPr>
          <w:rFonts w:ascii="Times New Roman" w:hAnsi="Times New Roman"/>
          <w:bCs/>
        </w:rPr>
        <w:t xml:space="preserve">Điều 3. Áp dụng các quy định của pháp luật về xử lý vi phạm hành chính đối với hành vi cản trở hoạt động tố tụng </w:t>
      </w:r>
    </w:p>
    <w:p w:rsidR="00692B08" w:rsidRPr="00CF1D37" w:rsidRDefault="00692B08" w:rsidP="00692B08">
      <w:pPr>
        <w:pStyle w:val="n-dieu"/>
        <w:widowControl w:val="0"/>
        <w:spacing w:after="120" w:line="252" w:lineRule="auto"/>
        <w:ind w:left="0" w:firstLine="720"/>
        <w:rPr>
          <w:rFonts w:ascii="Times New Roman" w:hAnsi="Times New Roman"/>
          <w:b w:val="0"/>
          <w:bCs/>
        </w:rPr>
      </w:pPr>
      <w:r>
        <w:rPr>
          <w:rFonts w:ascii="Times New Roman" w:hAnsi="Times New Roman"/>
          <w:b w:val="0"/>
          <w:bCs/>
        </w:rPr>
        <w:t>Việc xử lý vi phạm hành chính các hành vi cản trở hoạt động tố tụng được thực hiện theo quy định của Pháp lệnh này, Luật Xử lý vi phạm hành chính và các quy định của pháp luật có liên quan.</w:t>
      </w:r>
    </w:p>
    <w:p w:rsidR="00692B08" w:rsidRDefault="00692B08" w:rsidP="00692B08">
      <w:pPr>
        <w:pStyle w:val="n-dieu"/>
        <w:widowControl w:val="0"/>
        <w:spacing w:after="120" w:line="252" w:lineRule="auto"/>
        <w:ind w:left="0" w:firstLine="720"/>
        <w:rPr>
          <w:rFonts w:ascii="Times New Roman" w:hAnsi="Times New Roman"/>
          <w:bCs/>
        </w:rPr>
      </w:pPr>
      <w:r>
        <w:rPr>
          <w:rFonts w:ascii="Times New Roman" w:hAnsi="Times New Roman"/>
          <w:bCs/>
        </w:rPr>
        <w:t>Điều 4. Đối tượng bị xử phạt vi phạm hành chính</w:t>
      </w:r>
    </w:p>
    <w:p w:rsidR="00692B08" w:rsidRDefault="00692B08" w:rsidP="00692B08">
      <w:pPr>
        <w:widowControl w:val="0"/>
        <w:spacing w:before="120" w:after="120"/>
        <w:ind w:firstLine="720"/>
        <w:jc w:val="both"/>
        <w:rPr>
          <w:rFonts w:ascii="Times New Roman" w:hAnsi="Times New Roman"/>
        </w:rPr>
      </w:pPr>
      <w:r>
        <w:rPr>
          <w:rFonts w:ascii="Times New Roman" w:hAnsi="Times New Roman"/>
        </w:rPr>
        <w:t>1. Cá nhân theo quy định tại điểm a và điểm c khoản 1 Điều 5 của Luật Xử lý vi phạm hành chính thực hiện hành vi quy định tại Chương II của Pháp lệnh này.</w:t>
      </w:r>
    </w:p>
    <w:p w:rsidR="00692B08" w:rsidRDefault="00692B08" w:rsidP="00692B08">
      <w:pPr>
        <w:widowControl w:val="0"/>
        <w:spacing w:before="120" w:after="120"/>
        <w:ind w:firstLine="720"/>
        <w:jc w:val="both"/>
        <w:rPr>
          <w:rFonts w:ascii="Times New Roman" w:hAnsi="Times New Roman"/>
        </w:rPr>
      </w:pPr>
      <w:r>
        <w:rPr>
          <w:rFonts w:ascii="Times New Roman" w:hAnsi="Times New Roman"/>
        </w:rPr>
        <w:t>Trường hợp cán bộ, công chức, viên chức thực hiện hành vi cản trở hoạt động tố tụng khi đang thi hành công vụ, nhiệm vụ và hành vi đó thuộc công vụ, nhiệm vụ được giao thì không bị xử phạt theo quy định của pháp luật về xử lý vi phạm hành chính mà bị xử lý theo quy định của pháp luật về cán bộ, công chức, viên chức, trừ trường hợp quy định tại khoản 1 Điều 495, Điều 496 của Bộ luật Tố tụng dân sự.</w:t>
      </w:r>
    </w:p>
    <w:p w:rsidR="00692B08" w:rsidRDefault="00692B08" w:rsidP="00692B08">
      <w:pPr>
        <w:widowControl w:val="0"/>
        <w:spacing w:before="120" w:after="120"/>
        <w:ind w:firstLine="720"/>
        <w:jc w:val="both"/>
        <w:rPr>
          <w:rFonts w:ascii="Times New Roman" w:hAnsi="Times New Roman"/>
        </w:rPr>
      </w:pPr>
      <w:r>
        <w:rPr>
          <w:rFonts w:ascii="Times New Roman" w:hAnsi="Times New Roman"/>
        </w:rPr>
        <w:t>2. Tổ chức theo quy định tại điểm b và điểm c khoản 1 Điều 5 của Luật Xử lý vi phạm hành chính thực hiện hành vi quy định tại Chương II của Pháp lệnh này.</w:t>
      </w:r>
    </w:p>
    <w:p w:rsidR="00692B08" w:rsidRDefault="00692B08" w:rsidP="00692B08">
      <w:pPr>
        <w:widowControl w:val="0"/>
        <w:spacing w:before="120" w:after="120"/>
        <w:ind w:firstLine="720"/>
        <w:jc w:val="both"/>
        <w:rPr>
          <w:rFonts w:ascii="Times New Roman" w:hAnsi="Times New Roman"/>
        </w:rPr>
      </w:pPr>
      <w:r>
        <w:rPr>
          <w:rFonts w:ascii="Times New Roman" w:hAnsi="Times New Roman"/>
        </w:rPr>
        <w:t>Cơ quan nhà nước thực hiện hành vi vi phạm thuộc nhiệm vụ quản lý nhà nước được giao thì không bị xử phạt theo quy định của pháp luật về xử lý vi phạm hành chính mà bị xử lý theo quy định của pháp luật có liên quan, trừ trường hợp quy định tại khoản 1 Điều 495 của Bộ luật Tố tụng dân sự.</w:t>
      </w:r>
    </w:p>
    <w:p w:rsidR="00692B08" w:rsidRPr="003436E4" w:rsidRDefault="00692B08" w:rsidP="00692B08">
      <w:pPr>
        <w:widowControl w:val="0"/>
        <w:spacing w:before="120" w:after="120"/>
        <w:ind w:firstLine="720"/>
        <w:jc w:val="both"/>
        <w:rPr>
          <w:rFonts w:ascii="Times New Roman" w:hAnsi="Times New Roman"/>
          <w:b/>
        </w:rPr>
      </w:pPr>
      <w:r w:rsidRPr="003436E4">
        <w:rPr>
          <w:rFonts w:ascii="Times New Roman" w:hAnsi="Times New Roman"/>
          <w:b/>
        </w:rPr>
        <w:t>Điều 5. Hình thức</w:t>
      </w:r>
      <w:r>
        <w:rPr>
          <w:rFonts w:ascii="Times New Roman" w:hAnsi="Times New Roman"/>
          <w:b/>
        </w:rPr>
        <w:t xml:space="preserve"> xử phạt và nguyên tắc áp dụng</w:t>
      </w:r>
    </w:p>
    <w:p w:rsidR="00692B08" w:rsidRDefault="00692B08" w:rsidP="00692B08">
      <w:pPr>
        <w:widowControl w:val="0"/>
        <w:spacing w:before="120" w:after="120"/>
        <w:jc w:val="both"/>
        <w:rPr>
          <w:rFonts w:ascii="Times New Roman" w:hAnsi="Times New Roman"/>
        </w:rPr>
      </w:pPr>
      <w:r>
        <w:rPr>
          <w:rFonts w:ascii="Times New Roman" w:hAnsi="Times New Roman"/>
        </w:rPr>
        <w:tab/>
        <w:t>1. Đối với mỗi hành vi cản trở hoạt động tố tụng, cá nhân, tổ chức vi phạm phải chịu một trong các hình thức xử phạt chính sau đây:</w:t>
      </w:r>
    </w:p>
    <w:p w:rsidR="00692B08" w:rsidRDefault="00692B08" w:rsidP="00692B08">
      <w:pPr>
        <w:widowControl w:val="0"/>
        <w:spacing w:before="120" w:after="120"/>
        <w:jc w:val="both"/>
        <w:rPr>
          <w:rFonts w:ascii="Times New Roman" w:hAnsi="Times New Roman"/>
        </w:rPr>
      </w:pPr>
      <w:r>
        <w:rPr>
          <w:rFonts w:ascii="Times New Roman" w:hAnsi="Times New Roman"/>
        </w:rPr>
        <w:tab/>
        <w:t>a) Cảnh cáo;</w:t>
      </w:r>
    </w:p>
    <w:p w:rsidR="00692B08" w:rsidRDefault="00692B08" w:rsidP="00692B08">
      <w:pPr>
        <w:widowControl w:val="0"/>
        <w:spacing w:before="120" w:after="120"/>
        <w:jc w:val="both"/>
        <w:rPr>
          <w:rFonts w:ascii="Times New Roman" w:hAnsi="Times New Roman"/>
        </w:rPr>
      </w:pPr>
      <w:r>
        <w:rPr>
          <w:rFonts w:ascii="Times New Roman" w:hAnsi="Times New Roman"/>
        </w:rPr>
        <w:lastRenderedPageBreak/>
        <w:tab/>
        <w:t>b) Phạt tiền;</w:t>
      </w:r>
    </w:p>
    <w:p w:rsidR="00692B08" w:rsidRDefault="00692B08" w:rsidP="00692B08">
      <w:pPr>
        <w:widowControl w:val="0"/>
        <w:spacing w:before="120" w:after="120"/>
        <w:jc w:val="both"/>
        <w:rPr>
          <w:rFonts w:ascii="Times New Roman" w:hAnsi="Times New Roman"/>
        </w:rPr>
      </w:pPr>
      <w:r>
        <w:rPr>
          <w:rFonts w:ascii="Times New Roman" w:hAnsi="Times New Roman"/>
        </w:rPr>
        <w:tab/>
        <w:t>c) Tịch thu tang vật, phương tiện được sử dụng trực tiếp để cản trở hoạt động tố tụng.</w:t>
      </w:r>
    </w:p>
    <w:p w:rsidR="00692B08" w:rsidRDefault="00692B08" w:rsidP="00692B08">
      <w:pPr>
        <w:widowControl w:val="0"/>
        <w:spacing w:before="120" w:after="120"/>
        <w:jc w:val="both"/>
        <w:rPr>
          <w:rFonts w:ascii="Times New Roman" w:hAnsi="Times New Roman"/>
        </w:rPr>
      </w:pPr>
      <w:r>
        <w:rPr>
          <w:rFonts w:ascii="Times New Roman" w:hAnsi="Times New Roman"/>
        </w:rPr>
        <w:tab/>
        <w:t>2. Việc áp dụng hình thức xử phạt quy định tại khoản này đối với hành vi vi phạm hành chính do người chưa thành niên từ đủ 14 đến dưới 16 tuổi thì thực hiện căn cứ theo quy định tại Điều 22 và Điều 139 của Luật Xử lý vi phạm hành chính.</w:t>
      </w:r>
    </w:p>
    <w:p w:rsidR="00692B08" w:rsidRPr="0005464B" w:rsidRDefault="00692B08" w:rsidP="00692B08">
      <w:pPr>
        <w:widowControl w:val="0"/>
        <w:spacing w:before="120" w:after="120"/>
        <w:jc w:val="both"/>
        <w:rPr>
          <w:rFonts w:ascii="Times New Roman" w:hAnsi="Times New Roman"/>
        </w:rPr>
      </w:pPr>
      <w:r>
        <w:rPr>
          <w:rFonts w:ascii="Times New Roman" w:hAnsi="Times New Roman"/>
        </w:rPr>
        <w:tab/>
        <w:t>3. Hình thức xử phạt quy định tại điểm a và điểm b khoản 1 Điều này chỉ được áp dụng là hình thức xử phạt chính; hình thức xử phạt quy định tại điểm c khoản 1 Điều này có thể được áp dụng là hình thức xử phạt bổ sung.</w:t>
      </w:r>
    </w:p>
    <w:p w:rsidR="00692B08" w:rsidRDefault="00692B08" w:rsidP="00692B08">
      <w:pPr>
        <w:widowControl w:val="0"/>
        <w:spacing w:before="120" w:after="120" w:line="252" w:lineRule="auto"/>
        <w:ind w:firstLine="709"/>
        <w:jc w:val="both"/>
        <w:rPr>
          <w:rFonts w:ascii="Times New Roman" w:hAnsi="Times New Roman"/>
          <w:b/>
        </w:rPr>
      </w:pPr>
      <w:r>
        <w:rPr>
          <w:rFonts w:ascii="Times New Roman" w:hAnsi="Times New Roman"/>
          <w:b/>
        </w:rPr>
        <w:t>Điều 6. Mức phạt tiền</w:t>
      </w:r>
    </w:p>
    <w:p w:rsidR="00692B08" w:rsidRPr="00C32F6F" w:rsidRDefault="00692B08" w:rsidP="00692B08">
      <w:pPr>
        <w:widowControl w:val="0"/>
        <w:spacing w:before="120" w:after="120" w:line="252" w:lineRule="auto"/>
        <w:ind w:firstLine="709"/>
        <w:jc w:val="both"/>
        <w:rPr>
          <w:rFonts w:ascii="Times New Roman" w:hAnsi="Times New Roman"/>
        </w:rPr>
      </w:pPr>
      <w:r w:rsidRPr="00C32F6F">
        <w:rPr>
          <w:rFonts w:ascii="Times New Roman" w:hAnsi="Times New Roman"/>
        </w:rPr>
        <w:t>1. Mức phạt tiền tối đa đối với cá nhân có hà</w:t>
      </w:r>
      <w:r>
        <w:rPr>
          <w:rFonts w:ascii="Times New Roman" w:hAnsi="Times New Roman"/>
        </w:rPr>
        <w:t>nh vi cản trở hoạt động tố tụng</w:t>
      </w:r>
      <w:r w:rsidRPr="00C32F6F">
        <w:rPr>
          <w:rFonts w:ascii="Times New Roman" w:hAnsi="Times New Roman"/>
        </w:rPr>
        <w:t xml:space="preserve"> đến 40.000.000 đồng.</w:t>
      </w:r>
    </w:p>
    <w:p w:rsidR="00692B08" w:rsidRDefault="00692B08" w:rsidP="00692B08">
      <w:pPr>
        <w:widowControl w:val="0"/>
        <w:spacing w:before="120" w:after="120" w:line="252" w:lineRule="auto"/>
        <w:ind w:firstLine="709"/>
        <w:jc w:val="both"/>
        <w:rPr>
          <w:rFonts w:ascii="Times New Roman" w:hAnsi="Times New Roman"/>
        </w:rPr>
      </w:pPr>
      <w:r w:rsidRPr="00C32F6F">
        <w:rPr>
          <w:rFonts w:ascii="Times New Roman" w:hAnsi="Times New Roman"/>
        </w:rPr>
        <w:t xml:space="preserve">2. </w:t>
      </w:r>
      <w:r>
        <w:rPr>
          <w:rFonts w:ascii="Times New Roman" w:hAnsi="Times New Roman"/>
        </w:rPr>
        <w:t>Mức phạt tiền quy định tại Chương II của Pháp lệnh này là mức phạt được áp dụng đối với hành vi cản trở tố tụng của cá nhân. Đối với tổ chức có cùng hành vi vi phạm quy định tại Chương II của Pháp lệnh này thì mức phạt tiền gấp 02 lần mức phạt tiền đối với cá nhân.</w:t>
      </w:r>
    </w:p>
    <w:p w:rsidR="00692B08" w:rsidRDefault="00692B08" w:rsidP="00692B08">
      <w:pPr>
        <w:widowControl w:val="0"/>
        <w:spacing w:before="120" w:after="120" w:line="252" w:lineRule="auto"/>
        <w:ind w:firstLine="709"/>
        <w:jc w:val="both"/>
        <w:rPr>
          <w:rFonts w:ascii="Times New Roman" w:hAnsi="Times New Roman"/>
          <w:b/>
          <w:bCs/>
        </w:rPr>
      </w:pPr>
      <w:r w:rsidRPr="004B4D59">
        <w:rPr>
          <w:rFonts w:ascii="Times New Roman" w:hAnsi="Times New Roman"/>
          <w:b/>
          <w:bCs/>
          <w:lang w:val="vi-VN"/>
        </w:rPr>
        <w:t xml:space="preserve">Điều </w:t>
      </w:r>
      <w:r>
        <w:rPr>
          <w:rFonts w:ascii="Times New Roman" w:hAnsi="Times New Roman"/>
          <w:b/>
          <w:bCs/>
          <w:lang w:val="vi-VN"/>
        </w:rPr>
        <w:t>7</w:t>
      </w:r>
      <w:r w:rsidRPr="004B4D59">
        <w:rPr>
          <w:rFonts w:ascii="Times New Roman" w:hAnsi="Times New Roman"/>
          <w:b/>
          <w:bCs/>
          <w:lang w:val="vi-VN"/>
        </w:rPr>
        <w:t xml:space="preserve">. Trách nhiệm của Tòa án nhân dân tối cao, Viện kiểm sát nhân dân tối cao, </w:t>
      </w:r>
      <w:r>
        <w:rPr>
          <w:rFonts w:ascii="Times New Roman" w:hAnsi="Times New Roman"/>
          <w:b/>
          <w:bCs/>
          <w:lang w:val="vi-VN"/>
        </w:rPr>
        <w:t>Bộ Công an</w:t>
      </w:r>
      <w:r w:rsidRPr="004B4D59">
        <w:rPr>
          <w:rFonts w:ascii="Times New Roman" w:hAnsi="Times New Roman"/>
          <w:b/>
          <w:bCs/>
          <w:lang w:val="vi-VN"/>
        </w:rPr>
        <w:t>, Bộ Quốc phòng</w:t>
      </w:r>
      <w:r>
        <w:rPr>
          <w:rFonts w:ascii="Times New Roman" w:hAnsi="Times New Roman"/>
          <w:b/>
          <w:bCs/>
          <w:lang w:val="vi-VN"/>
        </w:rPr>
        <w:t xml:space="preserve"> trong xử lý</w:t>
      </w:r>
      <w:r w:rsidRPr="004B4D59">
        <w:rPr>
          <w:rFonts w:ascii="Times New Roman" w:hAnsi="Times New Roman"/>
          <w:b/>
          <w:bCs/>
          <w:lang w:val="vi-VN"/>
        </w:rPr>
        <w:t xml:space="preserve"> vi phạm hành chính đối với hành vi cản trở hoạt động tố tụng</w:t>
      </w:r>
    </w:p>
    <w:p w:rsidR="00692B08" w:rsidRPr="004B4D59" w:rsidRDefault="00692B08" w:rsidP="00692B08">
      <w:pPr>
        <w:pStyle w:val="NormalWeb"/>
        <w:widowControl w:val="0"/>
        <w:spacing w:before="120" w:beforeAutospacing="0" w:after="120" w:afterAutospacing="0"/>
        <w:ind w:firstLine="709"/>
        <w:jc w:val="both"/>
        <w:outlineLvl w:val="0"/>
        <w:rPr>
          <w:sz w:val="28"/>
          <w:szCs w:val="28"/>
          <w:lang w:val="vi-VN"/>
        </w:rPr>
      </w:pPr>
      <w:r>
        <w:rPr>
          <w:sz w:val="28"/>
          <w:szCs w:val="28"/>
          <w:lang w:val="vi-VN"/>
        </w:rPr>
        <w:t>1. Thường xuyên c</w:t>
      </w:r>
      <w:r w:rsidRPr="004B4D59">
        <w:rPr>
          <w:sz w:val="28"/>
          <w:szCs w:val="28"/>
          <w:lang w:val="vi-VN"/>
        </w:rPr>
        <w:t>hỉ đạo, kiểm tra việc xử lý vi phạm hành chính của người có thẩm quyền xử lý vi phạm hành chính thuộc phạm vi quản lý của mình;</w:t>
      </w:r>
    </w:p>
    <w:p w:rsidR="00692B08" w:rsidRPr="004B4D59" w:rsidRDefault="00692B08" w:rsidP="00692B08">
      <w:pPr>
        <w:pStyle w:val="NormalWeb"/>
        <w:widowControl w:val="0"/>
        <w:spacing w:before="120" w:beforeAutospacing="0" w:after="120" w:afterAutospacing="0"/>
        <w:ind w:firstLine="709"/>
        <w:jc w:val="both"/>
        <w:outlineLvl w:val="0"/>
        <w:rPr>
          <w:sz w:val="28"/>
          <w:szCs w:val="28"/>
          <w:lang w:val="vi-VN"/>
        </w:rPr>
      </w:pPr>
      <w:r w:rsidRPr="004B4D59">
        <w:rPr>
          <w:sz w:val="28"/>
          <w:szCs w:val="28"/>
          <w:lang w:val="vi-VN"/>
        </w:rPr>
        <w:t>2. Xử lý kỷ luật đối với người có sai phạm trong xử lý vi phạm hành chính thuộc phạm vi quản lý của mình;</w:t>
      </w:r>
    </w:p>
    <w:p w:rsidR="00692B08" w:rsidRPr="004B4D59" w:rsidRDefault="00692B08" w:rsidP="00692B08">
      <w:pPr>
        <w:pStyle w:val="NormalWeb"/>
        <w:widowControl w:val="0"/>
        <w:spacing w:before="120" w:beforeAutospacing="0" w:after="120" w:afterAutospacing="0"/>
        <w:ind w:firstLine="709"/>
        <w:jc w:val="both"/>
        <w:outlineLvl w:val="0"/>
        <w:rPr>
          <w:sz w:val="28"/>
          <w:szCs w:val="28"/>
          <w:lang w:val="vi-VN"/>
        </w:rPr>
      </w:pPr>
      <w:r w:rsidRPr="004B4D59">
        <w:rPr>
          <w:sz w:val="28"/>
          <w:szCs w:val="28"/>
          <w:lang w:val="vi-VN"/>
        </w:rPr>
        <w:t>3. Giải quyết kịp thời khiếu nại, tố cáo về xử lý vi phạm hành chính trong ngành, lĩnh vực do mình phụ trách theo quy định của pháp luật;</w:t>
      </w:r>
    </w:p>
    <w:p w:rsidR="00692B08" w:rsidRPr="004B4D59" w:rsidRDefault="00692B08" w:rsidP="00692B08">
      <w:pPr>
        <w:pStyle w:val="NormalWeb"/>
        <w:widowControl w:val="0"/>
        <w:spacing w:before="120" w:beforeAutospacing="0" w:after="120" w:afterAutospacing="0"/>
        <w:ind w:firstLine="709"/>
        <w:jc w:val="both"/>
        <w:outlineLvl w:val="0"/>
        <w:rPr>
          <w:sz w:val="28"/>
          <w:szCs w:val="28"/>
          <w:lang w:val="vi-VN"/>
        </w:rPr>
      </w:pPr>
      <w:r w:rsidRPr="004B4D59">
        <w:rPr>
          <w:sz w:val="28"/>
          <w:szCs w:val="28"/>
          <w:lang w:val="vi-VN"/>
        </w:rPr>
        <w:t>4. Trách nhiệm khác theo quy định của pháp luật.</w:t>
      </w:r>
    </w:p>
    <w:p w:rsidR="00692B08" w:rsidRPr="00FC2C0D" w:rsidRDefault="00692B08" w:rsidP="00692B08">
      <w:pPr>
        <w:pStyle w:val="NormalWeb"/>
        <w:widowControl w:val="0"/>
        <w:spacing w:before="120" w:beforeAutospacing="0" w:after="120" w:afterAutospacing="0"/>
        <w:ind w:firstLine="709"/>
        <w:jc w:val="both"/>
        <w:outlineLvl w:val="0"/>
        <w:rPr>
          <w:b/>
          <w:sz w:val="28"/>
          <w:szCs w:val="28"/>
          <w:lang w:val="vi-VN"/>
        </w:rPr>
      </w:pPr>
      <w:r w:rsidRPr="00B6340F">
        <w:rPr>
          <w:rFonts w:hint="eastAsia"/>
          <w:b/>
          <w:sz w:val="28"/>
          <w:szCs w:val="28"/>
          <w:lang w:val="vi-VN"/>
        </w:rPr>
        <w:t>Đ</w:t>
      </w:r>
      <w:r>
        <w:rPr>
          <w:b/>
          <w:sz w:val="28"/>
          <w:szCs w:val="28"/>
          <w:lang w:val="vi-VN"/>
        </w:rPr>
        <w:t xml:space="preserve">iều </w:t>
      </w:r>
      <w:r>
        <w:rPr>
          <w:b/>
          <w:sz w:val="28"/>
          <w:szCs w:val="28"/>
        </w:rPr>
        <w:t>8</w:t>
      </w:r>
      <w:r w:rsidRPr="00B6340F">
        <w:rPr>
          <w:b/>
          <w:sz w:val="28"/>
          <w:szCs w:val="28"/>
          <w:lang w:val="vi-VN"/>
        </w:rPr>
        <w:t>. Các biện pháp khắc phục hậu quả và nguyên tắc áp dụng</w:t>
      </w:r>
    </w:p>
    <w:p w:rsidR="00692B08" w:rsidRPr="00FC2C0D" w:rsidRDefault="00692B08" w:rsidP="00692B08">
      <w:pPr>
        <w:pStyle w:val="NormalWeb"/>
        <w:widowControl w:val="0"/>
        <w:spacing w:before="120" w:beforeAutospacing="0" w:after="120" w:afterAutospacing="0"/>
        <w:ind w:firstLine="709"/>
        <w:jc w:val="both"/>
        <w:outlineLvl w:val="0"/>
        <w:rPr>
          <w:sz w:val="28"/>
          <w:szCs w:val="28"/>
          <w:lang w:val="vi-VN"/>
        </w:rPr>
      </w:pPr>
      <w:r w:rsidRPr="00B6340F">
        <w:rPr>
          <w:sz w:val="28"/>
          <w:szCs w:val="28"/>
          <w:lang w:val="vi-VN"/>
        </w:rPr>
        <w:t>1. Các biện pháp khắc phục hậu quả bao gồm:</w:t>
      </w:r>
    </w:p>
    <w:p w:rsidR="00692B08" w:rsidRPr="00FC2C0D" w:rsidRDefault="00692B08" w:rsidP="00692B08">
      <w:pPr>
        <w:pStyle w:val="NormalWeb"/>
        <w:widowControl w:val="0"/>
        <w:spacing w:before="120" w:beforeAutospacing="0" w:after="120" w:afterAutospacing="0"/>
        <w:ind w:firstLine="709"/>
        <w:jc w:val="both"/>
        <w:outlineLvl w:val="0"/>
        <w:rPr>
          <w:sz w:val="28"/>
          <w:szCs w:val="28"/>
          <w:lang w:val="vi-VN"/>
        </w:rPr>
      </w:pPr>
      <w:r w:rsidRPr="00B6340F">
        <w:rPr>
          <w:sz w:val="28"/>
          <w:szCs w:val="28"/>
          <w:lang w:val="vi-VN"/>
        </w:rPr>
        <w:t xml:space="preserve">a) Buộc khôi phục lại tình trạng ban </w:t>
      </w:r>
      <w:r w:rsidRPr="00B6340F">
        <w:rPr>
          <w:rFonts w:hint="eastAsia"/>
          <w:sz w:val="28"/>
          <w:szCs w:val="28"/>
          <w:lang w:val="vi-VN"/>
        </w:rPr>
        <w:t>đ</w:t>
      </w:r>
      <w:r w:rsidRPr="00B6340F">
        <w:rPr>
          <w:sz w:val="28"/>
          <w:szCs w:val="28"/>
          <w:lang w:val="vi-VN"/>
        </w:rPr>
        <w:t>ầu;</w:t>
      </w:r>
    </w:p>
    <w:p w:rsidR="00692B08" w:rsidRPr="00FC2C0D" w:rsidRDefault="00692B08" w:rsidP="00692B08">
      <w:pPr>
        <w:pStyle w:val="NormalWeb"/>
        <w:widowControl w:val="0"/>
        <w:spacing w:before="120" w:beforeAutospacing="0" w:after="120" w:afterAutospacing="0"/>
        <w:ind w:firstLine="709"/>
        <w:jc w:val="both"/>
        <w:outlineLvl w:val="0"/>
        <w:rPr>
          <w:sz w:val="28"/>
          <w:szCs w:val="28"/>
          <w:lang w:val="vi-VN"/>
        </w:rPr>
      </w:pPr>
      <w:r w:rsidRPr="00B6340F">
        <w:rPr>
          <w:sz w:val="28"/>
          <w:szCs w:val="28"/>
          <w:lang w:val="vi-VN"/>
        </w:rPr>
        <w:t xml:space="preserve">b) Buộc nộp lại số lợi bất hợp pháp có </w:t>
      </w:r>
      <w:r w:rsidRPr="00B6340F">
        <w:rPr>
          <w:rFonts w:hint="eastAsia"/>
          <w:sz w:val="28"/>
          <w:szCs w:val="28"/>
          <w:lang w:val="vi-VN"/>
        </w:rPr>
        <w:t>đư</w:t>
      </w:r>
      <w:r w:rsidRPr="00B6340F">
        <w:rPr>
          <w:sz w:val="28"/>
          <w:szCs w:val="28"/>
          <w:lang w:val="vi-VN"/>
        </w:rPr>
        <w:t>ợc do thực hiện vi phạm hành chính hoặc buộc nộp lại số tiền bằng trị giá tang vật, ph</w:t>
      </w:r>
      <w:r w:rsidRPr="00B6340F">
        <w:rPr>
          <w:rFonts w:hint="eastAsia"/>
          <w:sz w:val="28"/>
          <w:szCs w:val="28"/>
          <w:lang w:val="vi-VN"/>
        </w:rPr>
        <w:t>ươ</w:t>
      </w:r>
      <w:r w:rsidRPr="00B6340F">
        <w:rPr>
          <w:sz w:val="28"/>
          <w:szCs w:val="28"/>
          <w:lang w:val="vi-VN"/>
        </w:rPr>
        <w:t xml:space="preserve">ng tiện vi phạm hành chính </w:t>
      </w:r>
      <w:r w:rsidRPr="00B6340F">
        <w:rPr>
          <w:rFonts w:hint="eastAsia"/>
          <w:sz w:val="28"/>
          <w:szCs w:val="28"/>
          <w:lang w:val="vi-VN"/>
        </w:rPr>
        <w:t>đã</w:t>
      </w:r>
      <w:r w:rsidRPr="00B6340F">
        <w:rPr>
          <w:sz w:val="28"/>
          <w:szCs w:val="28"/>
          <w:lang w:val="vi-VN"/>
        </w:rPr>
        <w:t xml:space="preserve"> bị tiêu thụ, tẩu tán, tiêu hủy trái quy </w:t>
      </w:r>
      <w:r w:rsidRPr="00B6340F">
        <w:rPr>
          <w:rFonts w:hint="eastAsia"/>
          <w:sz w:val="28"/>
          <w:szCs w:val="28"/>
          <w:lang w:val="vi-VN"/>
        </w:rPr>
        <w:t>đ</w:t>
      </w:r>
      <w:r w:rsidRPr="00B6340F">
        <w:rPr>
          <w:sz w:val="28"/>
          <w:szCs w:val="28"/>
          <w:lang w:val="vi-VN"/>
        </w:rPr>
        <w:t>ịnh của pháp luật;</w:t>
      </w:r>
    </w:p>
    <w:p w:rsidR="00692B08" w:rsidRPr="008719C0" w:rsidDel="008719C0" w:rsidRDefault="00692B08" w:rsidP="00692B08">
      <w:pPr>
        <w:pStyle w:val="NormalWeb"/>
        <w:widowControl w:val="0"/>
        <w:spacing w:before="120" w:beforeAutospacing="0" w:after="120" w:afterAutospacing="0"/>
        <w:ind w:firstLine="709"/>
        <w:jc w:val="both"/>
        <w:outlineLvl w:val="0"/>
        <w:rPr>
          <w:sz w:val="28"/>
          <w:szCs w:val="28"/>
          <w:lang w:val="vi-VN"/>
        </w:rPr>
      </w:pPr>
      <w:r w:rsidRPr="00B6340F">
        <w:rPr>
          <w:sz w:val="28"/>
          <w:szCs w:val="28"/>
          <w:lang w:val="vi-VN"/>
        </w:rPr>
        <w:t xml:space="preserve">c) Các biện pháp khắc phục hậu quả khác do Chính phủ quy </w:t>
      </w:r>
      <w:r w:rsidRPr="00B6340F">
        <w:rPr>
          <w:rFonts w:hint="eastAsia"/>
          <w:sz w:val="28"/>
          <w:szCs w:val="28"/>
          <w:lang w:val="vi-VN"/>
        </w:rPr>
        <w:t>đ</w:t>
      </w:r>
      <w:r w:rsidRPr="00B6340F">
        <w:rPr>
          <w:sz w:val="28"/>
          <w:szCs w:val="28"/>
          <w:lang w:val="vi-VN"/>
        </w:rPr>
        <w:t>ịnh</w:t>
      </w:r>
      <w:r w:rsidRPr="00466B5F">
        <w:rPr>
          <w:sz w:val="28"/>
          <w:szCs w:val="28"/>
          <w:lang w:val="vi-VN"/>
        </w:rPr>
        <w:t>.</w:t>
      </w:r>
    </w:p>
    <w:p w:rsidR="00692B08" w:rsidRPr="00FC2C0D" w:rsidRDefault="00692B08" w:rsidP="00692B08">
      <w:pPr>
        <w:pStyle w:val="NormalWeb"/>
        <w:widowControl w:val="0"/>
        <w:spacing w:before="120" w:beforeAutospacing="0" w:after="120" w:afterAutospacing="0"/>
        <w:ind w:firstLine="709"/>
        <w:jc w:val="both"/>
        <w:outlineLvl w:val="0"/>
        <w:rPr>
          <w:sz w:val="28"/>
          <w:szCs w:val="28"/>
          <w:lang w:val="vi-VN"/>
        </w:rPr>
      </w:pPr>
      <w:r w:rsidRPr="00B6340F">
        <w:rPr>
          <w:sz w:val="28"/>
          <w:szCs w:val="28"/>
          <w:lang w:val="vi-VN"/>
        </w:rPr>
        <w:t>2. Nguyên tắc áp dụng biện pháp khắc phục hậu quả:</w:t>
      </w:r>
    </w:p>
    <w:p w:rsidR="00692B08" w:rsidRPr="00FC2C0D" w:rsidRDefault="00692B08" w:rsidP="00692B08">
      <w:pPr>
        <w:pStyle w:val="NormalWeb"/>
        <w:widowControl w:val="0"/>
        <w:spacing w:before="120" w:beforeAutospacing="0" w:after="120" w:afterAutospacing="0"/>
        <w:ind w:firstLine="709"/>
        <w:jc w:val="both"/>
        <w:outlineLvl w:val="0"/>
        <w:rPr>
          <w:sz w:val="28"/>
          <w:szCs w:val="28"/>
          <w:lang w:val="vi-VN"/>
        </w:rPr>
      </w:pPr>
      <w:r w:rsidRPr="00B6340F">
        <w:rPr>
          <w:sz w:val="28"/>
          <w:szCs w:val="28"/>
          <w:lang w:val="vi-VN"/>
        </w:rPr>
        <w:t xml:space="preserve">a) </w:t>
      </w:r>
      <w:r w:rsidRPr="00B6340F">
        <w:rPr>
          <w:rFonts w:hint="eastAsia"/>
          <w:sz w:val="28"/>
          <w:szCs w:val="28"/>
          <w:lang w:val="vi-VN"/>
        </w:rPr>
        <w:t>Đ</w:t>
      </w:r>
      <w:r w:rsidRPr="00B6340F">
        <w:rPr>
          <w:sz w:val="28"/>
          <w:szCs w:val="28"/>
          <w:lang w:val="vi-VN"/>
        </w:rPr>
        <w:t xml:space="preserve">ối với mỗi hành vi cản trở hoạt </w:t>
      </w:r>
      <w:r w:rsidRPr="00B6340F">
        <w:rPr>
          <w:rFonts w:hint="eastAsia"/>
          <w:sz w:val="28"/>
          <w:szCs w:val="28"/>
          <w:lang w:val="vi-VN"/>
        </w:rPr>
        <w:t>đ</w:t>
      </w:r>
      <w:r w:rsidRPr="00B6340F">
        <w:rPr>
          <w:sz w:val="28"/>
          <w:szCs w:val="28"/>
          <w:lang w:val="vi-VN"/>
        </w:rPr>
        <w:t xml:space="preserve">ộng tố tụng, ngoài việc bị </w:t>
      </w:r>
      <w:r w:rsidRPr="00B6340F">
        <w:rPr>
          <w:rFonts w:hint="eastAsia"/>
          <w:sz w:val="28"/>
          <w:szCs w:val="28"/>
          <w:lang w:val="vi-VN"/>
        </w:rPr>
        <w:t>á</w:t>
      </w:r>
      <w:r w:rsidRPr="00B6340F">
        <w:rPr>
          <w:sz w:val="28"/>
          <w:szCs w:val="28"/>
          <w:lang w:val="vi-VN"/>
        </w:rPr>
        <w:t xml:space="preserve">p dụng </w:t>
      </w:r>
      <w:r w:rsidRPr="00B6340F">
        <w:rPr>
          <w:sz w:val="28"/>
          <w:szCs w:val="28"/>
          <w:lang w:val="vi-VN"/>
        </w:rPr>
        <w:lastRenderedPageBreak/>
        <w:t xml:space="preserve">hình thức xử phạt, cá nhân, tổ chức vi phạm hành chính có thể bị </w:t>
      </w:r>
      <w:r w:rsidRPr="00B6340F">
        <w:rPr>
          <w:rFonts w:hint="eastAsia"/>
          <w:sz w:val="28"/>
          <w:szCs w:val="28"/>
          <w:lang w:val="vi-VN"/>
        </w:rPr>
        <w:t>á</w:t>
      </w:r>
      <w:r w:rsidRPr="00B6340F">
        <w:rPr>
          <w:sz w:val="28"/>
          <w:szCs w:val="28"/>
          <w:lang w:val="vi-VN"/>
        </w:rPr>
        <w:t xml:space="preserve">p dụng một hoặc nhiều biện pháp khắc phục hậu quả quy </w:t>
      </w:r>
      <w:r w:rsidRPr="00B6340F">
        <w:rPr>
          <w:rFonts w:hint="eastAsia"/>
          <w:sz w:val="28"/>
          <w:szCs w:val="28"/>
          <w:lang w:val="vi-VN"/>
        </w:rPr>
        <w:t>đ</w:t>
      </w:r>
      <w:r w:rsidRPr="00B6340F">
        <w:rPr>
          <w:sz w:val="28"/>
          <w:szCs w:val="28"/>
          <w:lang w:val="vi-VN"/>
        </w:rPr>
        <w:t xml:space="preserve">ịnh tại khoản 1 </w:t>
      </w:r>
      <w:r w:rsidRPr="00B6340F">
        <w:rPr>
          <w:rFonts w:hint="eastAsia"/>
          <w:sz w:val="28"/>
          <w:szCs w:val="28"/>
          <w:lang w:val="vi-VN"/>
        </w:rPr>
        <w:t>Đ</w:t>
      </w:r>
      <w:r w:rsidRPr="00B6340F">
        <w:rPr>
          <w:sz w:val="28"/>
          <w:szCs w:val="28"/>
          <w:lang w:val="vi-VN"/>
        </w:rPr>
        <w:t>iều này;</w:t>
      </w:r>
    </w:p>
    <w:p w:rsidR="00692B08" w:rsidRPr="00FC2C0D" w:rsidRDefault="00692B08" w:rsidP="00692B08">
      <w:pPr>
        <w:pStyle w:val="NormalWeb"/>
        <w:widowControl w:val="0"/>
        <w:spacing w:before="120" w:beforeAutospacing="0" w:after="120" w:afterAutospacing="0"/>
        <w:ind w:firstLine="709"/>
        <w:jc w:val="both"/>
        <w:outlineLvl w:val="0"/>
        <w:rPr>
          <w:sz w:val="28"/>
          <w:szCs w:val="28"/>
          <w:lang w:val="vi-VN"/>
        </w:rPr>
      </w:pPr>
      <w:r w:rsidRPr="00B6340F">
        <w:rPr>
          <w:sz w:val="28"/>
          <w:szCs w:val="28"/>
          <w:lang w:val="vi-VN"/>
        </w:rPr>
        <w:t xml:space="preserve">b) Biện pháp khắc phục hậu quả </w:t>
      </w:r>
      <w:r w:rsidRPr="00B6340F">
        <w:rPr>
          <w:rFonts w:hint="eastAsia"/>
          <w:sz w:val="28"/>
          <w:szCs w:val="28"/>
          <w:lang w:val="vi-VN"/>
        </w:rPr>
        <w:t>đư</w:t>
      </w:r>
      <w:r w:rsidRPr="00B6340F">
        <w:rPr>
          <w:sz w:val="28"/>
          <w:szCs w:val="28"/>
          <w:lang w:val="vi-VN"/>
        </w:rPr>
        <w:t xml:space="preserve">ợc </w:t>
      </w:r>
      <w:r w:rsidRPr="00B6340F">
        <w:rPr>
          <w:rFonts w:hint="eastAsia"/>
          <w:sz w:val="28"/>
          <w:szCs w:val="28"/>
          <w:lang w:val="vi-VN"/>
        </w:rPr>
        <w:t>á</w:t>
      </w:r>
      <w:r w:rsidRPr="00B6340F">
        <w:rPr>
          <w:sz w:val="28"/>
          <w:szCs w:val="28"/>
          <w:lang w:val="vi-VN"/>
        </w:rPr>
        <w:t xml:space="preserve">p dụng </w:t>
      </w:r>
      <w:r w:rsidRPr="00B6340F">
        <w:rPr>
          <w:rFonts w:hint="eastAsia"/>
          <w:sz w:val="28"/>
          <w:szCs w:val="28"/>
          <w:lang w:val="vi-VN"/>
        </w:rPr>
        <w:t>đ</w:t>
      </w:r>
      <w:r w:rsidRPr="00B6340F">
        <w:rPr>
          <w:sz w:val="28"/>
          <w:szCs w:val="28"/>
          <w:lang w:val="vi-VN"/>
        </w:rPr>
        <w:t>ộc lập trong tr</w:t>
      </w:r>
      <w:r w:rsidRPr="00B6340F">
        <w:rPr>
          <w:rFonts w:hint="eastAsia"/>
          <w:sz w:val="28"/>
          <w:szCs w:val="28"/>
          <w:lang w:val="vi-VN"/>
        </w:rPr>
        <w:t>ư</w:t>
      </w:r>
      <w:r w:rsidRPr="00B6340F">
        <w:rPr>
          <w:sz w:val="28"/>
          <w:szCs w:val="28"/>
          <w:lang w:val="vi-VN"/>
        </w:rPr>
        <w:t xml:space="preserve">ờng hợp quy </w:t>
      </w:r>
      <w:r w:rsidRPr="00B6340F">
        <w:rPr>
          <w:rFonts w:hint="eastAsia"/>
          <w:sz w:val="28"/>
          <w:szCs w:val="28"/>
          <w:lang w:val="vi-VN"/>
        </w:rPr>
        <w:t>đ</w:t>
      </w:r>
      <w:r w:rsidRPr="00B6340F">
        <w:rPr>
          <w:sz w:val="28"/>
          <w:szCs w:val="28"/>
          <w:lang w:val="vi-VN"/>
        </w:rPr>
        <w:t xml:space="preserve">ịnh tại khoản 2 </w:t>
      </w:r>
      <w:r w:rsidRPr="00B6340F">
        <w:rPr>
          <w:rFonts w:hint="eastAsia"/>
          <w:sz w:val="28"/>
          <w:szCs w:val="28"/>
          <w:lang w:val="vi-VN"/>
        </w:rPr>
        <w:t>Đ</w:t>
      </w:r>
      <w:r w:rsidRPr="00B6340F">
        <w:rPr>
          <w:sz w:val="28"/>
          <w:szCs w:val="28"/>
          <w:lang w:val="vi-VN"/>
        </w:rPr>
        <w:t>iều 65 của Luật Xử lý vi phạm hành chính.</w:t>
      </w:r>
    </w:p>
    <w:p w:rsidR="00692B08" w:rsidRPr="00FC2C0D" w:rsidRDefault="00692B08" w:rsidP="00692B08">
      <w:pPr>
        <w:widowControl w:val="0"/>
        <w:spacing w:before="120" w:after="120" w:line="252" w:lineRule="auto"/>
        <w:ind w:firstLine="709"/>
        <w:jc w:val="both"/>
        <w:rPr>
          <w:rFonts w:ascii="Times New Roman" w:hAnsi="Times New Roman"/>
          <w:b/>
          <w:lang w:val="vi-VN"/>
        </w:rPr>
      </w:pPr>
      <w:r w:rsidRPr="00B6340F">
        <w:rPr>
          <w:rFonts w:ascii="Times New Roman" w:hAnsi="Times New Roman"/>
          <w:b/>
          <w:lang w:val="vi-VN"/>
        </w:rPr>
        <w:t>Điều 9. Biện pháp ngăn chặn và bảo đảm xử phạt vi phạm hành chính đối với hành vi cản trở hoạt động tố tụng</w:t>
      </w:r>
    </w:p>
    <w:p w:rsidR="00692B08" w:rsidRPr="00202B4F" w:rsidRDefault="00692B08" w:rsidP="00692B08">
      <w:pPr>
        <w:widowControl w:val="0"/>
        <w:spacing w:before="120" w:after="120" w:line="252" w:lineRule="auto"/>
        <w:ind w:firstLine="720"/>
        <w:jc w:val="both"/>
        <w:rPr>
          <w:rFonts w:ascii="Times New Roman" w:hAnsi="Times New Roman"/>
          <w:lang w:val="vi-VN"/>
        </w:rPr>
      </w:pPr>
      <w:r w:rsidRPr="00B6340F">
        <w:rPr>
          <w:rFonts w:ascii="Times New Roman" w:hAnsi="Times New Roman"/>
          <w:lang w:val="vi-VN"/>
        </w:rPr>
        <w:t>1. Tạm g</w:t>
      </w:r>
      <w:r>
        <w:rPr>
          <w:rFonts w:ascii="Times New Roman" w:hAnsi="Times New Roman"/>
          <w:lang w:val="vi-VN"/>
        </w:rPr>
        <w:t>iữ ngư</w:t>
      </w:r>
      <w:r w:rsidRPr="00202B4F">
        <w:rPr>
          <w:rFonts w:ascii="Times New Roman" w:hAnsi="Times New Roman"/>
          <w:lang w:val="vi-VN"/>
        </w:rPr>
        <w:t>ời;</w:t>
      </w:r>
    </w:p>
    <w:p w:rsidR="00692B08" w:rsidRPr="00202B4F" w:rsidRDefault="00692B08" w:rsidP="00692B08">
      <w:pPr>
        <w:widowControl w:val="0"/>
        <w:spacing w:before="120" w:after="120" w:line="252" w:lineRule="auto"/>
        <w:ind w:firstLine="720"/>
        <w:jc w:val="both"/>
        <w:rPr>
          <w:rFonts w:ascii="Times New Roman" w:hAnsi="Times New Roman"/>
          <w:lang w:val="vi-VN"/>
        </w:rPr>
      </w:pPr>
      <w:r w:rsidRPr="00B6340F">
        <w:rPr>
          <w:rFonts w:ascii="Times New Roman" w:hAnsi="Times New Roman"/>
          <w:lang w:val="vi-VN"/>
        </w:rPr>
        <w:t xml:space="preserve">2. </w:t>
      </w:r>
      <w:r>
        <w:rPr>
          <w:rFonts w:ascii="Times New Roman" w:hAnsi="Times New Roman"/>
          <w:lang w:val="vi-VN"/>
        </w:rPr>
        <w:t>Áp giải</w:t>
      </w:r>
      <w:r w:rsidRPr="00202B4F">
        <w:rPr>
          <w:rFonts w:ascii="Times New Roman" w:hAnsi="Times New Roman"/>
          <w:lang w:val="vi-VN"/>
        </w:rPr>
        <w:t xml:space="preserve"> người vi phạm;</w:t>
      </w:r>
    </w:p>
    <w:p w:rsidR="00692B08" w:rsidRPr="00202B4F" w:rsidRDefault="00692B08" w:rsidP="00692B08">
      <w:pPr>
        <w:widowControl w:val="0"/>
        <w:spacing w:before="120" w:after="120" w:line="252" w:lineRule="auto"/>
        <w:ind w:firstLine="720"/>
        <w:jc w:val="both"/>
        <w:rPr>
          <w:rFonts w:ascii="Times New Roman" w:hAnsi="Times New Roman"/>
          <w:lang w:val="vi-VN"/>
        </w:rPr>
      </w:pPr>
      <w:r w:rsidRPr="00202B4F">
        <w:rPr>
          <w:rFonts w:ascii="Times New Roman" w:hAnsi="Times New Roman"/>
          <w:lang w:val="vi-VN"/>
        </w:rPr>
        <w:t>3. Tạm giữ tang vật, phương tiện vi phạm;</w:t>
      </w:r>
    </w:p>
    <w:p w:rsidR="00692B08" w:rsidRPr="00202B4F" w:rsidRDefault="00692B08" w:rsidP="00692B08">
      <w:pPr>
        <w:widowControl w:val="0"/>
        <w:spacing w:before="120" w:after="120" w:line="252" w:lineRule="auto"/>
        <w:ind w:firstLine="720"/>
        <w:jc w:val="both"/>
        <w:rPr>
          <w:rFonts w:ascii="Times New Roman" w:hAnsi="Times New Roman"/>
          <w:lang w:val="vi-VN"/>
        </w:rPr>
      </w:pPr>
      <w:r w:rsidRPr="00202B4F">
        <w:rPr>
          <w:rFonts w:ascii="Times New Roman" w:hAnsi="Times New Roman"/>
          <w:lang w:val="vi-VN"/>
        </w:rPr>
        <w:t>4. Khám người;</w:t>
      </w:r>
    </w:p>
    <w:p w:rsidR="00692B08" w:rsidRPr="00202B4F" w:rsidRDefault="00692B08" w:rsidP="00692B08">
      <w:pPr>
        <w:widowControl w:val="0"/>
        <w:spacing w:before="120" w:after="120" w:line="252" w:lineRule="auto"/>
        <w:ind w:firstLine="720"/>
        <w:jc w:val="both"/>
        <w:rPr>
          <w:rFonts w:ascii="Times New Roman" w:hAnsi="Times New Roman"/>
          <w:lang w:val="vi-VN"/>
        </w:rPr>
      </w:pPr>
      <w:r w:rsidRPr="00202B4F">
        <w:rPr>
          <w:rFonts w:ascii="Times New Roman" w:hAnsi="Times New Roman"/>
          <w:lang w:val="vi-VN"/>
        </w:rPr>
        <w:t>5. Khám đồ vật;</w:t>
      </w:r>
    </w:p>
    <w:p w:rsidR="00692B08" w:rsidRPr="0047130E" w:rsidRDefault="00692B08" w:rsidP="00692B08">
      <w:pPr>
        <w:widowControl w:val="0"/>
        <w:spacing w:before="120" w:after="120" w:line="252" w:lineRule="auto"/>
        <w:ind w:firstLine="720"/>
        <w:jc w:val="both"/>
        <w:rPr>
          <w:rFonts w:ascii="Times New Roman" w:hAnsi="Times New Roman"/>
          <w:lang w:val="vi-VN"/>
        </w:rPr>
      </w:pPr>
      <w:r w:rsidRPr="00202B4F">
        <w:rPr>
          <w:rFonts w:ascii="Times New Roman" w:hAnsi="Times New Roman"/>
          <w:lang w:val="vi-VN"/>
        </w:rPr>
        <w:t>6. Khám nơi cất giấu tang vật, phương tiện vi phạm.</w:t>
      </w:r>
    </w:p>
    <w:p w:rsidR="00692B08" w:rsidRPr="00FC2C0D" w:rsidRDefault="00692B08" w:rsidP="00692B08">
      <w:pPr>
        <w:pStyle w:val="NormalWeb"/>
        <w:widowControl w:val="0"/>
        <w:spacing w:before="120" w:beforeAutospacing="0" w:after="120" w:afterAutospacing="0"/>
        <w:ind w:firstLine="709"/>
        <w:jc w:val="both"/>
        <w:outlineLvl w:val="0"/>
        <w:rPr>
          <w:b/>
          <w:sz w:val="28"/>
          <w:szCs w:val="28"/>
          <w:lang w:val="vi-VN"/>
        </w:rPr>
      </w:pPr>
      <w:r w:rsidRPr="00B6340F">
        <w:rPr>
          <w:rFonts w:hint="eastAsia"/>
          <w:b/>
          <w:sz w:val="28"/>
          <w:szCs w:val="28"/>
          <w:lang w:val="vi-VN"/>
        </w:rPr>
        <w:t>Đ</w:t>
      </w:r>
      <w:r w:rsidRPr="00B6340F">
        <w:rPr>
          <w:b/>
          <w:sz w:val="28"/>
          <w:szCs w:val="28"/>
          <w:lang w:val="vi-VN"/>
        </w:rPr>
        <w:t>iều 10. Tạm giữ ng</w:t>
      </w:r>
      <w:r w:rsidRPr="00B6340F">
        <w:rPr>
          <w:rFonts w:hint="eastAsia"/>
          <w:b/>
          <w:sz w:val="28"/>
          <w:szCs w:val="28"/>
          <w:lang w:val="vi-VN"/>
        </w:rPr>
        <w:t>ư</w:t>
      </w:r>
      <w:r w:rsidRPr="00B6340F">
        <w:rPr>
          <w:b/>
          <w:sz w:val="28"/>
          <w:szCs w:val="28"/>
          <w:lang w:val="vi-VN"/>
        </w:rPr>
        <w:t xml:space="preserve">ời theo thủ tục hành chính </w:t>
      </w:r>
    </w:p>
    <w:p w:rsidR="00692B08" w:rsidRPr="00FC2C0D" w:rsidRDefault="00692B08" w:rsidP="00692B08">
      <w:pPr>
        <w:pStyle w:val="NormalWeb"/>
        <w:widowControl w:val="0"/>
        <w:spacing w:before="120" w:beforeAutospacing="0" w:after="120" w:afterAutospacing="0"/>
        <w:ind w:firstLine="709"/>
        <w:jc w:val="both"/>
        <w:outlineLvl w:val="0"/>
        <w:rPr>
          <w:sz w:val="28"/>
          <w:szCs w:val="28"/>
          <w:lang w:val="vi-VN"/>
        </w:rPr>
      </w:pPr>
      <w:r w:rsidRPr="00B6340F">
        <w:rPr>
          <w:sz w:val="28"/>
          <w:szCs w:val="28"/>
          <w:lang w:val="vi-VN"/>
        </w:rPr>
        <w:t>1. Việc tạm giữ ng</w:t>
      </w:r>
      <w:r w:rsidRPr="00B6340F">
        <w:rPr>
          <w:rFonts w:hint="eastAsia"/>
          <w:sz w:val="28"/>
          <w:szCs w:val="28"/>
          <w:lang w:val="vi-VN"/>
        </w:rPr>
        <w:t>ư</w:t>
      </w:r>
      <w:r w:rsidRPr="00B6340F">
        <w:rPr>
          <w:sz w:val="28"/>
          <w:szCs w:val="28"/>
          <w:lang w:val="vi-VN"/>
        </w:rPr>
        <w:t xml:space="preserve">ời theo thủ tục hành chính chỉ </w:t>
      </w:r>
      <w:r w:rsidRPr="00B6340F">
        <w:rPr>
          <w:rFonts w:hint="eastAsia"/>
          <w:sz w:val="28"/>
          <w:szCs w:val="28"/>
          <w:lang w:val="vi-VN"/>
        </w:rPr>
        <w:t>đư</w:t>
      </w:r>
      <w:r w:rsidRPr="00B6340F">
        <w:rPr>
          <w:sz w:val="28"/>
          <w:szCs w:val="28"/>
          <w:lang w:val="vi-VN"/>
        </w:rPr>
        <w:t xml:space="preserve">ợc </w:t>
      </w:r>
      <w:r w:rsidRPr="00B6340F">
        <w:rPr>
          <w:rFonts w:hint="eastAsia"/>
          <w:sz w:val="28"/>
          <w:szCs w:val="28"/>
          <w:lang w:val="vi-VN"/>
        </w:rPr>
        <w:t>á</w:t>
      </w:r>
      <w:r w:rsidRPr="00B6340F">
        <w:rPr>
          <w:sz w:val="28"/>
          <w:szCs w:val="28"/>
          <w:lang w:val="vi-VN"/>
        </w:rPr>
        <w:t>p dụng trong các tr</w:t>
      </w:r>
      <w:r w:rsidRPr="00B6340F">
        <w:rPr>
          <w:rFonts w:hint="eastAsia"/>
          <w:sz w:val="28"/>
          <w:szCs w:val="28"/>
          <w:lang w:val="vi-VN"/>
        </w:rPr>
        <w:t>ư</w:t>
      </w:r>
      <w:r w:rsidRPr="00B6340F">
        <w:rPr>
          <w:sz w:val="28"/>
          <w:szCs w:val="28"/>
          <w:lang w:val="vi-VN"/>
        </w:rPr>
        <w:t xml:space="preserve">ờng hợp sau </w:t>
      </w:r>
      <w:r w:rsidRPr="00B6340F">
        <w:rPr>
          <w:rFonts w:hint="eastAsia"/>
          <w:sz w:val="28"/>
          <w:szCs w:val="28"/>
          <w:lang w:val="vi-VN"/>
        </w:rPr>
        <w:t>đâ</w:t>
      </w:r>
      <w:r w:rsidRPr="00B6340F">
        <w:rPr>
          <w:sz w:val="28"/>
          <w:szCs w:val="28"/>
          <w:lang w:val="vi-VN"/>
        </w:rPr>
        <w:t>y:</w:t>
      </w:r>
    </w:p>
    <w:p w:rsidR="00692B08" w:rsidRPr="00785CC7" w:rsidRDefault="00692B08" w:rsidP="00692B08">
      <w:pPr>
        <w:pStyle w:val="NormalWeb"/>
        <w:widowControl w:val="0"/>
        <w:spacing w:before="120" w:beforeAutospacing="0" w:after="120" w:afterAutospacing="0"/>
        <w:ind w:firstLine="709"/>
        <w:jc w:val="both"/>
        <w:outlineLvl w:val="0"/>
        <w:rPr>
          <w:sz w:val="28"/>
          <w:szCs w:val="28"/>
          <w:lang w:val="vi-VN"/>
        </w:rPr>
      </w:pPr>
      <w:r w:rsidRPr="00466B5F">
        <w:rPr>
          <w:sz w:val="28"/>
          <w:szCs w:val="28"/>
          <w:lang w:val="vi-VN"/>
        </w:rPr>
        <w:t>a) Cần ng</w:t>
      </w:r>
      <w:r w:rsidRPr="00466B5F">
        <w:rPr>
          <w:rFonts w:hint="eastAsia"/>
          <w:sz w:val="28"/>
          <w:szCs w:val="28"/>
          <w:lang w:val="vi-VN"/>
        </w:rPr>
        <w:t>ă</w:t>
      </w:r>
      <w:r w:rsidRPr="00466B5F">
        <w:rPr>
          <w:sz w:val="28"/>
          <w:szCs w:val="28"/>
          <w:lang w:val="vi-VN"/>
        </w:rPr>
        <w:t xml:space="preserve">n chặn, </w:t>
      </w:r>
      <w:r w:rsidRPr="00466B5F">
        <w:rPr>
          <w:rFonts w:hint="eastAsia"/>
          <w:sz w:val="28"/>
          <w:szCs w:val="28"/>
          <w:lang w:val="vi-VN"/>
        </w:rPr>
        <w:t>đì</w:t>
      </w:r>
      <w:r w:rsidRPr="00466B5F">
        <w:rPr>
          <w:sz w:val="28"/>
          <w:szCs w:val="28"/>
          <w:lang w:val="vi-VN"/>
        </w:rPr>
        <w:t>nh chỉ ngay hành vi gây rối trật tự phiên tòa, phiên họp, phiên làm việc</w:t>
      </w:r>
    </w:p>
    <w:p w:rsidR="00692B08" w:rsidRDefault="00692B08" w:rsidP="00692B08">
      <w:pPr>
        <w:widowControl w:val="0"/>
        <w:spacing w:before="120" w:after="120" w:line="244" w:lineRule="auto"/>
        <w:ind w:firstLine="720"/>
        <w:jc w:val="both"/>
        <w:rPr>
          <w:lang w:val="vi-VN"/>
        </w:rPr>
      </w:pPr>
      <w:r w:rsidRPr="00466B5F">
        <w:rPr>
          <w:rFonts w:ascii="Times New Roman" w:hAnsi="Times New Roman"/>
          <w:lang w:val="vi-VN"/>
        </w:rPr>
        <w:t>b)Cần ngăn chặn hành vi đe dọa, sử dụng vũ lực của người vi phạm đối với người có thẩm quyền tiến hành tố tụng,</w:t>
      </w:r>
      <w:r w:rsidRPr="00202B4F">
        <w:rPr>
          <w:rFonts w:ascii="Times New Roman" w:hAnsi="Times New Roman"/>
          <w:lang w:val="vi-VN"/>
        </w:rPr>
        <w:t>những người khác;</w:t>
      </w:r>
    </w:p>
    <w:p w:rsidR="00692B08" w:rsidRDefault="00692B08" w:rsidP="00692B08">
      <w:pPr>
        <w:widowControl w:val="0"/>
        <w:spacing w:before="120" w:after="120" w:line="244" w:lineRule="auto"/>
        <w:ind w:firstLine="720"/>
        <w:jc w:val="both"/>
        <w:rPr>
          <w:lang w:val="vi-VN"/>
        </w:rPr>
      </w:pPr>
      <w:r w:rsidRPr="00466B5F">
        <w:rPr>
          <w:rFonts w:ascii="Times New Roman" w:hAnsi="Times New Roman"/>
          <w:lang w:val="vi-VN"/>
        </w:rPr>
        <w:t>c</w:t>
      </w:r>
      <w:r w:rsidRPr="00202B4F">
        <w:rPr>
          <w:rFonts w:ascii="Times New Roman" w:hAnsi="Times New Roman"/>
          <w:lang w:val="vi-VN"/>
        </w:rPr>
        <w:t>) Mang vũ khí, hung khí, chất nổ, chất cháy, chất độ</w:t>
      </w:r>
      <w:r>
        <w:rPr>
          <w:rFonts w:ascii="Times New Roman" w:hAnsi="Times New Roman"/>
          <w:lang w:val="vi-VN"/>
        </w:rPr>
        <w:t>c, chất phóng xạ</w:t>
      </w:r>
      <w:r w:rsidRPr="00202B4F">
        <w:rPr>
          <w:rFonts w:ascii="Times New Roman" w:hAnsi="Times New Roman"/>
          <w:lang w:val="vi-VN"/>
        </w:rPr>
        <w:t>trừ vật chứng của vụ án phục vụ cho công tác xét xử hoặc vũ khí, công cụ hỗ trợ được người có thẩm quyền mang theo đ</w:t>
      </w:r>
      <w:r>
        <w:rPr>
          <w:rFonts w:ascii="Times New Roman" w:hAnsi="Times New Roman"/>
          <w:lang w:val="vi-VN"/>
        </w:rPr>
        <w:t>ể làm nhiệm vụ bảo vệ phiên tòa, phiên họp, phiên làm việc.</w:t>
      </w:r>
    </w:p>
    <w:p w:rsidR="00692B08" w:rsidRPr="00785CC7" w:rsidRDefault="00692B08" w:rsidP="00692B08">
      <w:pPr>
        <w:pStyle w:val="NormalWeb"/>
        <w:widowControl w:val="0"/>
        <w:spacing w:before="120" w:beforeAutospacing="0" w:after="120" w:afterAutospacing="0"/>
        <w:ind w:firstLine="709"/>
        <w:jc w:val="both"/>
        <w:outlineLvl w:val="0"/>
        <w:rPr>
          <w:sz w:val="28"/>
          <w:szCs w:val="28"/>
          <w:lang w:val="vi-VN"/>
        </w:rPr>
      </w:pPr>
      <w:r w:rsidRPr="00B6340F">
        <w:rPr>
          <w:sz w:val="28"/>
          <w:szCs w:val="28"/>
          <w:lang w:val="vi-VN"/>
        </w:rPr>
        <w:t xml:space="preserve">2. </w:t>
      </w:r>
      <w:r w:rsidRPr="00466B5F">
        <w:rPr>
          <w:sz w:val="28"/>
          <w:szCs w:val="28"/>
          <w:lang w:val="vi-VN"/>
        </w:rPr>
        <w:t>Thẩm quyền quyết định tạm giữ người theo thủ tục hành chính gồm:</w:t>
      </w:r>
    </w:p>
    <w:p w:rsidR="00692B08" w:rsidRDefault="00692B08" w:rsidP="00692B08">
      <w:pPr>
        <w:pStyle w:val="NormalWeb"/>
        <w:widowControl w:val="0"/>
        <w:spacing w:before="120" w:beforeAutospacing="0" w:after="120" w:afterAutospacing="0"/>
        <w:ind w:firstLine="709"/>
        <w:jc w:val="both"/>
        <w:outlineLvl w:val="0"/>
        <w:rPr>
          <w:sz w:val="28"/>
          <w:szCs w:val="28"/>
          <w:lang w:val="vi-VN"/>
        </w:rPr>
      </w:pPr>
      <w:r w:rsidRPr="00466B5F">
        <w:rPr>
          <w:sz w:val="28"/>
          <w:szCs w:val="28"/>
          <w:lang w:val="vi-VN"/>
        </w:rPr>
        <w:t xml:space="preserve">a) </w:t>
      </w:r>
      <w:r w:rsidRPr="00B6340F">
        <w:rPr>
          <w:sz w:val="28"/>
          <w:szCs w:val="28"/>
          <w:lang w:val="vi-VN"/>
        </w:rPr>
        <w:t>Thẩm phán Chủ tọaphiên tòa</w:t>
      </w:r>
      <w:r w:rsidRPr="00466B5F">
        <w:rPr>
          <w:sz w:val="28"/>
          <w:szCs w:val="28"/>
          <w:lang w:val="vi-VN"/>
        </w:rPr>
        <w:t>, chủ trì phiên họp, phiên làm việc;</w:t>
      </w:r>
    </w:p>
    <w:p w:rsidR="00692B08" w:rsidRPr="00FC2C0D" w:rsidRDefault="00692B08" w:rsidP="00692B08">
      <w:pPr>
        <w:pStyle w:val="NormalWeb"/>
        <w:widowControl w:val="0"/>
        <w:spacing w:before="120" w:beforeAutospacing="0" w:after="120" w:afterAutospacing="0"/>
        <w:ind w:firstLine="709"/>
        <w:jc w:val="both"/>
        <w:outlineLvl w:val="0"/>
        <w:rPr>
          <w:sz w:val="28"/>
          <w:szCs w:val="28"/>
          <w:lang w:val="vi-VN"/>
        </w:rPr>
      </w:pPr>
      <w:r w:rsidRPr="00466B5F">
        <w:rPr>
          <w:sz w:val="28"/>
          <w:szCs w:val="28"/>
          <w:lang w:val="vi-VN"/>
        </w:rPr>
        <w:t>b) Người có thẩm quyền xử phạt vi phạm hành chính của cơ quan điều tra theo quy định của pháp luật.</w:t>
      </w:r>
    </w:p>
    <w:p w:rsidR="00692B08" w:rsidRDefault="00692B08" w:rsidP="00692B08">
      <w:pPr>
        <w:widowControl w:val="0"/>
        <w:spacing w:before="120" w:line="252" w:lineRule="auto"/>
        <w:jc w:val="center"/>
        <w:rPr>
          <w:rFonts w:ascii="Times New Roman" w:hAnsi="Times New Roman"/>
          <w:b/>
          <w:bCs/>
          <w:lang w:val="vi-VN"/>
        </w:rPr>
      </w:pPr>
      <w:r w:rsidRPr="00B6340F">
        <w:rPr>
          <w:rFonts w:ascii="Times New Roman" w:hAnsi="Times New Roman"/>
          <w:b/>
          <w:lang w:val="vi-VN"/>
        </w:rPr>
        <w:tab/>
      </w:r>
      <w:r w:rsidRPr="00466B5F">
        <w:rPr>
          <w:rFonts w:ascii="Times New Roman" w:hAnsi="Times New Roman"/>
          <w:b/>
          <w:bCs/>
          <w:lang w:val="vi-VN"/>
        </w:rPr>
        <w:t>C</w:t>
      </w:r>
      <w:r w:rsidRPr="00466B5F">
        <w:rPr>
          <w:rFonts w:ascii="Times New Roman" w:hAnsi="Times New Roman"/>
          <w:b/>
          <w:bCs/>
        </w:rPr>
        <w:t>hương</w:t>
      </w:r>
      <w:r w:rsidRPr="00466B5F">
        <w:rPr>
          <w:rFonts w:ascii="Times New Roman" w:hAnsi="Times New Roman"/>
          <w:b/>
          <w:bCs/>
          <w:lang w:val="vi-VN"/>
        </w:rPr>
        <w:t xml:space="preserve"> II</w:t>
      </w:r>
    </w:p>
    <w:p w:rsidR="00692B08" w:rsidRDefault="00692B08" w:rsidP="00692B08">
      <w:pPr>
        <w:spacing w:line="252" w:lineRule="auto"/>
        <w:jc w:val="center"/>
        <w:rPr>
          <w:rFonts w:ascii="Times New Roman" w:hAnsi="Times New Roman"/>
          <w:b/>
          <w:bCs/>
          <w:sz w:val="26"/>
        </w:rPr>
      </w:pPr>
      <w:r w:rsidRPr="00466B5F">
        <w:rPr>
          <w:rFonts w:ascii="Times New Roman" w:hAnsi="Times New Roman"/>
          <w:b/>
          <w:bCs/>
          <w:sz w:val="26"/>
        </w:rPr>
        <w:t>HÀNH VI</w:t>
      </w:r>
      <w:r>
        <w:rPr>
          <w:rFonts w:ascii="Times New Roman" w:hAnsi="Times New Roman"/>
          <w:b/>
          <w:bCs/>
          <w:sz w:val="26"/>
        </w:rPr>
        <w:t>CẢN TRỞ HOẠT ĐỘNG TỐ TỤNG</w:t>
      </w:r>
    </w:p>
    <w:p w:rsidR="00692B08" w:rsidRPr="00785CC7" w:rsidRDefault="00692B08" w:rsidP="00692B08">
      <w:pPr>
        <w:spacing w:line="252" w:lineRule="auto"/>
        <w:jc w:val="center"/>
        <w:rPr>
          <w:rFonts w:ascii="Times New Roman" w:hAnsi="Times New Roman"/>
          <w:b/>
          <w:bCs/>
          <w:sz w:val="26"/>
        </w:rPr>
      </w:pPr>
      <w:r w:rsidRPr="00744DA5">
        <w:rPr>
          <w:rFonts w:ascii="Times New Roman" w:hAnsi="Times New Roman"/>
          <w:b/>
          <w:bCs/>
          <w:sz w:val="26"/>
        </w:rPr>
        <w:t>VÀ ÁP DỤNG BIỆN PHÁP KHẮC PHỤC HẬU QUẢ</w:t>
      </w:r>
    </w:p>
    <w:p w:rsidR="00692B08" w:rsidRDefault="00692B08" w:rsidP="00692B08">
      <w:pPr>
        <w:widowControl w:val="0"/>
        <w:spacing w:before="120" w:after="120" w:line="244" w:lineRule="auto"/>
        <w:ind w:firstLine="720"/>
        <w:jc w:val="both"/>
        <w:rPr>
          <w:rFonts w:ascii="Times New Roman" w:hAnsi="Times New Roman"/>
          <w:b/>
          <w:color w:val="000000"/>
          <w:lang w:val="vi-VN"/>
        </w:rPr>
      </w:pPr>
      <w:r w:rsidRPr="00466B5F">
        <w:rPr>
          <w:rFonts w:ascii="Times New Roman" w:hAnsi="Times New Roman"/>
          <w:b/>
          <w:color w:val="000000"/>
          <w:lang w:val="vi-VN"/>
        </w:rPr>
        <w:t>Điều 11. Hành vi cản trở hoạt động tố tụng</w:t>
      </w:r>
    </w:p>
    <w:p w:rsidR="00692B08" w:rsidRDefault="00692B08" w:rsidP="00692B08">
      <w:pPr>
        <w:widowControl w:val="0"/>
        <w:spacing w:before="120" w:after="120" w:line="244" w:lineRule="auto"/>
        <w:ind w:firstLine="720"/>
        <w:jc w:val="both"/>
        <w:rPr>
          <w:rFonts w:ascii="Times New Roman" w:hAnsi="Times New Roman"/>
          <w:color w:val="000000"/>
          <w:lang w:val="vi-VN"/>
        </w:rPr>
      </w:pPr>
      <w:r w:rsidRPr="00466B5F">
        <w:rPr>
          <w:rFonts w:ascii="Times New Roman" w:hAnsi="Times New Roman"/>
          <w:color w:val="000000"/>
          <w:lang w:val="vi-VN"/>
        </w:rPr>
        <w:t xml:space="preserve">1. Hành vi cản trở hoạt </w:t>
      </w:r>
      <w:r w:rsidRPr="00466B5F">
        <w:rPr>
          <w:rFonts w:ascii="Times New Roman" w:hAnsi="Times New Roman" w:hint="eastAsia"/>
          <w:color w:val="000000"/>
          <w:lang w:val="vi-VN"/>
        </w:rPr>
        <w:t>đ</w:t>
      </w:r>
      <w:r w:rsidRPr="00466B5F">
        <w:rPr>
          <w:rFonts w:ascii="Times New Roman" w:hAnsi="Times New Roman"/>
          <w:color w:val="000000"/>
          <w:lang w:val="vi-VN"/>
        </w:rPr>
        <w:t xml:space="preserve">ộng tố tụng hình sự theo quy </w:t>
      </w:r>
      <w:r w:rsidRPr="00466B5F">
        <w:rPr>
          <w:rFonts w:ascii="Times New Roman" w:hAnsi="Times New Roman" w:hint="eastAsia"/>
          <w:color w:val="000000"/>
          <w:lang w:val="vi-VN"/>
        </w:rPr>
        <w:t>đ</w:t>
      </w:r>
      <w:r w:rsidRPr="00466B5F">
        <w:rPr>
          <w:rFonts w:ascii="Times New Roman" w:hAnsi="Times New Roman"/>
          <w:color w:val="000000"/>
          <w:lang w:val="vi-VN"/>
        </w:rPr>
        <w:t>ịnh tại các điều 73, 142, 177, 466, 467 của Bộ luật Tố tụng hình sự.</w:t>
      </w:r>
    </w:p>
    <w:p w:rsidR="00692B08" w:rsidRDefault="00692B08" w:rsidP="00692B08">
      <w:pPr>
        <w:widowControl w:val="0"/>
        <w:spacing w:before="120" w:after="120" w:line="244" w:lineRule="auto"/>
        <w:ind w:firstLine="720"/>
        <w:jc w:val="both"/>
        <w:rPr>
          <w:rFonts w:ascii="Times New Roman" w:hAnsi="Times New Roman"/>
          <w:color w:val="000000"/>
          <w:lang w:val="vi-VN"/>
        </w:rPr>
      </w:pPr>
      <w:r w:rsidRPr="00466B5F">
        <w:rPr>
          <w:rFonts w:ascii="Times New Roman" w:hAnsi="Times New Roman"/>
          <w:color w:val="000000"/>
          <w:lang w:val="vi-VN"/>
        </w:rPr>
        <w:t>2. Hành vi cản trở hoạt động tố tụng dân sự theo quy định tại Điều 106 và các điều từ điều 489 đến 496 của Bộ luật Tố tụng dân sự.</w:t>
      </w:r>
    </w:p>
    <w:p w:rsidR="00692B08" w:rsidRDefault="00692B08" w:rsidP="00692B08">
      <w:pPr>
        <w:widowControl w:val="0"/>
        <w:spacing w:before="120" w:after="120" w:line="244" w:lineRule="auto"/>
        <w:ind w:firstLine="720"/>
        <w:jc w:val="both"/>
        <w:rPr>
          <w:rFonts w:ascii="Times New Roman" w:hAnsi="Times New Roman"/>
          <w:color w:val="000000"/>
          <w:lang w:val="vi-VN"/>
        </w:rPr>
      </w:pPr>
      <w:r w:rsidRPr="00466B5F">
        <w:rPr>
          <w:rFonts w:ascii="Times New Roman" w:hAnsi="Times New Roman"/>
          <w:color w:val="000000"/>
          <w:lang w:val="vi-VN"/>
        </w:rPr>
        <w:lastRenderedPageBreak/>
        <w:t>3. Hành vi cản trở hoạt động tố tụng hành chính theo quy định tại các điều 316 đến 320 của Luật Tố tụng hành chính.</w:t>
      </w:r>
    </w:p>
    <w:p w:rsidR="00692B08" w:rsidRDefault="00692B08" w:rsidP="00692B08">
      <w:pPr>
        <w:widowControl w:val="0"/>
        <w:spacing w:before="120" w:after="120" w:line="244" w:lineRule="auto"/>
        <w:ind w:firstLine="720"/>
        <w:jc w:val="both"/>
        <w:rPr>
          <w:rFonts w:ascii="Times New Roman" w:hAnsi="Times New Roman"/>
          <w:lang w:val="vi-VN"/>
        </w:rPr>
      </w:pPr>
      <w:r w:rsidRPr="00466B5F">
        <w:rPr>
          <w:rFonts w:ascii="Times New Roman" w:hAnsi="Times New Roman"/>
          <w:color w:val="000000"/>
          <w:lang w:val="vi-VN"/>
        </w:rPr>
        <w:t xml:space="preserve">4. Hành vi cản trở người có thẩm quyềnthực hiện các trình tự, thủ tục theo quy định của </w:t>
      </w:r>
      <w:r w:rsidRPr="00466B5F">
        <w:rPr>
          <w:rFonts w:ascii="Times New Roman" w:hAnsi="Times New Roman"/>
          <w:lang w:val="vi-VN"/>
        </w:rPr>
        <w:t>Pháp lệnh Trình tự, thủ tục xem xét, quyết định áp dụng các biện pháp xử lý hành chính</w:t>
      </w:r>
      <w:r w:rsidRPr="00BB0F9A">
        <w:rPr>
          <w:rFonts w:ascii="Times New Roman" w:hAnsi="Times New Roman"/>
          <w:lang w:val="vi-VN"/>
        </w:rPr>
        <w:t xml:space="preserve"> tại Tòa án nhân dân</w:t>
      </w:r>
      <w:r w:rsidRPr="00466B5F">
        <w:rPr>
          <w:rFonts w:ascii="Times New Roman" w:hAnsi="Times New Roman"/>
          <w:lang w:val="vi-VN"/>
        </w:rPr>
        <w:t>.</w:t>
      </w:r>
    </w:p>
    <w:p w:rsidR="00692B08" w:rsidRDefault="00692B08" w:rsidP="00692B08">
      <w:pPr>
        <w:widowControl w:val="0"/>
        <w:spacing w:before="120" w:after="120" w:line="244" w:lineRule="auto"/>
        <w:ind w:firstLine="720"/>
        <w:jc w:val="both"/>
        <w:rPr>
          <w:rFonts w:ascii="Times New Roman" w:hAnsi="Times New Roman"/>
          <w:color w:val="000000"/>
          <w:lang w:val="vi-VN"/>
        </w:rPr>
      </w:pPr>
      <w:r w:rsidRPr="00466B5F">
        <w:rPr>
          <w:rFonts w:ascii="Times New Roman" w:hAnsi="Times New Roman"/>
          <w:lang w:val="vi-VN"/>
        </w:rPr>
        <w:t>5.</w:t>
      </w:r>
      <w:r w:rsidRPr="00273368">
        <w:rPr>
          <w:rFonts w:ascii="Times New Roman" w:hAnsi="Times New Roman"/>
          <w:color w:val="000000"/>
          <w:lang w:val="vi-VN"/>
        </w:rPr>
        <w:t xml:space="preserve">Hành vi cản trở người có thẩm quyền thực hiện các trình tự, thủ tục theo quy định </w:t>
      </w:r>
      <w:r w:rsidRPr="00466B5F">
        <w:rPr>
          <w:rFonts w:ascii="Times New Roman" w:hAnsi="Times New Roman"/>
          <w:color w:val="000000"/>
          <w:lang w:val="vi-VN"/>
        </w:rPr>
        <w:t xml:space="preserve">của </w:t>
      </w:r>
      <w:r w:rsidRPr="00466B5F">
        <w:rPr>
          <w:rFonts w:ascii="Times New Roman" w:hAnsi="Times New Roman"/>
          <w:lang w:val="vi-VN"/>
        </w:rPr>
        <w:t>Pháp lệnh Trình tự, thủ tục Tòa án nhân dân xem xét, quyết định việc đưa người nghiện ma túy từ đủ 12 tuổi đến dưới 18 tuổi vào cơ sở cai nghiện bắt buộc.</w:t>
      </w:r>
    </w:p>
    <w:p w:rsidR="00692B08" w:rsidRPr="00BB0F9A" w:rsidRDefault="00692B08" w:rsidP="00692B08">
      <w:pPr>
        <w:widowControl w:val="0"/>
        <w:spacing w:before="120" w:after="120" w:line="244" w:lineRule="auto"/>
        <w:ind w:firstLine="720"/>
        <w:jc w:val="both"/>
        <w:rPr>
          <w:rFonts w:ascii="Times New Roman" w:hAnsi="Times New Roman"/>
          <w:b/>
          <w:lang w:val="vi-VN"/>
        </w:rPr>
      </w:pPr>
      <w:r>
        <w:rPr>
          <w:rFonts w:ascii="Times New Roman" w:hAnsi="Times New Roman"/>
          <w:b/>
          <w:lang w:val="vi-VN"/>
        </w:rPr>
        <w:t>Điều 1</w:t>
      </w:r>
      <w:r w:rsidRPr="00466B5F">
        <w:rPr>
          <w:rFonts w:ascii="Times New Roman" w:hAnsi="Times New Roman"/>
          <w:b/>
          <w:lang w:val="vi-VN"/>
        </w:rPr>
        <w:t>2</w:t>
      </w:r>
      <w:r w:rsidRPr="00B6340F">
        <w:rPr>
          <w:rFonts w:ascii="Times New Roman" w:hAnsi="Times New Roman"/>
          <w:b/>
          <w:lang w:val="vi-VN"/>
        </w:rPr>
        <w:t>.</w:t>
      </w:r>
      <w:r>
        <w:rPr>
          <w:rFonts w:ascii="Times New Roman" w:hAnsi="Times New Roman"/>
          <w:b/>
          <w:lang w:val="vi-VN"/>
        </w:rPr>
        <w:t xml:space="preserve"> Hành vi cản trở điều tra</w:t>
      </w:r>
      <w:r w:rsidRPr="00466B5F">
        <w:rPr>
          <w:rFonts w:ascii="Times New Roman" w:hAnsi="Times New Roman"/>
          <w:b/>
          <w:lang w:val="vi-VN"/>
        </w:rPr>
        <w:t xml:space="preserve"> theo quy định tại Điều 177 của Bộ luật Tố tụng hình sự</w:t>
      </w:r>
    </w:p>
    <w:p w:rsidR="00692B08" w:rsidRDefault="00692B08" w:rsidP="00692B08">
      <w:pPr>
        <w:widowControl w:val="0"/>
        <w:spacing w:before="120" w:after="120" w:line="244" w:lineRule="auto"/>
        <w:ind w:firstLine="720"/>
        <w:jc w:val="both"/>
        <w:rPr>
          <w:rFonts w:ascii="Times New Roman" w:hAnsi="Times New Roman"/>
          <w:lang w:val="vi-VN"/>
        </w:rPr>
      </w:pPr>
      <w:r>
        <w:rPr>
          <w:rFonts w:ascii="Times New Roman" w:hAnsi="Times New Roman"/>
          <w:lang w:val="vi-VN"/>
        </w:rPr>
        <w:t xml:space="preserve">1. Phạt cảnh cáo hoặc phạt tiền </w:t>
      </w:r>
      <w:r w:rsidRPr="00466B5F">
        <w:rPr>
          <w:rFonts w:ascii="Times New Roman" w:hAnsi="Times New Roman"/>
          <w:lang w:val="vi-VN"/>
        </w:rPr>
        <w:t xml:space="preserve">từ 100.000 </w:t>
      </w:r>
      <w:r>
        <w:rPr>
          <w:rFonts w:ascii="Times New Roman" w:hAnsi="Times New Roman"/>
          <w:lang w:val="vi-VN"/>
        </w:rPr>
        <w:t xml:space="preserve">đến </w:t>
      </w:r>
      <w:r w:rsidRPr="00466B5F">
        <w:rPr>
          <w:rFonts w:ascii="Times New Roman" w:hAnsi="Times New Roman"/>
          <w:lang w:val="vi-VN"/>
        </w:rPr>
        <w:t>1.</w:t>
      </w:r>
      <w:r w:rsidRPr="00B6340F">
        <w:rPr>
          <w:rFonts w:ascii="Times New Roman" w:hAnsi="Times New Roman"/>
          <w:lang w:val="vi-VN"/>
        </w:rPr>
        <w:t>00</w:t>
      </w:r>
      <w:r w:rsidRPr="00466B5F">
        <w:rPr>
          <w:rFonts w:ascii="Times New Roman" w:hAnsi="Times New Roman"/>
          <w:lang w:val="vi-VN"/>
        </w:rPr>
        <w:t>0</w:t>
      </w:r>
      <w:r w:rsidRPr="00B6340F">
        <w:rPr>
          <w:rFonts w:ascii="Times New Roman" w:hAnsi="Times New Roman"/>
          <w:lang w:val="vi-VN"/>
        </w:rPr>
        <w:t>.000 đồng đối với người nào</w:t>
      </w:r>
      <w:r w:rsidRPr="004C711A">
        <w:rPr>
          <w:rFonts w:ascii="Times New Roman" w:hAnsi="Times New Roman"/>
          <w:color w:val="000000"/>
          <w:lang w:val="vi-VN"/>
        </w:rPr>
        <w:t>cố ý tố giác, báo tin về tội phạm sai sự thật</w:t>
      </w:r>
      <w:r w:rsidRPr="00B6340F">
        <w:rPr>
          <w:rFonts w:ascii="Times New Roman" w:hAnsi="Times New Roman"/>
          <w:color w:val="000000"/>
          <w:lang w:val="vi-VN"/>
        </w:rPr>
        <w:t>.</w:t>
      </w:r>
    </w:p>
    <w:p w:rsidR="00692B08" w:rsidRDefault="00692B08" w:rsidP="00692B08">
      <w:pPr>
        <w:widowControl w:val="0"/>
        <w:spacing w:before="120" w:after="120" w:line="244" w:lineRule="auto"/>
        <w:ind w:firstLine="720"/>
        <w:jc w:val="both"/>
        <w:rPr>
          <w:rFonts w:ascii="Times New Roman" w:hAnsi="Times New Roman"/>
          <w:color w:val="000000"/>
          <w:lang w:val="vi-VN"/>
        </w:rPr>
      </w:pPr>
      <w:r w:rsidRPr="00B6340F">
        <w:rPr>
          <w:rFonts w:ascii="Times New Roman" w:hAnsi="Times New Roman"/>
          <w:lang w:val="vi-VN"/>
        </w:rPr>
        <w:t xml:space="preserve">2. Phạt </w:t>
      </w:r>
      <w:r>
        <w:rPr>
          <w:rFonts w:ascii="Times New Roman" w:hAnsi="Times New Roman"/>
          <w:lang w:val="vi-VN"/>
        </w:rPr>
        <w:t>tiền từ</w:t>
      </w:r>
      <w:r w:rsidRPr="00466B5F">
        <w:rPr>
          <w:rFonts w:ascii="Times New Roman" w:hAnsi="Times New Roman"/>
          <w:lang w:val="vi-VN"/>
        </w:rPr>
        <w:t>1.0</w:t>
      </w:r>
      <w:r>
        <w:rPr>
          <w:rFonts w:ascii="Times New Roman" w:hAnsi="Times New Roman"/>
          <w:lang w:val="vi-VN"/>
        </w:rPr>
        <w:t xml:space="preserve">00.000 đồng đến </w:t>
      </w:r>
      <w:r w:rsidRPr="00466B5F">
        <w:rPr>
          <w:rFonts w:ascii="Times New Roman" w:hAnsi="Times New Roman"/>
          <w:lang w:val="vi-VN"/>
        </w:rPr>
        <w:t>10</w:t>
      </w:r>
      <w:r>
        <w:rPr>
          <w:rFonts w:ascii="Times New Roman" w:hAnsi="Times New Roman"/>
          <w:lang w:val="vi-VN"/>
        </w:rPr>
        <w:t xml:space="preserve">.000.000 đồng đối với người tham gia tố tụng có hành vi tiết lộ bí mật điều tra mặc dù đã được </w:t>
      </w:r>
      <w:r w:rsidRPr="00B6340F">
        <w:rPr>
          <w:rFonts w:ascii="Times New Roman" w:hAnsi="Times New Roman"/>
          <w:color w:val="000000"/>
          <w:lang w:val="vi-VN"/>
        </w:rPr>
        <w:t>Điều tra viên, Cán bộ điều tra, Kiểm sát viên, Kiểm tra viên yêu cầu</w:t>
      </w:r>
      <w:r>
        <w:rPr>
          <w:rFonts w:ascii="Times New Roman" w:hAnsi="Times New Roman"/>
          <w:color w:val="000000"/>
          <w:lang w:val="vi-VN"/>
        </w:rPr>
        <w:t xml:space="preserve"> phải giữ bí mật.</w:t>
      </w:r>
    </w:p>
    <w:p w:rsidR="00692B08" w:rsidRDefault="00692B08" w:rsidP="00692B08">
      <w:pPr>
        <w:widowControl w:val="0"/>
        <w:spacing w:before="120" w:after="120" w:line="244" w:lineRule="auto"/>
        <w:jc w:val="both"/>
        <w:rPr>
          <w:rFonts w:ascii="Times New Roman" w:hAnsi="Times New Roman"/>
          <w:color w:val="000000"/>
          <w:lang w:val="vi-VN"/>
        </w:rPr>
      </w:pPr>
      <w:r>
        <w:rPr>
          <w:rFonts w:ascii="Times New Roman" w:hAnsi="Times New Roman"/>
          <w:lang w:val="vi-VN"/>
        </w:rPr>
        <w:tab/>
      </w:r>
      <w:r w:rsidRPr="00B6340F">
        <w:rPr>
          <w:rFonts w:ascii="Times New Roman" w:hAnsi="Times New Roman"/>
          <w:lang w:val="vi-VN"/>
        </w:rPr>
        <w:t>3</w:t>
      </w:r>
      <w:r>
        <w:rPr>
          <w:rFonts w:ascii="Times New Roman" w:hAnsi="Times New Roman"/>
          <w:lang w:val="vi-VN"/>
        </w:rPr>
        <w:t xml:space="preserve">. Phạt tiền từ </w:t>
      </w:r>
      <w:r w:rsidRPr="00466B5F">
        <w:rPr>
          <w:rFonts w:ascii="Times New Roman" w:hAnsi="Times New Roman"/>
          <w:lang w:val="vi-VN"/>
        </w:rPr>
        <w:t>10</w:t>
      </w:r>
      <w:r>
        <w:rPr>
          <w:rFonts w:ascii="Times New Roman" w:hAnsi="Times New Roman"/>
          <w:lang w:val="vi-VN"/>
        </w:rPr>
        <w:t xml:space="preserve">.000.000 đồng đến 20.000.000 đối với Luật sư có hành vi tiết lộ bí mật điều tra mặc dù đã được </w:t>
      </w:r>
      <w:r w:rsidRPr="00B6340F">
        <w:rPr>
          <w:rFonts w:ascii="Times New Roman" w:hAnsi="Times New Roman"/>
          <w:color w:val="000000"/>
          <w:lang w:val="vi-VN"/>
        </w:rPr>
        <w:t>Điều tra viên, Cán bộ điều tra, Kiểm sát viên, Kiểm tra viên yêu cầu</w:t>
      </w:r>
      <w:r>
        <w:rPr>
          <w:rFonts w:ascii="Times New Roman" w:hAnsi="Times New Roman"/>
          <w:color w:val="000000"/>
          <w:lang w:val="vi-VN"/>
        </w:rPr>
        <w:t xml:space="preserve"> phải giữ bí mật.</w:t>
      </w:r>
    </w:p>
    <w:p w:rsidR="00692B08" w:rsidRPr="00FC2C0D" w:rsidRDefault="00692B08" w:rsidP="00692B08">
      <w:pPr>
        <w:pStyle w:val="n-dieund"/>
        <w:rPr>
          <w:lang w:val="vi-VN"/>
        </w:rPr>
      </w:pPr>
      <w:r w:rsidRPr="00B6340F">
        <w:rPr>
          <w:lang w:val="vi-VN"/>
        </w:rPr>
        <w:t>4. Hình thức xử phạt bổ sung:</w:t>
      </w:r>
    </w:p>
    <w:p w:rsidR="00692B08" w:rsidRPr="00202B4F" w:rsidRDefault="00692B08" w:rsidP="00692B08">
      <w:pPr>
        <w:pStyle w:val="n-dieund"/>
        <w:rPr>
          <w:lang w:val="vi-VN"/>
        </w:rPr>
      </w:pPr>
      <w:r w:rsidRPr="00B6340F">
        <w:rPr>
          <w:lang w:val="vi-VN"/>
        </w:rPr>
        <w:t>Ng</w:t>
      </w:r>
      <w:r w:rsidRPr="00B6340F">
        <w:rPr>
          <w:rFonts w:hint="eastAsia"/>
          <w:lang w:val="vi-VN"/>
        </w:rPr>
        <w:t>ư</w:t>
      </w:r>
      <w:r w:rsidRPr="00B6340F">
        <w:rPr>
          <w:lang w:val="vi-VN"/>
        </w:rPr>
        <w:t xml:space="preserve">ời bị xử phạt theo quy </w:t>
      </w:r>
      <w:r w:rsidRPr="00B6340F">
        <w:rPr>
          <w:rFonts w:hint="eastAsia"/>
          <w:lang w:val="vi-VN"/>
        </w:rPr>
        <w:t>đ</w:t>
      </w:r>
      <w:r>
        <w:rPr>
          <w:lang w:val="vi-VN"/>
        </w:rPr>
        <w:t xml:space="preserve">ịnh tại khoản </w:t>
      </w:r>
      <w:r w:rsidRPr="00466B5F">
        <w:rPr>
          <w:lang w:val="vi-VN"/>
        </w:rPr>
        <w:t>3</w:t>
      </w:r>
      <w:r w:rsidRPr="00B6340F">
        <w:rPr>
          <w:rFonts w:hint="eastAsia"/>
          <w:lang w:val="vi-VN"/>
        </w:rPr>
        <w:t>Đ</w:t>
      </w:r>
      <w:r w:rsidRPr="00B6340F">
        <w:rPr>
          <w:lang w:val="vi-VN"/>
        </w:rPr>
        <w:t xml:space="preserve">iều này có thể bị </w:t>
      </w:r>
      <w:r>
        <w:rPr>
          <w:lang w:val="vi-VN"/>
        </w:rPr>
        <w:t>t</w:t>
      </w:r>
      <w:r w:rsidRPr="00B6340F">
        <w:rPr>
          <w:lang w:val="vi-VN"/>
        </w:rPr>
        <w:t>ước quyền sử dụng giấy phép, chứng chỉ hành nghề có thời hạn hoặc</w:t>
      </w:r>
      <w:r>
        <w:rPr>
          <w:lang w:val="vi-VN"/>
        </w:rPr>
        <w:t xml:space="preserve"> đình chỉ hoạt động có thời hạn</w:t>
      </w:r>
      <w:r w:rsidRPr="00202B4F">
        <w:rPr>
          <w:lang w:val="vi-VN"/>
        </w:rPr>
        <w:t>.</w:t>
      </w:r>
    </w:p>
    <w:p w:rsidR="00692B08" w:rsidRPr="00FC2C0D" w:rsidRDefault="00692B08" w:rsidP="00692B08">
      <w:pPr>
        <w:pStyle w:val="n-dieund"/>
        <w:rPr>
          <w:lang w:val="vi-VN"/>
        </w:rPr>
      </w:pPr>
      <w:r w:rsidRPr="00B6340F">
        <w:rPr>
          <w:lang w:val="vi-VN"/>
        </w:rPr>
        <w:t>5. Biện pháp khắc phục hậu quả:</w:t>
      </w:r>
    </w:p>
    <w:p w:rsidR="00692B08" w:rsidRPr="00202B4F" w:rsidRDefault="00692B08" w:rsidP="00692B08">
      <w:pPr>
        <w:pStyle w:val="n-dieund"/>
        <w:rPr>
          <w:lang w:val="vi-VN"/>
        </w:rPr>
      </w:pPr>
      <w:r w:rsidRPr="00B6340F">
        <w:rPr>
          <w:lang w:val="vi-VN"/>
        </w:rPr>
        <w:t>Buộc nộp lại số lợi bất hợp pháp có được do thực hiện vi phạm hành chính</w:t>
      </w:r>
      <w:r>
        <w:rPr>
          <w:lang w:val="vi-VN"/>
        </w:rPr>
        <w:t xml:space="preserve"> hoặc các biện pháp khắc phục hậu quả khác do Chính </w:t>
      </w:r>
      <w:r w:rsidRPr="004A5376">
        <w:rPr>
          <w:lang w:val="vi-VN"/>
        </w:rPr>
        <w:t>p</w:t>
      </w:r>
      <w:r>
        <w:rPr>
          <w:lang w:val="vi-VN"/>
        </w:rPr>
        <w:t>hủ quy định.</w:t>
      </w:r>
    </w:p>
    <w:p w:rsidR="00692B08" w:rsidRPr="00202B4F" w:rsidRDefault="00692B08" w:rsidP="00692B08">
      <w:pPr>
        <w:widowControl w:val="0"/>
        <w:spacing w:before="120" w:after="120" w:line="244" w:lineRule="auto"/>
        <w:ind w:firstLine="720"/>
        <w:jc w:val="both"/>
        <w:rPr>
          <w:rFonts w:ascii="Times New Roman" w:hAnsi="Times New Roman"/>
          <w:b/>
          <w:lang w:val="vi-VN"/>
        </w:rPr>
      </w:pPr>
      <w:r>
        <w:rPr>
          <w:rFonts w:ascii="Times New Roman" w:hAnsi="Times New Roman"/>
          <w:b/>
          <w:lang w:val="vi-VN"/>
        </w:rPr>
        <w:t>Điều 1</w:t>
      </w:r>
      <w:r w:rsidRPr="00466B5F">
        <w:rPr>
          <w:rFonts w:ascii="Times New Roman" w:hAnsi="Times New Roman"/>
          <w:b/>
          <w:lang w:val="vi-VN"/>
        </w:rPr>
        <w:t>3</w:t>
      </w:r>
      <w:r w:rsidRPr="00B6340F">
        <w:rPr>
          <w:rFonts w:ascii="Times New Roman" w:hAnsi="Times New Roman"/>
          <w:b/>
          <w:lang w:val="vi-VN"/>
        </w:rPr>
        <w:t>. Hành vi vi phạm nội quy phiên tòa</w:t>
      </w:r>
    </w:p>
    <w:p w:rsidR="00692B08" w:rsidRPr="00FC2C0D" w:rsidRDefault="00692B08" w:rsidP="00692B08">
      <w:pPr>
        <w:widowControl w:val="0"/>
        <w:spacing w:before="120" w:after="120" w:line="244" w:lineRule="auto"/>
        <w:ind w:firstLine="720"/>
        <w:jc w:val="both"/>
        <w:rPr>
          <w:rFonts w:ascii="Times New Roman" w:hAnsi="Times New Roman"/>
          <w:lang w:val="vi-VN"/>
        </w:rPr>
      </w:pPr>
      <w:r w:rsidRPr="00466B5F">
        <w:rPr>
          <w:rFonts w:ascii="Times New Roman" w:hAnsi="Times New Roman"/>
          <w:lang w:val="vi-VN"/>
        </w:rPr>
        <w:t>1</w:t>
      </w:r>
      <w:r w:rsidRPr="00B6340F">
        <w:rPr>
          <w:rFonts w:ascii="Times New Roman" w:hAnsi="Times New Roman"/>
          <w:lang w:val="vi-VN"/>
        </w:rPr>
        <w:t xml:space="preserve">. Phạt cảnh cáo hoặc phạt tiền </w:t>
      </w:r>
      <w:r w:rsidRPr="00466B5F">
        <w:rPr>
          <w:rFonts w:ascii="Times New Roman" w:hAnsi="Times New Roman"/>
          <w:lang w:val="vi-VN"/>
        </w:rPr>
        <w:t xml:space="preserve">từ 100.000 đồng </w:t>
      </w:r>
      <w:r w:rsidRPr="00B6340F">
        <w:rPr>
          <w:rFonts w:ascii="Times New Roman" w:hAnsi="Times New Roman"/>
          <w:lang w:val="vi-VN"/>
        </w:rPr>
        <w:t xml:space="preserve">đến </w:t>
      </w:r>
      <w:r w:rsidRPr="00466B5F">
        <w:rPr>
          <w:rFonts w:ascii="Times New Roman" w:hAnsi="Times New Roman"/>
          <w:lang w:val="vi-VN"/>
        </w:rPr>
        <w:t>1</w:t>
      </w:r>
      <w:r w:rsidRPr="00B6340F">
        <w:rPr>
          <w:rFonts w:ascii="Times New Roman" w:hAnsi="Times New Roman"/>
          <w:lang w:val="vi-VN"/>
        </w:rPr>
        <w:t xml:space="preserve">.000.000 đồng đối với hành vi vi phạm sau đây: </w:t>
      </w:r>
    </w:p>
    <w:p w:rsidR="00692B08" w:rsidRPr="00FC2C0D" w:rsidRDefault="00692B08" w:rsidP="00692B08">
      <w:pPr>
        <w:widowControl w:val="0"/>
        <w:spacing w:before="120" w:after="120" w:line="244" w:lineRule="auto"/>
        <w:ind w:firstLine="720"/>
        <w:jc w:val="both"/>
        <w:rPr>
          <w:rFonts w:ascii="Times New Roman" w:hAnsi="Times New Roman"/>
          <w:lang w:val="vi-VN"/>
        </w:rPr>
      </w:pPr>
      <w:r w:rsidRPr="00B6340F">
        <w:rPr>
          <w:rFonts w:ascii="Times New Roman" w:hAnsi="Times New Roman"/>
          <w:lang w:val="vi-VN"/>
        </w:rPr>
        <w:t>a) Không chấp hành việc kiểm tra an ninh của lực lượng có trách nhiệm bảo vệ phiên tòa;</w:t>
      </w:r>
    </w:p>
    <w:p w:rsidR="00692B08" w:rsidRPr="00FC2C0D" w:rsidRDefault="00692B08" w:rsidP="00692B08">
      <w:pPr>
        <w:widowControl w:val="0"/>
        <w:spacing w:before="120" w:after="120" w:line="244" w:lineRule="auto"/>
        <w:ind w:firstLine="720"/>
        <w:jc w:val="both"/>
        <w:rPr>
          <w:rFonts w:ascii="Times New Roman" w:hAnsi="Times New Roman"/>
          <w:lang w:val="vi-VN"/>
        </w:rPr>
      </w:pPr>
      <w:r w:rsidRPr="00B6340F">
        <w:rPr>
          <w:rFonts w:ascii="Times New Roman" w:hAnsi="Times New Roman"/>
          <w:lang w:val="vi-VN"/>
        </w:rPr>
        <w:t>b) Người dưới 16 tuổi đã được nhắc nhở nhưng vẫn vào phòng xử án, trừ trường hợp được Tòa án triệu tập tham gia phiên tòa;</w:t>
      </w:r>
    </w:p>
    <w:p w:rsidR="00692B08" w:rsidRPr="00FC2C0D" w:rsidRDefault="00692B08" w:rsidP="00692B08">
      <w:pPr>
        <w:widowControl w:val="0"/>
        <w:spacing w:before="120" w:after="120" w:line="244" w:lineRule="auto"/>
        <w:ind w:firstLine="720"/>
        <w:jc w:val="both"/>
        <w:rPr>
          <w:rFonts w:ascii="Times New Roman" w:hAnsi="Times New Roman"/>
          <w:lang w:val="vi-VN"/>
        </w:rPr>
      </w:pPr>
      <w:r w:rsidRPr="00B6340F">
        <w:rPr>
          <w:rFonts w:ascii="Times New Roman" w:hAnsi="Times New Roman"/>
          <w:lang w:val="vi-VN"/>
        </w:rPr>
        <w:t xml:space="preserve">c) Ăn uống, hút thuốc, mặc trang phục không nghiêm túc, sử dụng điện thoại trong phòng xử án gây mất trật tự tại phiên tòa; đội mũ, nón, đeo kính màu trong phòng xử án không có lý do chính đáng và không được sự đồng ý của chủ tọa phiên và các hành vi khác ảnh hưởng đến sự tôn nghiêm, uy tín của Tòa án </w:t>
      </w:r>
      <w:r w:rsidRPr="00B6340F">
        <w:rPr>
          <w:rFonts w:ascii="Times New Roman" w:hAnsi="Times New Roman"/>
          <w:lang w:val="vi-VN"/>
        </w:rPr>
        <w:lastRenderedPageBreak/>
        <w:t>mặc dù đã được nhắc nhở;</w:t>
      </w:r>
    </w:p>
    <w:p w:rsidR="00692B08" w:rsidRPr="00FC2C0D" w:rsidRDefault="00692B08" w:rsidP="00692B08">
      <w:pPr>
        <w:widowControl w:val="0"/>
        <w:spacing w:before="120" w:after="120" w:line="244" w:lineRule="auto"/>
        <w:ind w:firstLine="720"/>
        <w:jc w:val="both"/>
        <w:rPr>
          <w:rFonts w:ascii="Times New Roman" w:hAnsi="Times New Roman"/>
          <w:lang w:val="vi-VN"/>
        </w:rPr>
      </w:pPr>
      <w:r w:rsidRPr="00B6340F">
        <w:rPr>
          <w:rFonts w:ascii="Times New Roman" w:hAnsi="Times New Roman"/>
          <w:lang w:val="vi-VN"/>
        </w:rPr>
        <w:t xml:space="preserve">d) Không đứng dậy khi Hội đồng xét xử vào phòng xử án hoặc khi </w:t>
      </w:r>
      <w:r w:rsidRPr="00202B4F">
        <w:rPr>
          <w:rFonts w:ascii="Times New Roman" w:hAnsi="Times New Roman"/>
          <w:lang w:val="vi-VN"/>
        </w:rPr>
        <w:t xml:space="preserve">Hội đồng xét xử </w:t>
      </w:r>
      <w:r w:rsidRPr="00B6340F">
        <w:rPr>
          <w:rFonts w:ascii="Times New Roman" w:hAnsi="Times New Roman"/>
          <w:lang w:val="vi-VN"/>
        </w:rPr>
        <w:t xml:space="preserve">tuyên án hoặc </w:t>
      </w:r>
      <w:r w:rsidRPr="00202B4F">
        <w:rPr>
          <w:rFonts w:ascii="Times New Roman" w:hAnsi="Times New Roman"/>
          <w:lang w:val="vi-VN"/>
        </w:rPr>
        <w:t xml:space="preserve">không đứng </w:t>
      </w:r>
      <w:r w:rsidRPr="00B6340F">
        <w:rPr>
          <w:rFonts w:ascii="Times New Roman" w:hAnsi="Times New Roman"/>
          <w:lang w:val="vi-VN"/>
        </w:rPr>
        <w:t xml:space="preserve">khi trình bày ý kiến hoặc khi Kiểm sát viên công bố cáo trạng hoặc quyết </w:t>
      </w:r>
      <w:r w:rsidRPr="00B6340F">
        <w:rPr>
          <w:rFonts w:ascii="Times New Roman" w:hAnsi="Times New Roman" w:hint="eastAsia"/>
          <w:lang w:val="vi-VN"/>
        </w:rPr>
        <w:t>đ</w:t>
      </w:r>
      <w:r w:rsidRPr="00B6340F">
        <w:rPr>
          <w:rFonts w:ascii="Times New Roman" w:hAnsi="Times New Roman"/>
          <w:lang w:val="vi-VN"/>
        </w:rPr>
        <w:t xml:space="preserve">ịnh truy tố </w:t>
      </w:r>
      <w:r w:rsidRPr="00202B4F">
        <w:rPr>
          <w:rFonts w:ascii="Times New Roman" w:hAnsi="Times New Roman"/>
          <w:lang w:val="vi-VN"/>
        </w:rPr>
        <w:t xml:space="preserve">mà </w:t>
      </w:r>
      <w:r w:rsidRPr="00B6340F">
        <w:rPr>
          <w:rFonts w:ascii="Times New Roman" w:hAnsi="Times New Roman"/>
          <w:lang w:val="vi-VN"/>
        </w:rPr>
        <w:t>không được Chủ tọa phiên tòa cho phép; trình bày ý kiến khi chưa được Chủ tọa phiên tòa đồng ý; những hành vi khác gây mất trật tự tại phiên tòa, không tuân theo sự điều hành của Chủ tọa phiên tòa mặc dù đã được nhắc nhở;</w:t>
      </w:r>
    </w:p>
    <w:p w:rsidR="00692B08" w:rsidRPr="00FC2C0D" w:rsidRDefault="00692B08" w:rsidP="00692B08">
      <w:pPr>
        <w:widowControl w:val="0"/>
        <w:spacing w:before="120" w:after="120" w:line="244" w:lineRule="auto"/>
        <w:ind w:firstLine="720"/>
        <w:jc w:val="both"/>
        <w:rPr>
          <w:rFonts w:ascii="Times New Roman" w:hAnsi="Times New Roman"/>
          <w:lang w:val="vi-VN"/>
        </w:rPr>
      </w:pPr>
      <w:r w:rsidRPr="00B6340F">
        <w:rPr>
          <w:rFonts w:ascii="Times New Roman" w:hAnsi="Times New Roman"/>
          <w:lang w:val="vi-VN"/>
        </w:rPr>
        <w:t>đ) Bị cáo đang bị tạm giam tiếp xúc với người khác không phải là người bào chữa cho mình mà không được phép của Chủ tọa phiên tòa;</w:t>
      </w:r>
    </w:p>
    <w:p w:rsidR="00692B08" w:rsidRPr="00FC2C0D" w:rsidRDefault="00692B08" w:rsidP="00692B08">
      <w:pPr>
        <w:widowControl w:val="0"/>
        <w:spacing w:before="120" w:after="120" w:line="244" w:lineRule="auto"/>
        <w:ind w:firstLine="720"/>
        <w:jc w:val="both"/>
        <w:rPr>
          <w:rFonts w:ascii="Times New Roman" w:hAnsi="Times New Roman"/>
          <w:lang w:val="vi-VN"/>
        </w:rPr>
      </w:pPr>
      <w:r w:rsidRPr="00B6340F">
        <w:rPr>
          <w:rFonts w:ascii="Times New Roman" w:hAnsi="Times New Roman"/>
          <w:lang w:val="vi-VN"/>
        </w:rPr>
        <w:t>e) Nhà báo không thực hiện yêu cầu của Tòa án về việc xuất trình thẻ nhà báo và giấy giới thiệu công tác khi tham dự phiên tòa để đưa tin về diễn biến phiên tòa; không chấp hành đúng hướng dẫn của Thư ký phiên tòa hoặc lực lượng cảnh sát bảo vệ phiên tòa về khu vực tác nghiệp; không chấp hành sự điều khiển của Chủ tọa phiên tòa mặc dù đã được nhắc nhở;</w:t>
      </w:r>
    </w:p>
    <w:p w:rsidR="00692B08" w:rsidRPr="00C55F43" w:rsidRDefault="00692B08" w:rsidP="00692B08">
      <w:pPr>
        <w:widowControl w:val="0"/>
        <w:spacing w:before="120" w:after="120" w:line="244" w:lineRule="auto"/>
        <w:ind w:firstLine="720"/>
        <w:jc w:val="both"/>
        <w:rPr>
          <w:rFonts w:ascii="Times New Roman" w:hAnsi="Times New Roman"/>
          <w:lang w:val="vi-VN"/>
        </w:rPr>
      </w:pPr>
      <w:r w:rsidRPr="00B6340F">
        <w:rPr>
          <w:rFonts w:ascii="Times New Roman" w:hAnsi="Times New Roman"/>
          <w:lang w:val="vi-VN"/>
        </w:rPr>
        <w:t>g) Ng</w:t>
      </w:r>
      <w:r w:rsidRPr="00B6340F">
        <w:rPr>
          <w:rFonts w:ascii="Times New Roman" w:hAnsi="Times New Roman" w:hint="eastAsia"/>
          <w:lang w:val="vi-VN"/>
        </w:rPr>
        <w:t>ư</w:t>
      </w:r>
      <w:r w:rsidRPr="00B6340F">
        <w:rPr>
          <w:rFonts w:ascii="Times New Roman" w:hAnsi="Times New Roman"/>
          <w:lang w:val="vi-VN"/>
        </w:rPr>
        <w:t>ời tham gia phiên tòa không xuất trình giấy triệu tập, giấy mời, các giấy tờ có liên quan khác theo yêu cầu của Tòa án mặc dù đã được nhắc nhở;</w:t>
      </w:r>
    </w:p>
    <w:p w:rsidR="00692B08" w:rsidRPr="00C55F43" w:rsidRDefault="00692B08" w:rsidP="00692B08">
      <w:pPr>
        <w:widowControl w:val="0"/>
        <w:spacing w:before="120" w:after="120" w:line="244" w:lineRule="auto"/>
        <w:ind w:firstLine="720"/>
        <w:jc w:val="both"/>
        <w:rPr>
          <w:rFonts w:ascii="Times New Roman" w:hAnsi="Times New Roman"/>
          <w:lang w:val="vi-VN"/>
        </w:rPr>
      </w:pPr>
      <w:r w:rsidRPr="00B6340F">
        <w:rPr>
          <w:rFonts w:ascii="Times New Roman" w:hAnsi="Times New Roman"/>
          <w:lang w:val="vi-VN"/>
        </w:rPr>
        <w:t>h) Ng</w:t>
      </w:r>
      <w:r w:rsidRPr="00B6340F">
        <w:rPr>
          <w:rFonts w:ascii="Times New Roman" w:hAnsi="Times New Roman" w:hint="eastAsia"/>
          <w:lang w:val="vi-VN"/>
        </w:rPr>
        <w:t>ư</w:t>
      </w:r>
      <w:r w:rsidRPr="00B6340F">
        <w:rPr>
          <w:rFonts w:ascii="Times New Roman" w:hAnsi="Times New Roman"/>
          <w:lang w:val="vi-VN"/>
        </w:rPr>
        <w:t>ời tham gia phiên tòa theo yêu cầu của Tòa án rời khỏi phòng xử án khi phiên tòa đang diễn ra không có lý do chính đáng và không được Chủ tọa phiên tòa đồng ý;</w:t>
      </w:r>
    </w:p>
    <w:p w:rsidR="00692B08" w:rsidRPr="00C55F43" w:rsidRDefault="00692B08" w:rsidP="00692B08">
      <w:pPr>
        <w:widowControl w:val="0"/>
        <w:spacing w:before="120" w:after="120" w:line="244" w:lineRule="auto"/>
        <w:ind w:firstLine="720"/>
        <w:jc w:val="both"/>
        <w:rPr>
          <w:rFonts w:ascii="Times New Roman" w:hAnsi="Times New Roman"/>
          <w:lang w:val="vi-VN"/>
        </w:rPr>
      </w:pPr>
      <w:r w:rsidRPr="00B6340F">
        <w:rPr>
          <w:rFonts w:ascii="Times New Roman" w:hAnsi="Times New Roman"/>
          <w:lang w:val="vi-VN"/>
        </w:rPr>
        <w:t xml:space="preserve">i) Để thiết bị điện tử ở trạng thái tắt camera hoặc tắt âm thanh micro mặc dù </w:t>
      </w:r>
      <w:r>
        <w:rPr>
          <w:rFonts w:ascii="Times New Roman" w:hAnsi="Times New Roman"/>
          <w:lang w:val="vi-VN"/>
        </w:rPr>
        <w:t>được Chủ tọa phiên tòa nhắc nhở</w:t>
      </w:r>
      <w:r w:rsidRPr="00B6340F">
        <w:rPr>
          <w:rFonts w:ascii="Times New Roman" w:hAnsi="Times New Roman"/>
          <w:lang w:val="vi-VN"/>
        </w:rPr>
        <w:t xml:space="preserve"> đối với phiên tòa trực tuyến;</w:t>
      </w:r>
    </w:p>
    <w:p w:rsidR="00692B08" w:rsidRPr="00C55F43" w:rsidRDefault="00692B08" w:rsidP="00692B08">
      <w:pPr>
        <w:widowControl w:val="0"/>
        <w:spacing w:before="120" w:after="120" w:line="244" w:lineRule="auto"/>
        <w:ind w:firstLine="720"/>
        <w:jc w:val="both"/>
        <w:rPr>
          <w:rFonts w:ascii="Times New Roman" w:hAnsi="Times New Roman"/>
          <w:lang w:val="vi-VN"/>
        </w:rPr>
      </w:pPr>
      <w:r w:rsidRPr="00B6340F">
        <w:rPr>
          <w:rFonts w:ascii="Times New Roman" w:hAnsi="Times New Roman"/>
          <w:lang w:val="vi-VN"/>
        </w:rPr>
        <w:t>k) Phát biểu khi không được yêu cầu, tạo các tạp âm khác trong khi thiết bị điện tử đang để chế độ mở tiếng, gây ảnh hưởng đến phiên tòa mặc dù đã được Chủ tọa phiên tò</w:t>
      </w:r>
      <w:r>
        <w:rPr>
          <w:rFonts w:ascii="Times New Roman" w:hAnsi="Times New Roman"/>
          <w:lang w:val="vi-VN"/>
        </w:rPr>
        <w:t>a nhắc nhở</w:t>
      </w:r>
      <w:r w:rsidRPr="00B6340F">
        <w:rPr>
          <w:rFonts w:ascii="Times New Roman" w:hAnsi="Times New Roman"/>
          <w:lang w:val="vi-VN"/>
        </w:rPr>
        <w:t>;</w:t>
      </w:r>
    </w:p>
    <w:p w:rsidR="00692B08" w:rsidRPr="00893ACA" w:rsidRDefault="00692B08" w:rsidP="00692B08">
      <w:pPr>
        <w:widowControl w:val="0"/>
        <w:spacing w:before="120" w:after="120" w:line="244" w:lineRule="auto"/>
        <w:ind w:firstLine="720"/>
        <w:jc w:val="both"/>
        <w:rPr>
          <w:rFonts w:ascii="Times New Roman" w:hAnsi="Times New Roman"/>
          <w:lang w:val="vi-VN"/>
        </w:rPr>
      </w:pPr>
      <w:r w:rsidRPr="00B6340F">
        <w:rPr>
          <w:rFonts w:ascii="Times New Roman" w:hAnsi="Times New Roman"/>
          <w:lang w:val="vi-VN"/>
        </w:rPr>
        <w:t>l) Đứng dậy hay rời đi trong thời gian xét xử khi chưa được chủ tọa phiên tòa cho phép.</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 xml:space="preserve">3. Phạt từ 1.000.000 đồng đến </w:t>
      </w:r>
      <w:r w:rsidRPr="00466B5F">
        <w:rPr>
          <w:rFonts w:ascii="Times New Roman" w:hAnsi="Times New Roman"/>
          <w:lang w:val="vi-VN"/>
        </w:rPr>
        <w:t>5.0</w:t>
      </w:r>
      <w:r w:rsidRPr="00202B4F">
        <w:rPr>
          <w:rFonts w:ascii="Times New Roman" w:hAnsi="Times New Roman"/>
          <w:lang w:val="vi-VN"/>
        </w:rPr>
        <w:t>00.000 đồng đối với hành vi sau đây:</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a) Lôi kéo, xúi giục, kích động người khác gây mất trật tự, gây rối tại phòng xử án;</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b) Mang đồ vật cấm lưu hành, truyền đơn, khẩu hiệu và tài liệu, đồ vật khác ảnh hưởng đến sự tôn nghiêm của phiên tòavào phòng xử ántrừ vật chứng của vụ án phục vụ cho công tác xét xử hoặc vũ khí, công cụ hỗ trợ được người có thẩm quyền mang theo để làm nhiệm vụ bảo vệ phiên tòa;</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c) Nhà báo ghi âm lời nói, ghi hình ảnh của Hội đồng xét xử không được sự đồng ý của chủ tọa phiên tòa; ghi âm lời nói, ghi hình ảnh của đương sự, người tham gia tố tụng khác không được sự đồng ý của họ;</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 xml:space="preserve">d) Xâm hại sức khỏe, gây thương tích những người tham gia tố tụng tại phiên tòa mà chưa đến mức bị truy cứu trách nhiệm hình sự, trừ trường hợp quy </w:t>
      </w:r>
      <w:r w:rsidRPr="00202B4F">
        <w:rPr>
          <w:rFonts w:ascii="Times New Roman" w:hAnsi="Times New Roman"/>
          <w:lang w:val="vi-VN"/>
        </w:rPr>
        <w:lastRenderedPageBreak/>
        <w:t xml:space="preserve">định tại điểm </w:t>
      </w:r>
      <w:r w:rsidRPr="00466B5F">
        <w:rPr>
          <w:rFonts w:ascii="Times New Roman" w:hAnsi="Times New Roman"/>
          <w:lang w:val="vi-VN"/>
        </w:rPr>
        <w:t>a</w:t>
      </w:r>
      <w:r w:rsidRPr="00202B4F">
        <w:rPr>
          <w:rFonts w:ascii="Times New Roman" w:hAnsi="Times New Roman"/>
          <w:lang w:val="vi-VN"/>
        </w:rPr>
        <w:t xml:space="preserve"> khoản 4 Điều này;</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đ) Người làm chứng từ chối khai báo mặc dù có đủ điều kiện để biết về hành vi, sự kiện xảy ra; khai báo gian dối hoặc cung cấp tài liệu sai sự thật khi làm chứng tại phiên tòa;</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e) Chụp ảnh, ghi âm, ghi hình, ghi hình có âm thanh, phát tán tài liệu hoặc phát tán thông tin tài khoản đăng nhập vào hệ thống xét xử trực tuyến, phát trực tiếp phiên tòa trên không gian mạng.</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g) Đương sự, bị hại, người bào chữa, người bảo vệ quyền và lợi ích hợp pháp của đương sự, bị hại tham gia phiên tòa trực tuyến không xuất trình một trong các giấy tờ tùy thân (như chứng minh thư nhân dân, căn cước công dân, hộ chiếu, thẻ luật sư, thẻ trợ giúp viên pháp lý) để đối chiếu. Người được ủy quyền không xuất trình văn bản ủy quyền khi được yêu cầu.</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h) Không ký vào biên bản, văn bản khác khi được yêu cầu theo quy định của pháp luật;</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i) Gây rối trật tự tại phiên tòa.</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 xml:space="preserve">4. Phạt từ </w:t>
      </w:r>
      <w:r w:rsidRPr="00466B5F">
        <w:rPr>
          <w:rFonts w:ascii="Times New Roman" w:hAnsi="Times New Roman"/>
          <w:lang w:val="vi-VN"/>
        </w:rPr>
        <w:t>5.0</w:t>
      </w:r>
      <w:r w:rsidRPr="00202B4F">
        <w:rPr>
          <w:rFonts w:ascii="Times New Roman" w:hAnsi="Times New Roman"/>
          <w:lang w:val="vi-VN"/>
        </w:rPr>
        <w:t xml:space="preserve">00.000 đồng đến </w:t>
      </w:r>
      <w:r w:rsidRPr="00466B5F">
        <w:rPr>
          <w:rFonts w:ascii="Times New Roman" w:hAnsi="Times New Roman"/>
          <w:lang w:val="vi-VN"/>
        </w:rPr>
        <w:t>1</w:t>
      </w:r>
      <w:r>
        <w:rPr>
          <w:rFonts w:ascii="Times New Roman" w:hAnsi="Times New Roman"/>
          <w:lang w:val="vi-VN"/>
        </w:rPr>
        <w:t>0</w:t>
      </w:r>
      <w:r w:rsidRPr="00202B4F">
        <w:rPr>
          <w:rFonts w:ascii="Times New Roman" w:hAnsi="Times New Roman"/>
          <w:lang w:val="vi-VN"/>
        </w:rPr>
        <w:t>.</w:t>
      </w:r>
      <w:r>
        <w:rPr>
          <w:rFonts w:ascii="Times New Roman" w:hAnsi="Times New Roman"/>
          <w:lang w:val="vi-VN"/>
        </w:rPr>
        <w:t>0</w:t>
      </w:r>
      <w:r w:rsidRPr="00202B4F">
        <w:rPr>
          <w:rFonts w:ascii="Times New Roman" w:hAnsi="Times New Roman"/>
          <w:lang w:val="vi-VN"/>
        </w:rPr>
        <w:t>00.000 đồng đối với hành vi sau đây:</w:t>
      </w:r>
      <w:r w:rsidRPr="00466B5F">
        <w:rPr>
          <w:rFonts w:ascii="Times New Roman" w:hAnsi="Times New Roman"/>
          <w:lang w:val="vi-VN"/>
        </w:rPr>
        <w:t>a</w:t>
      </w:r>
      <w:r w:rsidRPr="00202B4F">
        <w:rPr>
          <w:rFonts w:ascii="Times New Roman" w:hAnsi="Times New Roman"/>
          <w:lang w:val="vi-VN"/>
        </w:rPr>
        <w:t>) Xâm hại sức khỏe, gây thương tích cho người tiến hành tố tụng, những người khác thực hiện nhiệm vụ theo yêu cầu của Tòa ánmà chưa đến mức bị truy cứu trách nhiệm hình sự;</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466B5F">
        <w:rPr>
          <w:rFonts w:ascii="Times New Roman" w:hAnsi="Times New Roman"/>
          <w:lang w:val="vi-VN"/>
        </w:rPr>
        <w:t>b</w:t>
      </w:r>
      <w:r w:rsidRPr="00202B4F">
        <w:rPr>
          <w:rFonts w:ascii="Times New Roman" w:hAnsi="Times New Roman"/>
          <w:lang w:val="vi-VN"/>
        </w:rPr>
        <w:t>) Đe dọa, gửi thư, tin nhắn hoặc bất kỳ hành vi dưới bất kỳ hình thức nàotác động</w:t>
      </w:r>
      <w:r w:rsidRPr="00202B4F">
        <w:rPr>
          <w:rFonts w:ascii="Times New Roman" w:hAnsi="Times New Roman" w:hint="eastAsia"/>
          <w:lang w:val="vi-VN"/>
        </w:rPr>
        <w:t>đ</w:t>
      </w:r>
      <w:r w:rsidRPr="00202B4F">
        <w:rPr>
          <w:rFonts w:ascii="Times New Roman" w:hAnsi="Times New Roman"/>
          <w:lang w:val="vi-VN"/>
        </w:rPr>
        <w:t xml:space="preserve">ối với Thẩm phán, thành viên Hội </w:t>
      </w:r>
      <w:r w:rsidRPr="00202B4F">
        <w:rPr>
          <w:rFonts w:ascii="Times New Roman" w:hAnsi="Times New Roman" w:hint="eastAsia"/>
          <w:lang w:val="vi-VN"/>
        </w:rPr>
        <w:t>đ</w:t>
      </w:r>
      <w:r w:rsidRPr="00202B4F">
        <w:rPr>
          <w:rFonts w:ascii="Times New Roman" w:hAnsi="Times New Roman"/>
          <w:lang w:val="vi-VN"/>
        </w:rPr>
        <w:t xml:space="preserve">ồng xét xử nhằm làm cho việc giải quyết vụ việc không khách quan, không </w:t>
      </w:r>
      <w:r w:rsidRPr="00202B4F">
        <w:rPr>
          <w:rFonts w:ascii="Times New Roman" w:hAnsi="Times New Roman" w:hint="eastAsia"/>
          <w:lang w:val="vi-VN"/>
        </w:rPr>
        <w:t>đú</w:t>
      </w:r>
      <w:r w:rsidRPr="00202B4F">
        <w:rPr>
          <w:rFonts w:ascii="Times New Roman" w:hAnsi="Times New Roman"/>
          <w:lang w:val="vi-VN"/>
        </w:rPr>
        <w:t>ng pháp luật mà chưa đến mức bị truy cứu trách nhiệm hình sự;</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466B5F">
        <w:rPr>
          <w:rFonts w:ascii="Times New Roman" w:hAnsi="Times New Roman"/>
          <w:lang w:val="vi-VN"/>
        </w:rPr>
        <w:t>c</w:t>
      </w:r>
      <w:r w:rsidRPr="00202B4F">
        <w:rPr>
          <w:rFonts w:ascii="Times New Roman" w:hAnsi="Times New Roman"/>
          <w:lang w:val="vi-VN"/>
        </w:rPr>
        <w:t xml:space="preserve">) Ngắt hệ thống chiếu sáng, âm thanh, ghi âm, ghi hình hoạt động tố tụng ảnh hưởng đến phiên tòa hoặc thực hiện những hành vi khác ảnh hưởng đến điều kiện vật chất, làm cho phiên tòa không thể tiếp tục tiến hành; </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466B5F">
        <w:rPr>
          <w:rFonts w:ascii="Times New Roman" w:hAnsi="Times New Roman"/>
          <w:lang w:val="vi-VN"/>
        </w:rPr>
        <w:t>d</w:t>
      </w:r>
      <w:r w:rsidRPr="00202B4F">
        <w:rPr>
          <w:rFonts w:ascii="Times New Roman" w:hAnsi="Times New Roman"/>
          <w:lang w:val="vi-VN"/>
        </w:rPr>
        <w:t>) Hủy hoại hệ thống đường truyền và thiết bị mạng; hệ thống âm thanh (loa, micro, tăng âm, bộ trộn âm thanh); thiết bị hiển thị hình ảnh tại điểm cầu trung tâm và các điểm cầu thành phần phiên tòa trực tuyến; thiết bị giải mã tín hiệu truyền hình, phần mềm truyền hình trực tuyến; thiết bị camera ghi hình toàn bộ diễn biến phiên tòa; thiết bị lưu trữ dữ liệu; máy chiếu vật thể dùng để trình chiếu tài liệu, chứng cứ tại phiên tòa; thiết bị lưu điện mà chưa đến mức truy cứu trách nhiệm hình sự;</w:t>
      </w:r>
    </w:p>
    <w:p w:rsidR="00692B08" w:rsidRPr="00965998" w:rsidRDefault="00692B08" w:rsidP="00692B08">
      <w:pPr>
        <w:widowControl w:val="0"/>
        <w:spacing w:before="120" w:after="120" w:line="244" w:lineRule="auto"/>
        <w:ind w:firstLine="720"/>
        <w:jc w:val="both"/>
        <w:rPr>
          <w:rFonts w:ascii="Times New Roman" w:hAnsi="Times New Roman"/>
          <w:lang w:val="vi-VN"/>
        </w:rPr>
      </w:pPr>
      <w:r w:rsidRPr="00466B5F">
        <w:rPr>
          <w:rFonts w:ascii="Times New Roman" w:hAnsi="Times New Roman"/>
          <w:lang w:val="vi-VN"/>
        </w:rPr>
        <w:t>đ</w:t>
      </w:r>
      <w:r w:rsidRPr="00B6340F">
        <w:rPr>
          <w:rFonts w:ascii="Times New Roman" w:hAnsi="Times New Roman"/>
          <w:lang w:val="vi-VN"/>
        </w:rPr>
        <w:t>) Lợi dụng những hành vi vô ý của người tiến hành tố tụng, sự kiện khách quan diễn ra tại phiên tòa để vu khống người tiến hành tố tụng, khiếu nại không có căn cứ làm trì hoãn một cách đáng kể hoạt động tố tụng bình thường;</w:t>
      </w:r>
    </w:p>
    <w:p w:rsidR="00692B08" w:rsidRDefault="00692B08" w:rsidP="00692B08">
      <w:pPr>
        <w:widowControl w:val="0"/>
        <w:spacing w:before="120" w:after="120" w:line="244" w:lineRule="auto"/>
        <w:ind w:firstLine="720"/>
        <w:jc w:val="both"/>
        <w:rPr>
          <w:rFonts w:ascii="Times New Roman" w:hAnsi="Times New Roman"/>
          <w:lang w:val="vi-VN"/>
        </w:rPr>
      </w:pPr>
      <w:r w:rsidRPr="00466B5F">
        <w:rPr>
          <w:rFonts w:ascii="Times New Roman" w:hAnsi="Times New Roman"/>
          <w:lang w:val="vi-VN"/>
        </w:rPr>
        <w:t>e</w:t>
      </w:r>
      <w:r w:rsidRPr="00B6340F">
        <w:rPr>
          <w:rFonts w:ascii="Times New Roman" w:hAnsi="Times New Roman"/>
          <w:lang w:val="vi-VN"/>
        </w:rPr>
        <w:t>) Nhà báo hoặc người khác tham gia phiên tòa đ</w:t>
      </w:r>
      <w:r w:rsidRPr="00B6340F">
        <w:rPr>
          <w:rFonts w:ascii="Times New Roman" w:hAnsi="Times New Roman" w:hint="eastAsia"/>
          <w:lang w:val="vi-VN"/>
        </w:rPr>
        <w:t>ư</w:t>
      </w:r>
      <w:r w:rsidRPr="00B6340F">
        <w:rPr>
          <w:rFonts w:ascii="Times New Roman" w:hAnsi="Times New Roman"/>
          <w:lang w:val="vi-VN"/>
        </w:rPr>
        <w:t>a tin sai sự thật nhằm cản trở Tòa án giải quyết vụ án.</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lastRenderedPageBreak/>
        <w:t xml:space="preserve">4. Phạt từ </w:t>
      </w:r>
      <w:r w:rsidRPr="00466B5F">
        <w:rPr>
          <w:rFonts w:ascii="Times New Roman" w:hAnsi="Times New Roman"/>
          <w:lang w:val="vi-VN"/>
        </w:rPr>
        <w:t>10.0</w:t>
      </w:r>
      <w:r w:rsidRPr="00202B4F">
        <w:rPr>
          <w:rFonts w:ascii="Times New Roman" w:hAnsi="Times New Roman"/>
          <w:lang w:val="vi-VN"/>
        </w:rPr>
        <w:t xml:space="preserve">00.000 đồng đến </w:t>
      </w:r>
      <w:r w:rsidRPr="00466B5F">
        <w:rPr>
          <w:rFonts w:ascii="Times New Roman" w:hAnsi="Times New Roman"/>
          <w:lang w:val="vi-VN"/>
        </w:rPr>
        <w:t>20</w:t>
      </w:r>
      <w:r w:rsidRPr="00202B4F">
        <w:rPr>
          <w:rFonts w:ascii="Times New Roman" w:hAnsi="Times New Roman"/>
          <w:lang w:val="vi-VN"/>
        </w:rPr>
        <w:t>.</w:t>
      </w:r>
      <w:r>
        <w:rPr>
          <w:rFonts w:ascii="Times New Roman" w:hAnsi="Times New Roman"/>
          <w:lang w:val="vi-VN"/>
        </w:rPr>
        <w:t>0</w:t>
      </w:r>
      <w:r w:rsidRPr="00202B4F">
        <w:rPr>
          <w:rFonts w:ascii="Times New Roman" w:hAnsi="Times New Roman"/>
          <w:lang w:val="vi-VN"/>
        </w:rPr>
        <w:t>00.000 đồng đối với hành vi sau đây:</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a) Mang vũ khí, hung khí, chất nổ, chất cháy, chất độc, chất phóng xạ vào phòng xử án trừ vật chứng của vụ án phục vụ cho công tác xét xử hoặc vũ khí, công cụ hỗ trợ được người có thẩm quyền mang theo để làm nhiệm vụ bảo vệ phiên tòa;</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b) Xúc phạm đến danh dự, nhân phẩm, uy tín của Thẩm phán, Hội thẩm, Kiểm sát viên, Điều tra viên, Thư ký Tòa án tại phiên tòa, những người khác thực hiện nhiệm vụ theo yêu cầu của Tòa án;</w:t>
      </w:r>
    </w:p>
    <w:p w:rsidR="00692B08" w:rsidRPr="00202B4F" w:rsidRDefault="00692B08" w:rsidP="00692B08">
      <w:pPr>
        <w:pStyle w:val="n-dieund"/>
        <w:rPr>
          <w:lang w:val="vi-VN"/>
        </w:rPr>
      </w:pPr>
      <w:r w:rsidRPr="00202B4F">
        <w:rPr>
          <w:lang w:val="vi-VN"/>
        </w:rPr>
        <w:t>5. Hình thức xử phạt bổ sung:</w:t>
      </w:r>
    </w:p>
    <w:p w:rsidR="00692B08" w:rsidRPr="00202B4F" w:rsidRDefault="00692B08" w:rsidP="00692B08">
      <w:pPr>
        <w:pStyle w:val="n-dieund"/>
        <w:rPr>
          <w:lang w:val="vi-VN"/>
        </w:rPr>
      </w:pPr>
      <w:r w:rsidRPr="00202B4F">
        <w:rPr>
          <w:lang w:val="vi-VN"/>
        </w:rPr>
        <w:t>Tịch thu tang vật, phương tiện vi phạm đối với hành vi quy định tại điểm b khoản 3 và điểm a khoản 4 của Điều này.</w:t>
      </w:r>
    </w:p>
    <w:p w:rsidR="00692B08" w:rsidRPr="00202B4F" w:rsidRDefault="00692B08" w:rsidP="00692B08">
      <w:pPr>
        <w:pStyle w:val="n-dieund"/>
        <w:rPr>
          <w:lang w:val="vi-VN"/>
        </w:rPr>
      </w:pPr>
      <w:r w:rsidRPr="00202B4F">
        <w:rPr>
          <w:lang w:val="vi-VN"/>
        </w:rPr>
        <w:t xml:space="preserve">6. Tùy từng hành vi vi phạm cụ thể, người bị xử phạt còn có thể bị áp dụng một hoặc nhiều biện pháp ngăn chặn và bảo đảm xử lý vi phạm hành chính quy </w:t>
      </w:r>
      <w:r w:rsidRPr="00202B4F">
        <w:rPr>
          <w:rFonts w:hint="eastAsia"/>
          <w:lang w:val="vi-VN"/>
        </w:rPr>
        <w:t>đ</w:t>
      </w:r>
      <w:r w:rsidRPr="00202B4F">
        <w:rPr>
          <w:lang w:val="vi-VN"/>
        </w:rPr>
        <w:t>ịnh tại</w:t>
      </w:r>
      <w:r>
        <w:rPr>
          <w:lang w:val="vi-VN"/>
        </w:rPr>
        <w:t xml:space="preserve">Điều </w:t>
      </w:r>
      <w:r w:rsidRPr="00466B5F">
        <w:rPr>
          <w:lang w:val="vi-VN"/>
        </w:rPr>
        <w:t>8</w:t>
      </w:r>
      <w:r>
        <w:rPr>
          <w:lang w:val="vi-VN"/>
        </w:rPr>
        <w:t xml:space="preserve"> Pháp lệnh này.</w:t>
      </w:r>
    </w:p>
    <w:p w:rsidR="00692B08" w:rsidRPr="00202B4F" w:rsidRDefault="00692B08" w:rsidP="00692B08">
      <w:pPr>
        <w:pStyle w:val="NormalWeb"/>
        <w:autoSpaceDE w:val="0"/>
        <w:autoSpaceDN w:val="0"/>
        <w:spacing w:before="120" w:beforeAutospacing="0" w:after="0" w:afterAutospacing="0" w:line="250" w:lineRule="auto"/>
        <w:ind w:firstLine="720"/>
        <w:jc w:val="both"/>
        <w:rPr>
          <w:sz w:val="28"/>
          <w:szCs w:val="28"/>
          <w:lang w:val="vi-VN"/>
        </w:rPr>
      </w:pPr>
      <w:r w:rsidRPr="00202B4F">
        <w:rPr>
          <w:lang w:val="vi-VN"/>
        </w:rPr>
        <w:t xml:space="preserve">7. </w:t>
      </w:r>
      <w:r w:rsidRPr="00202B4F">
        <w:rPr>
          <w:sz w:val="28"/>
          <w:szCs w:val="28"/>
          <w:lang w:val="vi-VN"/>
        </w:rPr>
        <w:t>Quy định tại Điều này cũng được áp dụng đối với người có hành vi vi phạm tại phiên họp, phiên làm việcdo Tòa án, Viện kiểm sát, Công an nhân dân tổ chức theo quy định của pháp luật tố tụng.</w:t>
      </w:r>
    </w:p>
    <w:p w:rsidR="00692B08" w:rsidRPr="00202B4F" w:rsidRDefault="00692B08" w:rsidP="00692B08">
      <w:pPr>
        <w:pStyle w:val="n-dieu"/>
        <w:widowControl w:val="0"/>
        <w:spacing w:after="120"/>
        <w:ind w:left="0" w:firstLine="720"/>
        <w:rPr>
          <w:rFonts w:ascii="Times New Roman" w:hAnsi="Times New Roman"/>
          <w:b w:val="0"/>
          <w:lang w:val="vi-VN"/>
        </w:rPr>
      </w:pPr>
      <w:r>
        <w:rPr>
          <w:rFonts w:ascii="Times New Roman" w:hAnsi="Times New Roman"/>
          <w:lang w:val="vi-VN"/>
        </w:rPr>
        <w:t>Điều 1</w:t>
      </w:r>
      <w:r w:rsidRPr="00466B5F">
        <w:rPr>
          <w:rFonts w:ascii="Times New Roman" w:hAnsi="Times New Roman"/>
          <w:lang w:val="vi-VN"/>
        </w:rPr>
        <w:t>4</w:t>
      </w:r>
      <w:r w:rsidRPr="00202B4F">
        <w:rPr>
          <w:rFonts w:ascii="Times New Roman" w:hAnsi="Times New Roman"/>
          <w:lang w:val="vi-VN"/>
        </w:rPr>
        <w:t>. Hành vi vi phạm quy định về sự có mặt theo giấy triệu tập</w:t>
      </w:r>
    </w:p>
    <w:p w:rsidR="00692B08" w:rsidRPr="00202B4F" w:rsidRDefault="00692B08" w:rsidP="00692B08">
      <w:pPr>
        <w:pStyle w:val="ndieund"/>
        <w:spacing w:before="120" w:beforeAutospacing="0"/>
        <w:rPr>
          <w:rFonts w:ascii="Times New Roman" w:hAnsi="Times New Roman"/>
          <w:lang w:val="vi-VN"/>
        </w:rPr>
      </w:pPr>
      <w:r w:rsidRPr="00202B4F">
        <w:rPr>
          <w:rFonts w:ascii="Times New Roman" w:hAnsi="Times New Roman"/>
          <w:lang w:val="vi-VN"/>
        </w:rPr>
        <w:t>1. Phạt cảnh cáo hoặc p</w:t>
      </w:r>
      <w:r w:rsidRPr="00B6340F">
        <w:rPr>
          <w:rFonts w:ascii="Times New Roman" w:hAnsi="Times New Roman"/>
          <w:lang w:val="vi-VN"/>
        </w:rPr>
        <w:t>hạt tiền</w:t>
      </w:r>
      <w:r w:rsidRPr="00202B4F">
        <w:rPr>
          <w:rFonts w:ascii="Times New Roman" w:hAnsi="Times New Roman"/>
          <w:lang w:val="vi-VN"/>
        </w:rPr>
        <w:t xml:space="preserve"> từ 100.000 đồng</w:t>
      </w:r>
      <w:r>
        <w:rPr>
          <w:rFonts w:ascii="Times New Roman" w:hAnsi="Times New Roman"/>
          <w:lang w:val="vi-VN"/>
        </w:rPr>
        <w:t xml:space="preserve"> đến </w:t>
      </w:r>
      <w:r w:rsidRPr="00202B4F">
        <w:rPr>
          <w:rFonts w:ascii="Times New Roman" w:hAnsi="Times New Roman"/>
          <w:lang w:val="vi-VN"/>
        </w:rPr>
        <w:t>5</w:t>
      </w:r>
      <w:r w:rsidRPr="00466B5F">
        <w:rPr>
          <w:rFonts w:ascii="Times New Roman" w:hAnsi="Times New Roman"/>
          <w:lang w:val="vi-VN"/>
        </w:rPr>
        <w:t>.0</w:t>
      </w:r>
      <w:r w:rsidRPr="00B6340F">
        <w:rPr>
          <w:rFonts w:ascii="Times New Roman" w:hAnsi="Times New Roman"/>
          <w:lang w:val="vi-VN"/>
        </w:rPr>
        <w:t xml:space="preserve">00.000 đồng đối với </w:t>
      </w:r>
      <w:r w:rsidRPr="00202B4F">
        <w:rPr>
          <w:rFonts w:ascii="Times New Roman" w:hAnsi="Times New Roman"/>
          <w:lang w:val="vi-VN"/>
        </w:rPr>
        <w:t xml:space="preserve">người tham gia tố tụng </w:t>
      </w:r>
      <w:r w:rsidRPr="00B6340F">
        <w:rPr>
          <w:rFonts w:ascii="Times New Roman" w:hAnsi="Times New Roman"/>
          <w:lang w:val="vi-VN"/>
        </w:rPr>
        <w:t xml:space="preserve">đã được </w:t>
      </w:r>
      <w:r w:rsidRPr="00466B5F">
        <w:rPr>
          <w:rFonts w:ascii="Times New Roman" w:hAnsi="Times New Roman"/>
          <w:lang w:val="vi-VN"/>
        </w:rPr>
        <w:t xml:space="preserve">cơ quan, người tiến hành tố tụng </w:t>
      </w:r>
      <w:r w:rsidRPr="00B6340F">
        <w:rPr>
          <w:rFonts w:ascii="Times New Roman" w:hAnsi="Times New Roman"/>
          <w:lang w:val="vi-VN"/>
        </w:rPr>
        <w:t xml:space="preserve">triệu tập hợp lệ nhưng cố ý không </w:t>
      </w:r>
      <w:r w:rsidRPr="00202B4F">
        <w:rPr>
          <w:rFonts w:ascii="Times New Roman" w:hAnsi="Times New Roman"/>
          <w:lang w:val="vi-VN"/>
        </w:rPr>
        <w:t xml:space="preserve">chấp hành </w:t>
      </w:r>
      <w:r w:rsidRPr="00B6340F">
        <w:rPr>
          <w:rFonts w:ascii="Times New Roman" w:hAnsi="Times New Roman"/>
          <w:lang w:val="vi-VN"/>
        </w:rPr>
        <w:t>mà không vì lý do bất khả kháng hoặc không do trở ngại khách quan và nếu sự vắng mặt của họ gây trở ngại cho việc thu thập, xác minh chứng cứ hoặc giải quyết vụ án.</w:t>
      </w:r>
    </w:p>
    <w:p w:rsidR="00692B08" w:rsidRPr="00202B4F" w:rsidRDefault="00692B08" w:rsidP="00692B08">
      <w:pPr>
        <w:pStyle w:val="ndieund"/>
        <w:spacing w:before="120" w:beforeAutospacing="0"/>
        <w:rPr>
          <w:rFonts w:ascii="Times New Roman" w:hAnsi="Times New Roman"/>
          <w:lang w:val="vi-VN"/>
        </w:rPr>
      </w:pPr>
      <w:r w:rsidRPr="00202B4F">
        <w:rPr>
          <w:rFonts w:ascii="Times New Roman" w:hAnsi="Times New Roman"/>
          <w:lang w:val="vi-VN"/>
        </w:rPr>
        <w:t>2. Phạt tiền từ 5</w:t>
      </w:r>
      <w:r w:rsidRPr="00466B5F">
        <w:rPr>
          <w:rFonts w:ascii="Times New Roman" w:hAnsi="Times New Roman"/>
          <w:lang w:val="vi-VN"/>
        </w:rPr>
        <w:t>.0</w:t>
      </w:r>
      <w:r w:rsidRPr="00202B4F">
        <w:rPr>
          <w:rFonts w:ascii="Times New Roman" w:hAnsi="Times New Roman"/>
          <w:lang w:val="vi-VN"/>
        </w:rPr>
        <w:t>00.000 đồng</w:t>
      </w:r>
      <w:r>
        <w:rPr>
          <w:rFonts w:ascii="Times New Roman" w:hAnsi="Times New Roman"/>
          <w:lang w:val="vi-VN"/>
        </w:rPr>
        <w:t xml:space="preserve"> đến </w:t>
      </w:r>
      <w:r w:rsidRPr="00466B5F">
        <w:rPr>
          <w:rFonts w:ascii="Times New Roman" w:hAnsi="Times New Roman"/>
          <w:lang w:val="vi-VN"/>
        </w:rPr>
        <w:t>10.0</w:t>
      </w:r>
      <w:r w:rsidRPr="00B6340F">
        <w:rPr>
          <w:rFonts w:ascii="Times New Roman" w:hAnsi="Times New Roman"/>
          <w:lang w:val="vi-VN"/>
        </w:rPr>
        <w:t xml:space="preserve">00.000 đồng đối với </w:t>
      </w:r>
      <w:r w:rsidRPr="00202B4F">
        <w:rPr>
          <w:rFonts w:ascii="Times New Roman" w:hAnsi="Times New Roman"/>
          <w:lang w:val="vi-VN"/>
        </w:rPr>
        <w:t xml:space="preserve">người tham gia tố tụng </w:t>
      </w:r>
      <w:r w:rsidRPr="00B6340F">
        <w:rPr>
          <w:rFonts w:ascii="Times New Roman" w:hAnsi="Times New Roman"/>
          <w:lang w:val="vi-VN"/>
        </w:rPr>
        <w:t xml:space="preserve">đã được </w:t>
      </w:r>
      <w:r w:rsidRPr="00466B5F">
        <w:rPr>
          <w:rFonts w:ascii="Times New Roman" w:hAnsi="Times New Roman"/>
          <w:lang w:val="vi-VN"/>
        </w:rPr>
        <w:t xml:space="preserve">cơ quan, người tiến hành tố tụng </w:t>
      </w:r>
      <w:r w:rsidRPr="00B6340F">
        <w:rPr>
          <w:rFonts w:ascii="Times New Roman" w:hAnsi="Times New Roman"/>
          <w:lang w:val="vi-VN"/>
        </w:rPr>
        <w:t xml:space="preserve">triệu tập hợp lệ </w:t>
      </w:r>
      <w:r w:rsidRPr="00202B4F">
        <w:rPr>
          <w:rFonts w:ascii="Times New Roman" w:hAnsi="Times New Roman"/>
          <w:lang w:val="vi-VN"/>
        </w:rPr>
        <w:t>đến lần thứ hai mà vẫn không có mặt tại phiên tòa không có lý do chính đáng.</w:t>
      </w:r>
    </w:p>
    <w:p w:rsidR="00692B08" w:rsidRPr="00202B4F" w:rsidRDefault="00692B08" w:rsidP="00692B08">
      <w:pPr>
        <w:pStyle w:val="n-dieund"/>
        <w:rPr>
          <w:lang w:val="vi-VN"/>
        </w:rPr>
      </w:pPr>
      <w:r w:rsidRPr="00202B4F">
        <w:rPr>
          <w:lang w:val="vi-VN"/>
        </w:rPr>
        <w:t xml:space="preserve">3. Phạt tiền từ </w:t>
      </w:r>
      <w:r w:rsidRPr="00466B5F">
        <w:rPr>
          <w:lang w:val="vi-VN"/>
        </w:rPr>
        <w:t>10</w:t>
      </w:r>
      <w:r w:rsidRPr="00202B4F">
        <w:rPr>
          <w:lang w:val="vi-VN"/>
        </w:rPr>
        <w:t>.</w:t>
      </w:r>
      <w:r w:rsidRPr="00466B5F">
        <w:rPr>
          <w:lang w:val="vi-VN"/>
        </w:rPr>
        <w:t>0</w:t>
      </w:r>
      <w:r w:rsidRPr="00202B4F">
        <w:rPr>
          <w:lang w:val="vi-VN"/>
        </w:rPr>
        <w:t xml:space="preserve">00.000 đồng đến </w:t>
      </w:r>
      <w:r w:rsidRPr="00466B5F">
        <w:rPr>
          <w:lang w:val="vi-VN"/>
        </w:rPr>
        <w:t>20</w:t>
      </w:r>
      <w:r w:rsidRPr="00202B4F">
        <w:rPr>
          <w:lang w:val="vi-VN"/>
        </w:rPr>
        <w:t>.000.000 đồng đối với người có hành vi đe dọa, hành hung hoặc lợi dụng sự lệ thuộc nhằm cản trở đại diện của cơ quan, tổ chức hoặc cá nhân đến phiên tòa, phiên họp theo triệu tập của Tòa án.</w:t>
      </w:r>
    </w:p>
    <w:p w:rsidR="00692B08" w:rsidRPr="00202B4F" w:rsidRDefault="00692B08" w:rsidP="00692B08">
      <w:pPr>
        <w:widowControl w:val="0"/>
        <w:spacing w:before="120" w:after="120"/>
        <w:ind w:firstLine="720"/>
        <w:jc w:val="both"/>
        <w:rPr>
          <w:rFonts w:ascii="Times New Roman" w:hAnsi="Times New Roman"/>
          <w:b/>
          <w:bCs/>
          <w:lang w:val="vi-VN"/>
        </w:rPr>
      </w:pPr>
      <w:r>
        <w:rPr>
          <w:rFonts w:ascii="Times New Roman" w:hAnsi="Times New Roman"/>
          <w:b/>
          <w:bCs/>
          <w:lang w:val="vi-VN"/>
        </w:rPr>
        <w:t>Điều 1</w:t>
      </w:r>
      <w:r w:rsidRPr="00466B5F">
        <w:rPr>
          <w:rFonts w:ascii="Times New Roman" w:hAnsi="Times New Roman"/>
          <w:b/>
          <w:bCs/>
          <w:lang w:val="vi-VN"/>
        </w:rPr>
        <w:t>5</w:t>
      </w:r>
      <w:r w:rsidRPr="00202B4F">
        <w:rPr>
          <w:rFonts w:ascii="Times New Roman" w:hAnsi="Times New Roman"/>
          <w:b/>
          <w:bCs/>
          <w:lang w:val="vi-VN"/>
        </w:rPr>
        <w:t xml:space="preserve">. Hành vi cản trở hoạt động xác minh, thu thập chứng cứ </w:t>
      </w:r>
    </w:p>
    <w:p w:rsidR="00692B08" w:rsidRPr="00202B4F" w:rsidRDefault="00692B08" w:rsidP="00692B08">
      <w:pPr>
        <w:pStyle w:val="n-dieund"/>
        <w:rPr>
          <w:lang w:val="vi-VN"/>
        </w:rPr>
      </w:pPr>
      <w:r w:rsidRPr="00202B4F">
        <w:rPr>
          <w:lang w:val="vi-VN"/>
        </w:rPr>
        <w:t xml:space="preserve">1. Phạt cảnh cáo hoặc phạt tiền </w:t>
      </w:r>
      <w:r w:rsidRPr="00466B5F">
        <w:rPr>
          <w:lang w:val="vi-VN"/>
        </w:rPr>
        <w:t xml:space="preserve">từ 100.000 </w:t>
      </w:r>
      <w:r w:rsidRPr="00466B5F">
        <w:rPr>
          <w:rFonts w:hint="eastAsia"/>
          <w:lang w:val="vi-VN"/>
        </w:rPr>
        <w:t>đ</w:t>
      </w:r>
      <w:r w:rsidRPr="00466B5F">
        <w:rPr>
          <w:lang w:val="vi-VN"/>
        </w:rPr>
        <w:t xml:space="preserve">ồng </w:t>
      </w:r>
      <w:r w:rsidRPr="00202B4F">
        <w:rPr>
          <w:lang w:val="vi-VN"/>
        </w:rPr>
        <w:t>đến 5</w:t>
      </w:r>
      <w:r w:rsidRPr="00466B5F">
        <w:rPr>
          <w:lang w:val="vi-VN"/>
        </w:rPr>
        <w:t>.0</w:t>
      </w:r>
      <w:r w:rsidRPr="00202B4F">
        <w:rPr>
          <w:lang w:val="vi-VN"/>
        </w:rPr>
        <w:t>00.000 đồng đối với hành vi sau đây:</w:t>
      </w:r>
    </w:p>
    <w:p w:rsidR="00692B08" w:rsidRPr="00202B4F" w:rsidRDefault="00692B08" w:rsidP="00692B08">
      <w:pPr>
        <w:pStyle w:val="ndieund"/>
        <w:widowControl w:val="0"/>
        <w:spacing w:before="120" w:beforeAutospacing="0"/>
        <w:rPr>
          <w:rFonts w:ascii="Times New Roman" w:hAnsi="Times New Roman"/>
          <w:spacing w:val="6"/>
          <w:lang w:val="vi-VN"/>
        </w:rPr>
      </w:pPr>
      <w:r w:rsidRPr="00202B4F">
        <w:rPr>
          <w:rFonts w:ascii="Times New Roman" w:hAnsi="Times New Roman"/>
          <w:spacing w:val="6"/>
          <w:lang w:val="vi-VN"/>
        </w:rPr>
        <w:t>a) Từ chối khai báo mà không có lý do chính đáng;</w:t>
      </w:r>
    </w:p>
    <w:p w:rsidR="00692B08" w:rsidRPr="00202B4F" w:rsidRDefault="00692B08" w:rsidP="00692B08">
      <w:pPr>
        <w:pStyle w:val="ndieund"/>
        <w:widowControl w:val="0"/>
        <w:spacing w:before="120" w:beforeAutospacing="0"/>
        <w:rPr>
          <w:rFonts w:ascii="Times New Roman" w:hAnsi="Times New Roman"/>
          <w:spacing w:val="6"/>
          <w:lang w:val="vi-VN"/>
        </w:rPr>
      </w:pPr>
      <w:r w:rsidRPr="00202B4F">
        <w:rPr>
          <w:rFonts w:ascii="Times New Roman" w:hAnsi="Times New Roman"/>
          <w:spacing w:val="6"/>
          <w:lang w:val="vi-VN"/>
        </w:rPr>
        <w:t>b) Từ chối cung cấp tài liệu,đồ vật mà không có lý do chính đáng.</w:t>
      </w:r>
    </w:p>
    <w:p w:rsidR="00692B08" w:rsidRPr="00202B4F" w:rsidRDefault="00692B08" w:rsidP="00692B08">
      <w:pPr>
        <w:pStyle w:val="n-dieund"/>
        <w:rPr>
          <w:lang w:val="vi-VN"/>
        </w:rPr>
      </w:pPr>
      <w:r w:rsidRPr="00202B4F">
        <w:rPr>
          <w:lang w:val="vi-VN"/>
        </w:rPr>
        <w:t>2. Phạt tiền từ 5</w:t>
      </w:r>
      <w:r w:rsidRPr="00466B5F">
        <w:rPr>
          <w:lang w:val="vi-VN"/>
        </w:rPr>
        <w:t>.0</w:t>
      </w:r>
      <w:r w:rsidRPr="00202B4F">
        <w:rPr>
          <w:lang w:val="vi-VN"/>
        </w:rPr>
        <w:t xml:space="preserve">00.000 đồng đến </w:t>
      </w:r>
      <w:r w:rsidRPr="00466B5F">
        <w:rPr>
          <w:lang w:val="vi-VN"/>
        </w:rPr>
        <w:t>10</w:t>
      </w:r>
      <w:r w:rsidRPr="00202B4F">
        <w:rPr>
          <w:lang w:val="vi-VN"/>
        </w:rPr>
        <w:t>.000.000 đồng đối với hành vi sau đây:</w:t>
      </w:r>
    </w:p>
    <w:p w:rsidR="00692B08" w:rsidRPr="00202B4F" w:rsidRDefault="00692B08" w:rsidP="00692B08">
      <w:pPr>
        <w:pStyle w:val="ndieund"/>
        <w:widowControl w:val="0"/>
        <w:spacing w:before="120" w:beforeAutospacing="0"/>
        <w:rPr>
          <w:rFonts w:ascii="Times New Roman" w:hAnsi="Times New Roman"/>
          <w:lang w:val="vi-VN"/>
        </w:rPr>
      </w:pPr>
      <w:r w:rsidRPr="00202B4F">
        <w:rPr>
          <w:rFonts w:ascii="Times New Roman" w:hAnsi="Times New Roman"/>
          <w:lang w:val="vi-VN"/>
        </w:rPr>
        <w:lastRenderedPageBreak/>
        <w:t>a) Làm giả, huỷ hoại những chứng cứ quan trọnggây trở ngại cho việc giải quyết vụ việc, vụ án;</w:t>
      </w:r>
    </w:p>
    <w:p w:rsidR="00692B08" w:rsidRPr="00202B4F" w:rsidRDefault="00692B08" w:rsidP="00692B08">
      <w:pPr>
        <w:pStyle w:val="ndieund"/>
        <w:widowControl w:val="0"/>
        <w:spacing w:before="120" w:beforeAutospacing="0"/>
        <w:rPr>
          <w:rFonts w:ascii="Times New Roman" w:hAnsi="Times New Roman"/>
          <w:lang w:val="vi-VN"/>
        </w:rPr>
      </w:pPr>
      <w:r w:rsidRPr="00202B4F">
        <w:rPr>
          <w:rFonts w:ascii="Times New Roman" w:hAnsi="Times New Roman"/>
          <w:lang w:val="vi-VN"/>
        </w:rPr>
        <w:t>b) Khai báo gian dối hoặc cung cấp tài liệu sai sự thật.</w:t>
      </w:r>
    </w:p>
    <w:p w:rsidR="00692B08" w:rsidRPr="00202B4F" w:rsidRDefault="00692B08" w:rsidP="00692B08">
      <w:pPr>
        <w:pStyle w:val="n-dieund"/>
        <w:rPr>
          <w:lang w:val="vi-VN"/>
        </w:rPr>
      </w:pPr>
      <w:r w:rsidRPr="00202B4F">
        <w:rPr>
          <w:lang w:val="vi-VN"/>
        </w:rPr>
        <w:t xml:space="preserve">3. Phạt tiền từ </w:t>
      </w:r>
      <w:r w:rsidRPr="00466B5F">
        <w:rPr>
          <w:lang w:val="vi-VN"/>
        </w:rPr>
        <w:t>10</w:t>
      </w:r>
      <w:r w:rsidRPr="00202B4F">
        <w:rPr>
          <w:lang w:val="vi-VN"/>
        </w:rPr>
        <w:t xml:space="preserve">.000.000 đồng đến </w:t>
      </w:r>
      <w:r w:rsidRPr="00466B5F">
        <w:rPr>
          <w:lang w:val="vi-VN"/>
        </w:rPr>
        <w:t>2</w:t>
      </w:r>
      <w:r w:rsidRPr="00202B4F">
        <w:rPr>
          <w:lang w:val="vi-VN"/>
        </w:rPr>
        <w:t>0.000.000 đồng đối với hành vi sau đây:</w:t>
      </w:r>
      <w:r w:rsidRPr="00466B5F">
        <w:rPr>
          <w:lang w:val="vi-VN"/>
        </w:rPr>
        <w:t>a</w:t>
      </w:r>
      <w:r w:rsidRPr="00202B4F">
        <w:rPr>
          <w:lang w:val="vi-VN"/>
        </w:rPr>
        <w:t>) Lừa dối, đe dọa, mua chuộc, sử dụng vũ lực nhằm ngăn cản người làm chứng ra làm chứng hoặc buộc người khác ra làm chứng gian dối;</w:t>
      </w:r>
    </w:p>
    <w:p w:rsidR="00692B08" w:rsidRPr="00202B4F" w:rsidRDefault="00692B08" w:rsidP="00692B08">
      <w:pPr>
        <w:pStyle w:val="n-dieund"/>
        <w:rPr>
          <w:lang w:val="vi-VN"/>
        </w:rPr>
      </w:pPr>
      <w:r w:rsidRPr="00466B5F">
        <w:rPr>
          <w:lang w:val="vi-VN"/>
        </w:rPr>
        <w:t>b</w:t>
      </w:r>
      <w:r w:rsidRPr="00202B4F">
        <w:rPr>
          <w:lang w:val="vi-VN"/>
        </w:rPr>
        <w:t>) Lừa dối, đe dọa, mua chuộc, sử dụng vũ lực nhằm ngăn cản người bị hại tham gia tố tụng hoặc buộc người bị hại khai báo gian dối;</w:t>
      </w:r>
    </w:p>
    <w:p w:rsidR="00692B08" w:rsidRPr="00202B4F" w:rsidRDefault="00692B08" w:rsidP="00692B08">
      <w:pPr>
        <w:pStyle w:val="n-dieund"/>
        <w:rPr>
          <w:lang w:val="vi-VN"/>
        </w:rPr>
      </w:pPr>
      <w:r w:rsidRPr="00466B5F">
        <w:rPr>
          <w:lang w:val="vi-VN"/>
        </w:rPr>
        <w:t>c</w:t>
      </w:r>
      <w:r w:rsidRPr="00202B4F">
        <w:rPr>
          <w:lang w:val="vi-VN"/>
        </w:rPr>
        <w:t>) Lừa dối, đe dọa, mua chuộc, sử dụng vũ lực nhằm ngăn cản người giám định, người định giá tài sản thực hiện nhiệm vụ hoặc buộc người giám định, người định giá tài sản kết luận sai với sự thật khách quan;</w:t>
      </w:r>
    </w:p>
    <w:p w:rsidR="00692B08" w:rsidRPr="00202B4F" w:rsidRDefault="00692B08" w:rsidP="00692B08">
      <w:pPr>
        <w:pStyle w:val="n-dieund"/>
        <w:rPr>
          <w:lang w:val="vi-VN"/>
        </w:rPr>
      </w:pPr>
      <w:r w:rsidRPr="00466B5F">
        <w:rPr>
          <w:lang w:val="vi-VN"/>
        </w:rPr>
        <w:t>d</w:t>
      </w:r>
      <w:r w:rsidRPr="00202B4F">
        <w:rPr>
          <w:lang w:val="vi-VN"/>
        </w:rPr>
        <w:t>) Lừa dối, đe dọa, mua chuộc, sử dụng vũ lực nhằm ngăn cản người phiên dịch, người dịch thuật thực hiện nhiệm vụ hoặc buộc người phiên dịch, người dịch thuật dịch không trung thực, không khách quan, không đúng nghĩa;</w:t>
      </w:r>
    </w:p>
    <w:p w:rsidR="00692B08" w:rsidRPr="00202B4F" w:rsidRDefault="00692B08" w:rsidP="00692B08">
      <w:pPr>
        <w:pStyle w:val="n-dieund"/>
        <w:rPr>
          <w:lang w:val="vi-VN"/>
        </w:rPr>
      </w:pPr>
      <w:r w:rsidRPr="00466B5F">
        <w:rPr>
          <w:rFonts w:hint="eastAsia"/>
          <w:lang w:val="vi-VN"/>
        </w:rPr>
        <w:t>đ</w:t>
      </w:r>
      <w:r w:rsidRPr="00202B4F">
        <w:rPr>
          <w:lang w:val="vi-VN"/>
        </w:rPr>
        <w:t>) Lừa dối, đe dọa, mua chuộc, sử dụng vũ lực nhằm ngăn cản đại diện cơ quan, tổ chức, cá nhân khác tham gia tố tụng;</w:t>
      </w:r>
    </w:p>
    <w:p w:rsidR="00692B08" w:rsidRDefault="00692B08" w:rsidP="00692B08">
      <w:pPr>
        <w:pStyle w:val="n-dieund"/>
        <w:rPr>
          <w:lang w:val="nl-NL"/>
        </w:rPr>
      </w:pPr>
      <w:r w:rsidRPr="00466B5F">
        <w:rPr>
          <w:lang w:val="vi-VN"/>
        </w:rPr>
        <w:t>e</w:t>
      </w:r>
      <w:r w:rsidRPr="00202B4F">
        <w:rPr>
          <w:lang w:val="vi-VN"/>
        </w:rPr>
        <w:t>) Xúc phạm danh dự, nhân phẩm, uy tín của người có thẩm quyền tiến hành tố tụng; đe dọa, sử dụng vũ lực, gây mất trật tự hoặc có hành vi khác cản trở người tiến hành tố tụng tiến hành xem xét thẩm định tại chỗ, định giá, giám định hoặc thực hiện các biện pháp xác minh, thu thập chứng cứ khác theo quy định của pháp luật tố tụng;</w:t>
      </w:r>
      <w:r>
        <w:rPr>
          <w:color w:val="000000"/>
          <w:lang w:val="nl-NL"/>
        </w:rPr>
        <w:t>g) Người phiên dịch c</w:t>
      </w:r>
      <w:r w:rsidRPr="00B6340F">
        <w:rPr>
          <w:lang w:val="nl-NL"/>
        </w:rPr>
        <w:t>ố ý dịch sai sự thật</w:t>
      </w:r>
      <w:r>
        <w:rPr>
          <w:lang w:val="nl-NL"/>
        </w:rPr>
        <w:t>;</w:t>
      </w:r>
    </w:p>
    <w:p w:rsidR="00692B08" w:rsidRPr="00202B4F" w:rsidRDefault="00692B08" w:rsidP="00692B08">
      <w:pPr>
        <w:pStyle w:val="n-dieund"/>
        <w:rPr>
          <w:lang w:val="vi-VN"/>
        </w:rPr>
      </w:pPr>
      <w:r w:rsidRPr="00466B5F">
        <w:rPr>
          <w:lang w:val="nl-NL"/>
        </w:rPr>
        <w:t>4</w:t>
      </w:r>
      <w:r w:rsidRPr="00202B4F">
        <w:rPr>
          <w:lang w:val="vi-VN"/>
        </w:rPr>
        <w:t xml:space="preserve">. Phạt tiền từ </w:t>
      </w:r>
      <w:r w:rsidRPr="00466B5F">
        <w:rPr>
          <w:lang w:val="nl-NL"/>
        </w:rPr>
        <w:t>20</w:t>
      </w:r>
      <w:r w:rsidRPr="00202B4F">
        <w:rPr>
          <w:lang w:val="vi-VN"/>
        </w:rPr>
        <w:t xml:space="preserve">.000.000 đồng đến </w:t>
      </w:r>
      <w:r w:rsidRPr="00466B5F">
        <w:rPr>
          <w:lang w:val="nl-NL"/>
        </w:rPr>
        <w:t>4</w:t>
      </w:r>
      <w:r w:rsidRPr="00202B4F">
        <w:rPr>
          <w:lang w:val="vi-VN"/>
        </w:rPr>
        <w:t>0.000.000 đồng đối với hành vi sau đây:</w:t>
      </w:r>
    </w:p>
    <w:p w:rsidR="00692B08" w:rsidRPr="00202B4F" w:rsidRDefault="00692B08" w:rsidP="00692B08">
      <w:pPr>
        <w:pStyle w:val="n-dieund"/>
        <w:rPr>
          <w:lang w:val="vi-VN"/>
        </w:rPr>
      </w:pPr>
      <w:r w:rsidRPr="00202B4F">
        <w:rPr>
          <w:lang w:val="vi-VN"/>
        </w:rPr>
        <w:t>a) Người giám định, người định giá tài sản kết luận sai sự thật, gian dối hoặc từ chối kết luận giám định, định giá tài sản hoặc từ chối cung cấp tài liệu mà không vì lý do bất khả kháng hoặc không do trở ngại khách quan;</w:t>
      </w:r>
    </w:p>
    <w:p w:rsidR="00692B08" w:rsidRDefault="00692B08" w:rsidP="00692B08">
      <w:pPr>
        <w:pStyle w:val="n-dieund"/>
        <w:rPr>
          <w:color w:val="000000"/>
          <w:lang w:val="nl-NL"/>
        </w:rPr>
      </w:pPr>
      <w:r>
        <w:rPr>
          <w:color w:val="000000"/>
          <w:lang w:val="nl-NL"/>
        </w:rPr>
        <w:t>b</w:t>
      </w:r>
      <w:r w:rsidRPr="00B6340F">
        <w:rPr>
          <w:color w:val="000000"/>
          <w:lang w:val="nl-NL"/>
        </w:rPr>
        <w:t>) Người bào chữa mua chuộc, cưỡng ép hoặc xúi giục người tham gia tố tụng khai báo gian dối, cung cấp tài liệu sai sự thật</w:t>
      </w:r>
      <w:r>
        <w:rPr>
          <w:color w:val="000000"/>
          <w:lang w:val="nl-NL"/>
        </w:rPr>
        <w:t>;</w:t>
      </w:r>
    </w:p>
    <w:p w:rsidR="00692B08" w:rsidRDefault="00692B08" w:rsidP="00692B08">
      <w:pPr>
        <w:pStyle w:val="NormalWeb"/>
        <w:autoSpaceDE w:val="0"/>
        <w:autoSpaceDN w:val="0"/>
        <w:spacing w:before="120" w:beforeAutospacing="0" w:after="0" w:afterAutospacing="0" w:line="250" w:lineRule="auto"/>
        <w:ind w:firstLine="720"/>
        <w:jc w:val="both"/>
        <w:rPr>
          <w:sz w:val="28"/>
          <w:szCs w:val="28"/>
          <w:lang w:val="nl-NL"/>
        </w:rPr>
      </w:pPr>
      <w:r>
        <w:rPr>
          <w:sz w:val="28"/>
          <w:szCs w:val="28"/>
          <w:lang w:val="nl-NL"/>
        </w:rPr>
        <w:t>c</w:t>
      </w:r>
      <w:r w:rsidRPr="00B6340F">
        <w:rPr>
          <w:sz w:val="28"/>
          <w:szCs w:val="28"/>
          <w:lang w:val="nl-NL"/>
        </w:rPr>
        <w:t>) Không cử người tham gia Hội đồng định giá theo yêu cầu của Tòa án mà không có lý do chính đáng; không tham gia thực hiện nhiệm vụ của Hội đồng định giá mà không có lý do chính đáng.</w:t>
      </w:r>
    </w:p>
    <w:p w:rsidR="00692B08" w:rsidRPr="00202B4F" w:rsidRDefault="00692B08" w:rsidP="00692B08">
      <w:pPr>
        <w:pStyle w:val="n-dieund"/>
        <w:rPr>
          <w:lang w:val="nl-NL"/>
        </w:rPr>
      </w:pPr>
      <w:r>
        <w:rPr>
          <w:lang w:val="nl-NL"/>
        </w:rPr>
        <w:t>5</w:t>
      </w:r>
      <w:r w:rsidRPr="00202B4F">
        <w:rPr>
          <w:lang w:val="nl-NL"/>
        </w:rPr>
        <w:t>. Hình thức xử phạt bổ sung:</w:t>
      </w:r>
    </w:p>
    <w:p w:rsidR="00692B08" w:rsidRPr="00202B4F" w:rsidRDefault="00692B08" w:rsidP="00692B08">
      <w:pPr>
        <w:pStyle w:val="n-dieund"/>
        <w:spacing w:line="245" w:lineRule="auto"/>
        <w:rPr>
          <w:lang w:val="nl-NL"/>
        </w:rPr>
      </w:pPr>
      <w:r w:rsidRPr="00202B4F">
        <w:rPr>
          <w:lang w:val="nl-NL"/>
        </w:rPr>
        <w:t xml:space="preserve">Người bị xử phạt theo quy định tại khoản 2 và khoản 3 Điều này có thể bị </w:t>
      </w:r>
      <w:r>
        <w:rPr>
          <w:lang w:val="vi-VN"/>
        </w:rPr>
        <w:t>t</w:t>
      </w:r>
      <w:r w:rsidRPr="00202B4F">
        <w:rPr>
          <w:lang w:val="nl-NL"/>
        </w:rPr>
        <w:t>ịch thu tang vật, phương tiện vi phạm hành chính được sử dụng để cản trở hoạt động tố tụng</w:t>
      </w:r>
      <w:r>
        <w:rPr>
          <w:lang w:val="vi-VN"/>
        </w:rPr>
        <w:t>.</w:t>
      </w:r>
    </w:p>
    <w:p w:rsidR="00692B08" w:rsidRPr="00051C4C" w:rsidRDefault="00692B08" w:rsidP="00692B08">
      <w:pPr>
        <w:pStyle w:val="n-dieund"/>
        <w:spacing w:line="245" w:lineRule="auto"/>
        <w:rPr>
          <w:lang w:val="vi-VN"/>
        </w:rPr>
      </w:pPr>
      <w:r>
        <w:rPr>
          <w:lang w:val="nl-NL"/>
        </w:rPr>
        <w:t>6</w:t>
      </w:r>
      <w:r w:rsidRPr="00202B4F">
        <w:rPr>
          <w:lang w:val="nl-NL"/>
        </w:rPr>
        <w:t xml:space="preserve">. Tùy từng hành vi vi phạm cụ thể, người bị xử phạt còn có thể bị áp dụng một hoặc nhiều biện pháp ngăn chặn và bảo đảm xử lý vi phạm hành chính </w:t>
      </w:r>
      <w:r w:rsidRPr="00466B5F">
        <w:rPr>
          <w:lang w:val="nl-NL"/>
        </w:rPr>
        <w:t xml:space="preserve">quy </w:t>
      </w:r>
      <w:r w:rsidRPr="00466B5F">
        <w:rPr>
          <w:rFonts w:hint="eastAsia"/>
          <w:lang w:val="nl-NL"/>
        </w:rPr>
        <w:t>đ</w:t>
      </w:r>
      <w:r w:rsidRPr="00466B5F">
        <w:rPr>
          <w:lang w:val="nl-NL"/>
        </w:rPr>
        <w:t xml:space="preserve">ịnh tại </w:t>
      </w:r>
      <w:r w:rsidRPr="00466B5F">
        <w:rPr>
          <w:rFonts w:hint="eastAsia"/>
          <w:lang w:val="nl-NL"/>
        </w:rPr>
        <w:t>Đ</w:t>
      </w:r>
      <w:r w:rsidRPr="00466B5F">
        <w:rPr>
          <w:lang w:val="nl-NL"/>
        </w:rPr>
        <w:t>iều 8 Pháp</w:t>
      </w:r>
      <w:r>
        <w:rPr>
          <w:lang w:val="vi-VN"/>
        </w:rPr>
        <w:t xml:space="preserve"> lệnh này.</w:t>
      </w:r>
    </w:p>
    <w:p w:rsidR="00692B08" w:rsidRPr="00FC2C0D" w:rsidRDefault="00692B08" w:rsidP="00692B08">
      <w:pPr>
        <w:widowControl w:val="0"/>
        <w:spacing w:before="120" w:after="120"/>
        <w:ind w:firstLine="720"/>
        <w:jc w:val="both"/>
        <w:rPr>
          <w:rFonts w:ascii="Times New Roman" w:hAnsi="Times New Roman"/>
          <w:b/>
          <w:bCs/>
          <w:lang w:val="vi-VN"/>
        </w:rPr>
      </w:pPr>
      <w:r>
        <w:rPr>
          <w:rFonts w:ascii="Times New Roman" w:hAnsi="Times New Roman"/>
          <w:b/>
          <w:bCs/>
          <w:lang w:val="vi-VN"/>
        </w:rPr>
        <w:lastRenderedPageBreak/>
        <w:t>Điều 1</w:t>
      </w:r>
      <w:r w:rsidRPr="00466B5F">
        <w:rPr>
          <w:rFonts w:ascii="Times New Roman" w:hAnsi="Times New Roman"/>
          <w:b/>
          <w:bCs/>
          <w:lang w:val="vi-VN"/>
        </w:rPr>
        <w:t>6</w:t>
      </w:r>
      <w:r w:rsidRPr="00B6340F">
        <w:rPr>
          <w:rFonts w:ascii="Times New Roman" w:hAnsi="Times New Roman"/>
          <w:b/>
          <w:bCs/>
          <w:lang w:val="vi-VN"/>
        </w:rPr>
        <w:t xml:space="preserve">. Hành vi cản trở việc cấp, giao, nhận, tống </w:t>
      </w:r>
      <w:r w:rsidRPr="00B6340F">
        <w:rPr>
          <w:rFonts w:ascii="Times New Roman" w:hAnsi="Times New Roman" w:hint="eastAsia"/>
          <w:b/>
          <w:bCs/>
          <w:lang w:val="vi-VN"/>
        </w:rPr>
        <w:t>đ</w:t>
      </w:r>
      <w:r w:rsidRPr="00B6340F">
        <w:rPr>
          <w:rFonts w:ascii="Times New Roman" w:hAnsi="Times New Roman"/>
          <w:b/>
          <w:bCs/>
          <w:lang w:val="vi-VN"/>
        </w:rPr>
        <w:t>ạt, thông báo v</w:t>
      </w:r>
      <w:r w:rsidRPr="00B6340F">
        <w:rPr>
          <w:rFonts w:ascii="Times New Roman" w:hAnsi="Times New Roman" w:hint="eastAsia"/>
          <w:b/>
          <w:bCs/>
          <w:lang w:val="vi-VN"/>
        </w:rPr>
        <w:t>ă</w:t>
      </w:r>
      <w:r w:rsidRPr="00B6340F">
        <w:rPr>
          <w:rFonts w:ascii="Times New Roman" w:hAnsi="Times New Roman"/>
          <w:b/>
          <w:bCs/>
          <w:lang w:val="vi-VN"/>
        </w:rPr>
        <w:t>n bản tố tụng</w:t>
      </w:r>
    </w:p>
    <w:p w:rsidR="00692B08" w:rsidRPr="00FC2C0D" w:rsidRDefault="00692B08" w:rsidP="00692B08">
      <w:pPr>
        <w:widowControl w:val="0"/>
        <w:spacing w:before="120" w:after="120"/>
        <w:ind w:firstLine="720"/>
        <w:jc w:val="both"/>
        <w:rPr>
          <w:rFonts w:ascii="Times New Roman" w:hAnsi="Times New Roman"/>
          <w:lang w:val="vi-VN"/>
        </w:rPr>
      </w:pPr>
      <w:r w:rsidRPr="00B6340F">
        <w:rPr>
          <w:rFonts w:ascii="Times New Roman" w:hAnsi="Times New Roman"/>
          <w:lang w:val="vi-VN"/>
        </w:rPr>
        <w:t xml:space="preserve">1. Phạt cảnh cáo hoặc phạt tiền </w:t>
      </w:r>
      <w:r w:rsidRPr="00466B5F">
        <w:rPr>
          <w:rFonts w:ascii="Times New Roman" w:hAnsi="Times New Roman"/>
          <w:lang w:val="vi-VN"/>
        </w:rPr>
        <w:t xml:space="preserve">từ 100.000 đồng </w:t>
      </w:r>
      <w:r w:rsidRPr="00B6340F">
        <w:rPr>
          <w:rFonts w:ascii="Times New Roman" w:hAnsi="Times New Roman"/>
          <w:lang w:val="vi-VN"/>
        </w:rPr>
        <w:t xml:space="preserve">đến </w:t>
      </w:r>
      <w:r w:rsidRPr="00466B5F">
        <w:rPr>
          <w:rFonts w:ascii="Times New Roman" w:hAnsi="Times New Roman"/>
          <w:lang w:val="vi-VN"/>
        </w:rPr>
        <w:t>5.0</w:t>
      </w:r>
      <w:r w:rsidRPr="00B6340F">
        <w:rPr>
          <w:rFonts w:ascii="Times New Roman" w:hAnsi="Times New Roman"/>
          <w:lang w:val="vi-VN"/>
        </w:rPr>
        <w:t>00.000 đồng đối với hành vi sau đây:</w:t>
      </w:r>
    </w:p>
    <w:p w:rsidR="00692B08" w:rsidRPr="00FC2C0D" w:rsidRDefault="00692B08" w:rsidP="00692B08">
      <w:pPr>
        <w:pStyle w:val="NormalWeb"/>
        <w:autoSpaceDE w:val="0"/>
        <w:autoSpaceDN w:val="0"/>
        <w:spacing w:before="120" w:beforeAutospacing="0" w:after="120" w:afterAutospacing="0"/>
        <w:ind w:firstLine="720"/>
        <w:jc w:val="both"/>
        <w:rPr>
          <w:sz w:val="28"/>
          <w:szCs w:val="28"/>
          <w:lang w:val="vi-VN"/>
        </w:rPr>
      </w:pPr>
      <w:r w:rsidRPr="00B6340F">
        <w:rPr>
          <w:sz w:val="28"/>
          <w:szCs w:val="28"/>
          <w:lang w:val="vi-VN"/>
        </w:rPr>
        <w:t>a) Không thực hiện việc cấp, giao, tống đạt, thông báo văn bản tố tụng của cơ quan có thẩm quyền tiến hành tố tụng, người có thẩm quyền tiến hành tố tụng theo yêu cầu mà không có lý do chính đáng;</w:t>
      </w:r>
    </w:p>
    <w:p w:rsidR="00692B08" w:rsidRDefault="00692B08" w:rsidP="00692B08">
      <w:pPr>
        <w:pStyle w:val="NormalWeb"/>
        <w:autoSpaceDE w:val="0"/>
        <w:autoSpaceDN w:val="0"/>
        <w:spacing w:before="120" w:beforeAutospacing="0" w:after="120" w:afterAutospacing="0"/>
        <w:ind w:firstLine="720"/>
        <w:jc w:val="both"/>
        <w:rPr>
          <w:lang w:val="vi-VN"/>
        </w:rPr>
      </w:pPr>
      <w:r w:rsidRPr="00B6340F">
        <w:rPr>
          <w:sz w:val="28"/>
          <w:szCs w:val="28"/>
          <w:lang w:val="vi-VN"/>
        </w:rPr>
        <w:t>b) Ng</w:t>
      </w:r>
      <w:r w:rsidRPr="00B6340F">
        <w:rPr>
          <w:rFonts w:hint="eastAsia"/>
          <w:sz w:val="28"/>
          <w:szCs w:val="28"/>
          <w:lang w:val="vi-VN"/>
        </w:rPr>
        <w:t>ă</w:t>
      </w:r>
      <w:r w:rsidRPr="00B6340F">
        <w:rPr>
          <w:sz w:val="28"/>
          <w:szCs w:val="28"/>
          <w:lang w:val="vi-VN"/>
        </w:rPr>
        <w:t xml:space="preserve">n cản việc cấp, giao, nhận, tống </w:t>
      </w:r>
      <w:r w:rsidRPr="00B6340F">
        <w:rPr>
          <w:rFonts w:hint="eastAsia"/>
          <w:sz w:val="28"/>
          <w:szCs w:val="28"/>
          <w:lang w:val="vi-VN"/>
        </w:rPr>
        <w:t>đ</w:t>
      </w:r>
      <w:r w:rsidRPr="00B6340F">
        <w:rPr>
          <w:sz w:val="28"/>
          <w:szCs w:val="28"/>
          <w:lang w:val="vi-VN"/>
        </w:rPr>
        <w:t>ạt, thông báo v</w:t>
      </w:r>
      <w:r w:rsidRPr="00B6340F">
        <w:rPr>
          <w:rFonts w:hint="eastAsia"/>
          <w:sz w:val="28"/>
          <w:szCs w:val="28"/>
          <w:lang w:val="vi-VN"/>
        </w:rPr>
        <w:t>ă</w:t>
      </w:r>
      <w:r w:rsidRPr="00B6340F">
        <w:rPr>
          <w:sz w:val="28"/>
          <w:szCs w:val="28"/>
          <w:lang w:val="vi-VN"/>
        </w:rPr>
        <w:t>n bản tố tụng của Tòa án, Viện kiểm sát, c</w:t>
      </w:r>
      <w:r w:rsidRPr="00B6340F">
        <w:rPr>
          <w:rFonts w:hint="eastAsia"/>
          <w:sz w:val="28"/>
          <w:szCs w:val="28"/>
          <w:lang w:val="vi-VN"/>
        </w:rPr>
        <w:t>ơ</w:t>
      </w:r>
      <w:r w:rsidRPr="00B6340F">
        <w:rPr>
          <w:sz w:val="28"/>
          <w:szCs w:val="28"/>
          <w:lang w:val="vi-VN"/>
        </w:rPr>
        <w:t xml:space="preserve"> quan có thẩm quyền </w:t>
      </w:r>
      <w:r w:rsidRPr="00B6340F">
        <w:rPr>
          <w:rFonts w:hint="eastAsia"/>
          <w:sz w:val="28"/>
          <w:szCs w:val="28"/>
          <w:lang w:val="vi-VN"/>
        </w:rPr>
        <w:t>đ</w:t>
      </w:r>
      <w:r w:rsidRPr="00B6340F">
        <w:rPr>
          <w:sz w:val="28"/>
          <w:szCs w:val="28"/>
          <w:lang w:val="vi-VN"/>
        </w:rPr>
        <w:t>iều tra.</w:t>
      </w:r>
    </w:p>
    <w:p w:rsidR="00692B08" w:rsidRPr="00FC2C0D" w:rsidRDefault="00692B08" w:rsidP="00692B08">
      <w:pPr>
        <w:widowControl w:val="0"/>
        <w:spacing w:before="120" w:after="120"/>
        <w:ind w:firstLine="720"/>
        <w:jc w:val="both"/>
        <w:rPr>
          <w:rFonts w:ascii="Times New Roman" w:hAnsi="Times New Roman"/>
          <w:lang w:val="vi-VN"/>
        </w:rPr>
      </w:pPr>
      <w:r w:rsidRPr="00B6340F">
        <w:rPr>
          <w:rFonts w:ascii="Times New Roman" w:hAnsi="Times New Roman"/>
          <w:lang w:val="vi-VN"/>
        </w:rPr>
        <w:t xml:space="preserve">2. Phạt tiền từ </w:t>
      </w:r>
      <w:r w:rsidRPr="00466B5F">
        <w:rPr>
          <w:rFonts w:ascii="Times New Roman" w:hAnsi="Times New Roman"/>
          <w:lang w:val="vi-VN"/>
        </w:rPr>
        <w:t>5.0</w:t>
      </w:r>
      <w:r w:rsidRPr="00B6340F">
        <w:rPr>
          <w:rFonts w:ascii="Times New Roman" w:hAnsi="Times New Roman"/>
          <w:lang w:val="vi-VN"/>
        </w:rPr>
        <w:t xml:space="preserve">00.000 đồng đến </w:t>
      </w:r>
      <w:r w:rsidRPr="00466B5F">
        <w:rPr>
          <w:rFonts w:ascii="Times New Roman" w:hAnsi="Times New Roman"/>
          <w:lang w:val="vi-VN"/>
        </w:rPr>
        <w:t>10</w:t>
      </w:r>
      <w:r w:rsidRPr="00B6340F">
        <w:rPr>
          <w:rFonts w:ascii="Times New Roman" w:hAnsi="Times New Roman"/>
          <w:lang w:val="vi-VN"/>
        </w:rPr>
        <w:t xml:space="preserve">.000.000 đồng đối với </w:t>
      </w:r>
      <w:r w:rsidRPr="00B6340F">
        <w:rPr>
          <w:rFonts w:ascii="Times New Roman" w:hAnsi="Times New Roman"/>
          <w:spacing w:val="-6"/>
          <w:lang w:val="vi-VN"/>
        </w:rPr>
        <w:t>hành vi sau đây:</w:t>
      </w:r>
    </w:p>
    <w:p w:rsidR="00692B08" w:rsidRPr="00FC2C0D" w:rsidRDefault="00692B08" w:rsidP="00692B08">
      <w:pPr>
        <w:pStyle w:val="NormalWeb"/>
        <w:autoSpaceDE w:val="0"/>
        <w:autoSpaceDN w:val="0"/>
        <w:spacing w:before="120" w:beforeAutospacing="0" w:after="0" w:afterAutospacing="0" w:line="250" w:lineRule="auto"/>
        <w:ind w:firstLine="720"/>
        <w:jc w:val="both"/>
        <w:rPr>
          <w:sz w:val="28"/>
          <w:szCs w:val="28"/>
          <w:lang w:val="vi-VN"/>
        </w:rPr>
      </w:pPr>
      <w:r w:rsidRPr="00B6340F">
        <w:rPr>
          <w:sz w:val="28"/>
          <w:szCs w:val="28"/>
          <w:lang w:val="vi-VN"/>
        </w:rPr>
        <w:t>a) Hủy hoại v</w:t>
      </w:r>
      <w:r w:rsidRPr="00B6340F">
        <w:rPr>
          <w:rFonts w:hint="eastAsia"/>
          <w:sz w:val="28"/>
          <w:szCs w:val="28"/>
          <w:lang w:val="vi-VN"/>
        </w:rPr>
        <w:t>ă</w:t>
      </w:r>
      <w:r w:rsidRPr="00B6340F">
        <w:rPr>
          <w:sz w:val="28"/>
          <w:szCs w:val="28"/>
          <w:lang w:val="vi-VN"/>
        </w:rPr>
        <w:t xml:space="preserve">n bản tố tụng của </w:t>
      </w:r>
      <w:r w:rsidRPr="00563E4D">
        <w:rPr>
          <w:sz w:val="28"/>
          <w:szCs w:val="28"/>
          <w:lang w:val="vi-VN"/>
        </w:rPr>
        <w:t xml:space="preserve">cơ quan có thẩm quyền tiến hành tố tụng, người có thẩm quyền tiến hành tố tụng </w:t>
      </w:r>
      <w:r w:rsidRPr="00B6340F">
        <w:rPr>
          <w:sz w:val="28"/>
          <w:szCs w:val="28"/>
          <w:lang w:val="vi-VN"/>
        </w:rPr>
        <w:t xml:space="preserve">mà mình </w:t>
      </w:r>
      <w:r w:rsidRPr="00B6340F">
        <w:rPr>
          <w:rFonts w:hint="eastAsia"/>
          <w:sz w:val="28"/>
          <w:szCs w:val="28"/>
          <w:lang w:val="vi-VN"/>
        </w:rPr>
        <w:t>đư</w:t>
      </w:r>
      <w:r w:rsidRPr="00B6340F">
        <w:rPr>
          <w:sz w:val="28"/>
          <w:szCs w:val="28"/>
          <w:lang w:val="vi-VN"/>
        </w:rPr>
        <w:t xml:space="preserve">ợc giao </w:t>
      </w:r>
      <w:r w:rsidRPr="00B6340F">
        <w:rPr>
          <w:rFonts w:hint="eastAsia"/>
          <w:sz w:val="28"/>
          <w:szCs w:val="28"/>
          <w:lang w:val="vi-VN"/>
        </w:rPr>
        <w:t>đ</w:t>
      </w:r>
      <w:r w:rsidRPr="00B6340F">
        <w:rPr>
          <w:sz w:val="28"/>
          <w:szCs w:val="28"/>
          <w:lang w:val="vi-VN"/>
        </w:rPr>
        <w:t xml:space="preserve">ể cấp, tống </w:t>
      </w:r>
      <w:r w:rsidRPr="00B6340F">
        <w:rPr>
          <w:rFonts w:hint="eastAsia"/>
          <w:sz w:val="28"/>
          <w:szCs w:val="28"/>
          <w:lang w:val="vi-VN"/>
        </w:rPr>
        <w:t>đ</w:t>
      </w:r>
      <w:r w:rsidRPr="00B6340F">
        <w:rPr>
          <w:sz w:val="28"/>
          <w:szCs w:val="28"/>
          <w:lang w:val="vi-VN"/>
        </w:rPr>
        <w:t xml:space="preserve">ạt, thông báo theo yêu cầu của </w:t>
      </w:r>
      <w:r w:rsidRPr="00563E4D">
        <w:rPr>
          <w:sz w:val="28"/>
          <w:szCs w:val="28"/>
          <w:lang w:val="vi-VN"/>
        </w:rPr>
        <w:t>cơ quan có thẩm quyền tiến hành tố tụng, người có thẩm quyền tiến hành tố tụng</w:t>
      </w:r>
      <w:r w:rsidRPr="00B6340F">
        <w:rPr>
          <w:sz w:val="28"/>
          <w:szCs w:val="28"/>
          <w:lang w:val="vi-VN"/>
        </w:rPr>
        <w:t>;</w:t>
      </w:r>
    </w:p>
    <w:p w:rsidR="00692B08" w:rsidRPr="00FC2C0D" w:rsidRDefault="00692B08" w:rsidP="00692B08">
      <w:pPr>
        <w:pStyle w:val="NormalWeb"/>
        <w:autoSpaceDE w:val="0"/>
        <w:autoSpaceDN w:val="0"/>
        <w:spacing w:before="120" w:beforeAutospacing="0" w:after="0" w:afterAutospacing="0" w:line="250" w:lineRule="auto"/>
        <w:ind w:firstLine="720"/>
        <w:jc w:val="both"/>
        <w:rPr>
          <w:sz w:val="28"/>
          <w:szCs w:val="28"/>
          <w:lang w:val="vi-VN"/>
        </w:rPr>
      </w:pPr>
      <w:r w:rsidRPr="00B6340F">
        <w:rPr>
          <w:sz w:val="28"/>
          <w:szCs w:val="28"/>
          <w:lang w:val="vi-VN"/>
        </w:rPr>
        <w:t xml:space="preserve">b) Giả mạo kết quả thực hiện việc tống </w:t>
      </w:r>
      <w:r w:rsidRPr="00B6340F">
        <w:rPr>
          <w:rFonts w:hint="eastAsia"/>
          <w:sz w:val="28"/>
          <w:szCs w:val="28"/>
          <w:lang w:val="vi-VN"/>
        </w:rPr>
        <w:t>đ</w:t>
      </w:r>
      <w:r w:rsidRPr="00B6340F">
        <w:rPr>
          <w:sz w:val="28"/>
          <w:szCs w:val="28"/>
          <w:lang w:val="vi-VN"/>
        </w:rPr>
        <w:t>ạt, thông báo v</w:t>
      </w:r>
      <w:r w:rsidRPr="00B6340F">
        <w:rPr>
          <w:rFonts w:hint="eastAsia"/>
          <w:sz w:val="28"/>
          <w:szCs w:val="28"/>
          <w:lang w:val="vi-VN"/>
        </w:rPr>
        <w:t>ă</w:t>
      </w:r>
      <w:r w:rsidRPr="00B6340F">
        <w:rPr>
          <w:sz w:val="28"/>
          <w:szCs w:val="28"/>
          <w:lang w:val="vi-VN"/>
        </w:rPr>
        <w:t xml:space="preserve">n bản tố tụng của </w:t>
      </w:r>
      <w:r w:rsidRPr="00563E4D">
        <w:rPr>
          <w:sz w:val="28"/>
          <w:szCs w:val="28"/>
          <w:lang w:val="vi-VN"/>
        </w:rPr>
        <w:t xml:space="preserve">cơ quan có thẩm quyền tiến hành tố tụng, người có thẩm quyền tiến hành tố tụng </w:t>
      </w:r>
      <w:r w:rsidRPr="00B6340F">
        <w:rPr>
          <w:sz w:val="28"/>
          <w:szCs w:val="28"/>
          <w:lang w:val="vi-VN"/>
        </w:rPr>
        <w:t xml:space="preserve">mà mình </w:t>
      </w:r>
      <w:r w:rsidRPr="00B6340F">
        <w:rPr>
          <w:rFonts w:hint="eastAsia"/>
          <w:sz w:val="28"/>
          <w:szCs w:val="28"/>
          <w:lang w:val="vi-VN"/>
        </w:rPr>
        <w:t>đư</w:t>
      </w:r>
      <w:r w:rsidRPr="00B6340F">
        <w:rPr>
          <w:sz w:val="28"/>
          <w:szCs w:val="28"/>
          <w:lang w:val="vi-VN"/>
        </w:rPr>
        <w:t>ợc giao thực hiện.</w:t>
      </w:r>
    </w:p>
    <w:p w:rsidR="00692B08" w:rsidRPr="00FC2C0D" w:rsidRDefault="00692B08" w:rsidP="00692B08">
      <w:pPr>
        <w:pStyle w:val="n-dieund"/>
        <w:rPr>
          <w:lang w:val="vi-VN"/>
        </w:rPr>
      </w:pPr>
      <w:r w:rsidRPr="00B6340F">
        <w:rPr>
          <w:lang w:val="vi-VN"/>
        </w:rPr>
        <w:t>3. Hình thức xử phạt bổ sung:</w:t>
      </w:r>
    </w:p>
    <w:p w:rsidR="00692B08" w:rsidRPr="00FC2C0D" w:rsidRDefault="00692B08" w:rsidP="00692B08">
      <w:pPr>
        <w:pStyle w:val="n-dieund"/>
        <w:rPr>
          <w:lang w:val="vi-VN"/>
        </w:rPr>
      </w:pPr>
      <w:r w:rsidRPr="00B6340F">
        <w:rPr>
          <w:lang w:val="vi-VN"/>
        </w:rPr>
        <w:t>Ng</w:t>
      </w:r>
      <w:r w:rsidRPr="00B6340F">
        <w:rPr>
          <w:rFonts w:hint="eastAsia"/>
          <w:lang w:val="vi-VN"/>
        </w:rPr>
        <w:t>ư</w:t>
      </w:r>
      <w:r w:rsidRPr="00B6340F">
        <w:rPr>
          <w:lang w:val="vi-VN"/>
        </w:rPr>
        <w:t xml:space="preserve">ời bị xử phạt theo quy </w:t>
      </w:r>
      <w:r w:rsidRPr="00B6340F">
        <w:rPr>
          <w:rFonts w:hint="eastAsia"/>
          <w:lang w:val="vi-VN"/>
        </w:rPr>
        <w:t>đ</w:t>
      </w:r>
      <w:r w:rsidRPr="00B6340F">
        <w:rPr>
          <w:lang w:val="vi-VN"/>
        </w:rPr>
        <w:t>ịnh tại</w:t>
      </w:r>
      <w:r w:rsidRPr="00B6340F">
        <w:rPr>
          <w:rFonts w:hint="eastAsia"/>
          <w:lang w:val="vi-VN"/>
        </w:rPr>
        <w:t>đ</w:t>
      </w:r>
      <w:r w:rsidRPr="00B6340F">
        <w:rPr>
          <w:lang w:val="vi-VN"/>
        </w:rPr>
        <w:t xml:space="preserve">iểm b khoản 1 </w:t>
      </w:r>
      <w:r w:rsidRPr="00B6340F">
        <w:rPr>
          <w:rFonts w:hint="eastAsia"/>
          <w:lang w:val="vi-VN"/>
        </w:rPr>
        <w:t>Đ</w:t>
      </w:r>
      <w:r w:rsidRPr="00B6340F">
        <w:rPr>
          <w:lang w:val="vi-VN"/>
        </w:rPr>
        <w:t xml:space="preserve">iều này có thể bị </w:t>
      </w:r>
      <w:r>
        <w:rPr>
          <w:lang w:val="vi-VN"/>
        </w:rPr>
        <w:t>t</w:t>
      </w:r>
      <w:r w:rsidRPr="00B6340F">
        <w:rPr>
          <w:lang w:val="vi-VN"/>
        </w:rPr>
        <w:t>ịch thu tang vật, ph</w:t>
      </w:r>
      <w:r w:rsidRPr="00B6340F">
        <w:rPr>
          <w:rFonts w:hint="eastAsia"/>
          <w:lang w:val="vi-VN"/>
        </w:rPr>
        <w:t>ươ</w:t>
      </w:r>
      <w:r w:rsidRPr="00B6340F">
        <w:rPr>
          <w:lang w:val="vi-VN"/>
        </w:rPr>
        <w:t xml:space="preserve">ng tiện vi phạm hành chính </w:t>
      </w:r>
      <w:r w:rsidRPr="00B6340F">
        <w:rPr>
          <w:rFonts w:hint="eastAsia"/>
          <w:lang w:val="vi-VN"/>
        </w:rPr>
        <w:t>đư</w:t>
      </w:r>
      <w:r w:rsidRPr="00B6340F">
        <w:rPr>
          <w:lang w:val="vi-VN"/>
        </w:rPr>
        <w:t xml:space="preserve">ợc sử dụng </w:t>
      </w:r>
      <w:r w:rsidRPr="00B6340F">
        <w:rPr>
          <w:rFonts w:hint="eastAsia"/>
          <w:lang w:val="vi-VN"/>
        </w:rPr>
        <w:t>đ</w:t>
      </w:r>
      <w:r w:rsidRPr="00B6340F">
        <w:rPr>
          <w:lang w:val="vi-VN"/>
        </w:rPr>
        <w:t xml:space="preserve">ể cản trở hoạt </w:t>
      </w:r>
      <w:r w:rsidRPr="00B6340F">
        <w:rPr>
          <w:rFonts w:hint="eastAsia"/>
          <w:lang w:val="vi-VN"/>
        </w:rPr>
        <w:t>đ</w:t>
      </w:r>
      <w:r w:rsidRPr="00B6340F">
        <w:rPr>
          <w:lang w:val="vi-VN"/>
        </w:rPr>
        <w:t>ộng tố tụng</w:t>
      </w:r>
      <w:r>
        <w:rPr>
          <w:lang w:val="vi-VN"/>
        </w:rPr>
        <w:t>.</w:t>
      </w:r>
    </w:p>
    <w:p w:rsidR="00692B08" w:rsidRPr="00202B4F" w:rsidRDefault="00692B08" w:rsidP="00692B08">
      <w:pPr>
        <w:pStyle w:val="n-dieu"/>
        <w:widowControl w:val="0"/>
        <w:spacing w:after="120" w:line="256" w:lineRule="auto"/>
        <w:ind w:left="0" w:firstLine="720"/>
        <w:rPr>
          <w:rFonts w:ascii="Times New Roman" w:hAnsi="Times New Roman"/>
          <w:lang w:val="vi-VN"/>
        </w:rPr>
      </w:pPr>
      <w:r>
        <w:rPr>
          <w:rFonts w:ascii="Times New Roman" w:hAnsi="Times New Roman"/>
          <w:lang w:val="vi-VN"/>
        </w:rPr>
        <w:t>Điều 1</w:t>
      </w:r>
      <w:r w:rsidRPr="00466B5F">
        <w:rPr>
          <w:rFonts w:ascii="Times New Roman" w:hAnsi="Times New Roman"/>
          <w:lang w:val="vi-VN"/>
        </w:rPr>
        <w:t>7</w:t>
      </w:r>
      <w:r w:rsidRPr="00202B4F">
        <w:rPr>
          <w:rFonts w:ascii="Times New Roman" w:hAnsi="Times New Roman"/>
          <w:lang w:val="vi-VN"/>
        </w:rPr>
        <w:t xml:space="preserve">. Hành vi không thực hiện quyết định, yêu cầu về việc cung cấp chứng cứ </w:t>
      </w:r>
    </w:p>
    <w:p w:rsidR="00692B08" w:rsidRPr="00202B4F" w:rsidRDefault="00692B08" w:rsidP="00692B08">
      <w:pPr>
        <w:pStyle w:val="ndieund"/>
        <w:widowControl w:val="0"/>
        <w:spacing w:before="120" w:beforeAutospacing="0" w:line="256" w:lineRule="auto"/>
        <w:rPr>
          <w:rFonts w:ascii="Times New Roman" w:hAnsi="Times New Roman"/>
          <w:lang w:val="vi-VN"/>
        </w:rPr>
      </w:pPr>
      <w:r w:rsidRPr="00202B4F">
        <w:rPr>
          <w:rFonts w:ascii="Times New Roman" w:hAnsi="Times New Roman"/>
          <w:lang w:val="vi-VN"/>
        </w:rPr>
        <w:t>1. Phạt cảnh cáo hoặc phạt tiền từ 100.000 đồng đến 5.000.000 đồng đối với hành vikhông cung cấp đầy đủ tài liệu, chứng cứ theo yêu cầu của c</w:t>
      </w:r>
      <w:r w:rsidRPr="00202B4F">
        <w:rPr>
          <w:rFonts w:ascii="Times New Roman" w:hAnsi="Times New Roman" w:hint="eastAsia"/>
          <w:lang w:val="vi-VN"/>
        </w:rPr>
        <w:t>ơ</w:t>
      </w:r>
      <w:r w:rsidRPr="00202B4F">
        <w:rPr>
          <w:rFonts w:ascii="Times New Roman" w:hAnsi="Times New Roman"/>
          <w:lang w:val="vi-VN"/>
        </w:rPr>
        <w:t xml:space="preserve"> quan có thẩm quyền tiến hành tố tụng, ng</w:t>
      </w:r>
      <w:r w:rsidRPr="00202B4F">
        <w:rPr>
          <w:rFonts w:ascii="Times New Roman" w:hAnsi="Times New Roman" w:hint="eastAsia"/>
          <w:lang w:val="vi-VN"/>
        </w:rPr>
        <w:t>ư</w:t>
      </w:r>
      <w:r w:rsidRPr="00202B4F">
        <w:rPr>
          <w:rFonts w:ascii="Times New Roman" w:hAnsi="Times New Roman"/>
          <w:lang w:val="vi-VN"/>
        </w:rPr>
        <w:t>ời có thẩm quyền tiến hành tố tụngtrong thời hạn quy định và không trả lời bằng văn bản, nêu rõ lý do.</w:t>
      </w:r>
    </w:p>
    <w:p w:rsidR="00692B08" w:rsidRPr="00202B4F" w:rsidRDefault="00692B08" w:rsidP="00692B08">
      <w:pPr>
        <w:pStyle w:val="n-dieund"/>
        <w:rPr>
          <w:lang w:val="vi-VN"/>
        </w:rPr>
      </w:pPr>
      <w:r w:rsidRPr="00202B4F">
        <w:rPr>
          <w:lang w:val="vi-VN"/>
        </w:rPr>
        <w:t xml:space="preserve">2. Người bị xử phạt còn có thể bị cưỡng chế thi hành quyết định của </w:t>
      </w:r>
      <w:r w:rsidRPr="00563E4D">
        <w:rPr>
          <w:lang w:val="vi-VN"/>
        </w:rPr>
        <w:t>cơ quan có thẩm quyền tiến hành tố tụng, người có thẩm quyền tiến hành tố tụng</w:t>
      </w:r>
      <w:r w:rsidRPr="00202B4F">
        <w:rPr>
          <w:lang w:val="vi-VN"/>
        </w:rPr>
        <w:t xml:space="preserve"> về việc cung cấp chứng cứ.</w:t>
      </w:r>
    </w:p>
    <w:p w:rsidR="00692B08" w:rsidRPr="00202B4F" w:rsidRDefault="00692B08" w:rsidP="00692B08">
      <w:pPr>
        <w:widowControl w:val="0"/>
        <w:spacing w:before="120" w:after="120" w:line="244" w:lineRule="auto"/>
        <w:ind w:firstLine="720"/>
        <w:jc w:val="both"/>
        <w:rPr>
          <w:rFonts w:ascii="Times New Roman" w:hAnsi="Times New Roman"/>
          <w:b/>
          <w:spacing w:val="-8"/>
          <w:lang w:val="vi-VN"/>
        </w:rPr>
      </w:pPr>
      <w:r>
        <w:rPr>
          <w:rFonts w:ascii="Times New Roman" w:hAnsi="Times New Roman"/>
          <w:b/>
          <w:spacing w:val="-8"/>
          <w:lang w:val="vi-VN"/>
        </w:rPr>
        <w:t>Điều 1</w:t>
      </w:r>
      <w:r w:rsidRPr="00466B5F">
        <w:rPr>
          <w:rFonts w:ascii="Times New Roman" w:hAnsi="Times New Roman"/>
          <w:b/>
          <w:spacing w:val="-8"/>
          <w:lang w:val="vi-VN"/>
        </w:rPr>
        <w:t>8</w:t>
      </w:r>
      <w:r w:rsidRPr="00202B4F">
        <w:rPr>
          <w:rFonts w:ascii="Times New Roman" w:hAnsi="Times New Roman"/>
          <w:b/>
          <w:spacing w:val="-8"/>
          <w:lang w:val="vi-VN"/>
        </w:rPr>
        <w:t xml:space="preserve">. </w:t>
      </w:r>
      <w:r w:rsidRPr="00466B5F">
        <w:rPr>
          <w:rFonts w:ascii="Times New Roman" w:hAnsi="Times New Roman"/>
          <w:b/>
          <w:spacing w:val="-8"/>
          <w:lang w:val="vi-VN"/>
        </w:rPr>
        <w:t>H</w:t>
      </w:r>
      <w:r w:rsidRPr="00202B4F">
        <w:rPr>
          <w:rFonts w:ascii="Times New Roman" w:hAnsi="Times New Roman"/>
          <w:b/>
          <w:spacing w:val="-8"/>
          <w:lang w:val="vi-VN"/>
        </w:rPr>
        <w:t>ành vi khác cản trở hoạt động tố tụng</w:t>
      </w:r>
    </w:p>
    <w:p w:rsidR="00692B08" w:rsidRPr="00202B4F" w:rsidRDefault="00692B08" w:rsidP="00692B08">
      <w:pPr>
        <w:widowControl w:val="0"/>
        <w:spacing w:before="120" w:after="120" w:line="244" w:lineRule="auto"/>
        <w:ind w:firstLine="720"/>
        <w:jc w:val="both"/>
        <w:rPr>
          <w:rFonts w:ascii="Times New Roman" w:hAnsi="Times New Roman"/>
          <w:spacing w:val="-2"/>
          <w:lang w:val="vi-VN"/>
        </w:rPr>
      </w:pPr>
      <w:r w:rsidRPr="00202B4F">
        <w:rPr>
          <w:rFonts w:ascii="Times New Roman" w:hAnsi="Times New Roman"/>
          <w:lang w:val="vi-VN"/>
        </w:rPr>
        <w:t>Người có hành vi vi phạm hành chính cản trở hoạt động tố tụng</w:t>
      </w:r>
      <w:r w:rsidRPr="00466B5F">
        <w:rPr>
          <w:rFonts w:ascii="Times New Roman" w:hAnsi="Times New Roman"/>
          <w:lang w:val="vi-VN"/>
        </w:rPr>
        <w:t xml:space="preserve"> không thuộc các trường hợp quy định tại các điều </w:t>
      </w:r>
      <w:r w:rsidRPr="0023671F">
        <w:rPr>
          <w:rFonts w:ascii="Times New Roman" w:hAnsi="Times New Roman"/>
          <w:spacing w:val="-2"/>
          <w:lang w:val="vi-VN"/>
        </w:rPr>
        <w:t>1</w:t>
      </w:r>
      <w:r w:rsidRPr="00466B5F">
        <w:rPr>
          <w:rFonts w:ascii="Times New Roman" w:hAnsi="Times New Roman"/>
          <w:spacing w:val="-2"/>
          <w:lang w:val="vi-VN"/>
        </w:rPr>
        <w:t>3</w:t>
      </w:r>
      <w:r w:rsidRPr="0023671F">
        <w:rPr>
          <w:rFonts w:ascii="Times New Roman" w:hAnsi="Times New Roman"/>
          <w:spacing w:val="-2"/>
          <w:lang w:val="vi-VN"/>
        </w:rPr>
        <w:t>, 1</w:t>
      </w:r>
      <w:r w:rsidRPr="00466B5F">
        <w:rPr>
          <w:rFonts w:ascii="Times New Roman" w:hAnsi="Times New Roman"/>
          <w:spacing w:val="-2"/>
          <w:lang w:val="vi-VN"/>
        </w:rPr>
        <w:t>4</w:t>
      </w:r>
      <w:r w:rsidRPr="0023671F">
        <w:rPr>
          <w:rFonts w:ascii="Times New Roman" w:hAnsi="Times New Roman"/>
          <w:spacing w:val="-2"/>
          <w:lang w:val="vi-VN"/>
        </w:rPr>
        <w:t xml:space="preserve"> và </w:t>
      </w:r>
      <w:r w:rsidRPr="0023671F">
        <w:rPr>
          <w:rFonts w:ascii="Times New Roman" w:hAnsi="Times New Roman"/>
          <w:lang w:val="vi-VN"/>
        </w:rPr>
        <w:t>1</w:t>
      </w:r>
      <w:r w:rsidRPr="00466B5F">
        <w:rPr>
          <w:rFonts w:ascii="Times New Roman" w:hAnsi="Times New Roman"/>
          <w:lang w:val="vi-VN"/>
        </w:rPr>
        <w:t>5</w:t>
      </w:r>
      <w:r w:rsidRPr="0023671F">
        <w:rPr>
          <w:rFonts w:ascii="Times New Roman" w:hAnsi="Times New Roman"/>
          <w:lang w:val="vi-VN"/>
        </w:rPr>
        <w:t xml:space="preserve"> của Pháp lệnh</w:t>
      </w:r>
      <w:r w:rsidRPr="00202B4F">
        <w:rPr>
          <w:rFonts w:ascii="Times New Roman" w:hAnsi="Times New Roman"/>
          <w:lang w:val="vi-VN"/>
        </w:rPr>
        <w:t xml:space="preserve"> này thì bị xử lý theo quy </w:t>
      </w:r>
      <w:r w:rsidRPr="00202B4F">
        <w:rPr>
          <w:rFonts w:ascii="Times New Roman" w:hAnsi="Times New Roman"/>
          <w:spacing w:val="-2"/>
          <w:lang w:val="vi-VN"/>
        </w:rPr>
        <w:t>định của Luật Xử lý vi phạm hành chính và quy định của Chính phủ về xử phạt vi phạm hành chính trong các lĩnh vực tương ứng.</w:t>
      </w:r>
    </w:p>
    <w:p w:rsidR="00692B08" w:rsidRDefault="00692B08" w:rsidP="00692B08">
      <w:pPr>
        <w:widowControl w:val="0"/>
        <w:spacing w:before="120" w:line="244" w:lineRule="auto"/>
        <w:jc w:val="center"/>
        <w:rPr>
          <w:rFonts w:ascii="Times New Roman" w:hAnsi="Times New Roman"/>
          <w:b/>
          <w:bCs/>
          <w:lang w:val="vi-VN"/>
        </w:rPr>
      </w:pPr>
      <w:r w:rsidRPr="00202B4F">
        <w:rPr>
          <w:rFonts w:ascii="Times New Roman" w:hAnsi="Times New Roman"/>
          <w:b/>
          <w:bCs/>
          <w:lang w:val="vi-VN"/>
        </w:rPr>
        <w:t>C</w:t>
      </w:r>
      <w:r w:rsidRPr="00466B5F">
        <w:rPr>
          <w:rFonts w:ascii="Times New Roman" w:hAnsi="Times New Roman"/>
          <w:b/>
          <w:bCs/>
          <w:lang w:val="vi-VN"/>
        </w:rPr>
        <w:t>hương</w:t>
      </w:r>
      <w:r w:rsidRPr="00202B4F">
        <w:rPr>
          <w:rFonts w:ascii="Times New Roman" w:hAnsi="Times New Roman"/>
          <w:b/>
          <w:bCs/>
          <w:lang w:val="vi-VN"/>
        </w:rPr>
        <w:t xml:space="preserve"> III</w:t>
      </w:r>
    </w:p>
    <w:p w:rsidR="00692B08" w:rsidRPr="00202B4F" w:rsidRDefault="00692B08" w:rsidP="00692B08">
      <w:pPr>
        <w:spacing w:line="244" w:lineRule="auto"/>
        <w:jc w:val="center"/>
        <w:rPr>
          <w:rFonts w:ascii="Times New Roman" w:hAnsi="Times New Roman"/>
          <w:b/>
          <w:bCs/>
          <w:sz w:val="26"/>
          <w:szCs w:val="26"/>
          <w:lang w:val="vi-VN"/>
        </w:rPr>
      </w:pPr>
      <w:r w:rsidRPr="00466B5F">
        <w:rPr>
          <w:rFonts w:ascii="Times New Roman" w:hAnsi="Times New Roman"/>
          <w:b/>
          <w:bCs/>
          <w:sz w:val="26"/>
          <w:szCs w:val="26"/>
          <w:lang w:val="vi-VN"/>
        </w:rPr>
        <w:lastRenderedPageBreak/>
        <w:t xml:space="preserve">THỦ TỤC XỬ PHẠT </w:t>
      </w:r>
      <w:r w:rsidRPr="00202B4F">
        <w:rPr>
          <w:rFonts w:ascii="Times New Roman" w:hAnsi="Times New Roman"/>
          <w:b/>
          <w:bCs/>
          <w:sz w:val="26"/>
          <w:szCs w:val="26"/>
          <w:lang w:val="vi-VN"/>
        </w:rPr>
        <w:t xml:space="preserve">HÀNH VI </w:t>
      </w:r>
      <w:r w:rsidRPr="00202B4F">
        <w:rPr>
          <w:rFonts w:ascii="Times New Roman" w:hAnsi="Times New Roman"/>
          <w:b/>
          <w:bCs/>
          <w:sz w:val="26"/>
          <w:szCs w:val="26"/>
          <w:lang w:val="vi-VN"/>
        </w:rPr>
        <w:br/>
        <w:t xml:space="preserve">CẢN TRỞ HOẠT ĐỘNG TỐ TỤNG </w:t>
      </w:r>
    </w:p>
    <w:p w:rsidR="00692B08" w:rsidRPr="00CD5FAC" w:rsidRDefault="00692B08" w:rsidP="00692B08">
      <w:pPr>
        <w:widowControl w:val="0"/>
        <w:spacing w:before="120" w:after="120" w:line="252" w:lineRule="auto"/>
        <w:ind w:firstLine="720"/>
        <w:jc w:val="both"/>
        <w:rPr>
          <w:rFonts w:ascii="Times New Roman" w:hAnsi="Times New Roman"/>
          <w:b/>
          <w:bCs/>
          <w:lang w:val="vi-VN"/>
        </w:rPr>
      </w:pPr>
      <w:r w:rsidRPr="00202B4F">
        <w:rPr>
          <w:rFonts w:ascii="Times New Roman" w:hAnsi="Times New Roman"/>
          <w:b/>
          <w:bCs/>
          <w:lang w:val="vi-VN"/>
        </w:rPr>
        <w:t xml:space="preserve">Điều </w:t>
      </w:r>
      <w:r>
        <w:rPr>
          <w:rFonts w:ascii="Times New Roman" w:hAnsi="Times New Roman"/>
          <w:b/>
          <w:bCs/>
          <w:lang w:val="vi-VN"/>
        </w:rPr>
        <w:t>1</w:t>
      </w:r>
      <w:r w:rsidRPr="00466B5F">
        <w:rPr>
          <w:rFonts w:ascii="Times New Roman" w:hAnsi="Times New Roman"/>
          <w:b/>
          <w:bCs/>
          <w:lang w:val="vi-VN"/>
        </w:rPr>
        <w:t>9</w:t>
      </w:r>
      <w:r w:rsidRPr="00202B4F">
        <w:rPr>
          <w:rFonts w:ascii="Times New Roman" w:hAnsi="Times New Roman"/>
          <w:b/>
          <w:bCs/>
          <w:lang w:val="vi-VN"/>
        </w:rPr>
        <w:t xml:space="preserve">. Thẩm quyền xử </w:t>
      </w:r>
      <w:r w:rsidRPr="00273368">
        <w:rPr>
          <w:rFonts w:ascii="Times New Roman" w:hAnsi="Times New Roman"/>
          <w:b/>
          <w:bCs/>
          <w:lang w:val="vi-VN"/>
        </w:rPr>
        <w:t>phạt</w:t>
      </w:r>
      <w:r w:rsidRPr="00202B4F">
        <w:rPr>
          <w:rFonts w:ascii="Times New Roman" w:hAnsi="Times New Roman"/>
          <w:b/>
          <w:bCs/>
          <w:lang w:val="vi-VN"/>
        </w:rPr>
        <w:t xml:space="preserve"> hành chính hành vi cản trở hoạt độngtố tụng</w:t>
      </w:r>
    </w:p>
    <w:p w:rsidR="00692B08" w:rsidRPr="00991B69" w:rsidRDefault="00692B08" w:rsidP="00692B08">
      <w:pPr>
        <w:pStyle w:val="NormalWeb"/>
        <w:widowControl w:val="0"/>
        <w:spacing w:before="120" w:beforeAutospacing="0" w:after="120" w:afterAutospacing="0"/>
        <w:ind w:firstLine="709"/>
        <w:jc w:val="both"/>
        <w:outlineLvl w:val="0"/>
        <w:rPr>
          <w:sz w:val="28"/>
          <w:szCs w:val="28"/>
          <w:lang w:val="vi-VN"/>
        </w:rPr>
      </w:pPr>
      <w:r w:rsidRPr="00273368">
        <w:rPr>
          <w:sz w:val="28"/>
          <w:szCs w:val="28"/>
          <w:lang w:val="vi-VN"/>
        </w:rPr>
        <w:t>1. Thẩm phán Chủ tọa phiên tòa có thẩm quyền xử phạt hành vi cản trở hoạt động tố tụng tại phiên tòa theo quy định tại khoản 1 Điều 48 Luật Xử lý vi phạm hành chính. Các hành vi cản trở tố tụng của người tiến hành tố tụng khác kể từ khi Tòa án thụ lý vụ án đến khi bản án, quyết định có hiệu lực pháp luật thì Chánh án Tòa án có thẩm quyền xử phạt theo quy định tại khoản 3, khoản 4 Điều 48 Luật Xử lý vi phạm hành chính</w:t>
      </w:r>
      <w:r w:rsidRPr="00466B5F">
        <w:rPr>
          <w:sz w:val="28"/>
          <w:szCs w:val="28"/>
          <w:lang w:val="vi-VN"/>
        </w:rPr>
        <w:t>.</w:t>
      </w:r>
    </w:p>
    <w:p w:rsidR="00692B08" w:rsidRPr="00785CC7" w:rsidRDefault="00692B08" w:rsidP="00692B08">
      <w:pPr>
        <w:pStyle w:val="NormalWeb"/>
        <w:widowControl w:val="0"/>
        <w:spacing w:before="120" w:beforeAutospacing="0" w:after="120" w:afterAutospacing="0"/>
        <w:ind w:firstLine="709"/>
        <w:jc w:val="both"/>
        <w:outlineLvl w:val="0"/>
        <w:rPr>
          <w:sz w:val="28"/>
          <w:szCs w:val="28"/>
          <w:lang w:val="vi-VN"/>
        </w:rPr>
      </w:pPr>
      <w:r w:rsidRPr="00273368">
        <w:rPr>
          <w:sz w:val="28"/>
          <w:szCs w:val="28"/>
          <w:lang w:val="vi-VN"/>
        </w:rPr>
        <w:t>2</w:t>
      </w:r>
      <w:r>
        <w:rPr>
          <w:sz w:val="28"/>
          <w:szCs w:val="28"/>
          <w:lang w:val="vi-VN"/>
        </w:rPr>
        <w:t>. Thẩm quyền của C</w:t>
      </w:r>
      <w:r w:rsidRPr="00273368">
        <w:rPr>
          <w:sz w:val="28"/>
          <w:szCs w:val="28"/>
          <w:lang w:val="vi-VN"/>
        </w:rPr>
        <w:t xml:space="preserve">ơ quan điều tra của Công an nhân dân, cơ quan được giao một số hoạt động điều tra </w:t>
      </w:r>
      <w:r>
        <w:rPr>
          <w:sz w:val="28"/>
          <w:szCs w:val="28"/>
          <w:lang w:val="vi-VN"/>
        </w:rPr>
        <w:t>được thực hiện theo</w:t>
      </w:r>
      <w:r w:rsidRPr="00273368">
        <w:rPr>
          <w:sz w:val="28"/>
          <w:szCs w:val="28"/>
          <w:lang w:val="vi-VN"/>
        </w:rPr>
        <w:t xml:space="preserve"> quy định tạicác điều </w:t>
      </w:r>
      <w:r>
        <w:rPr>
          <w:sz w:val="28"/>
          <w:szCs w:val="28"/>
          <w:lang w:val="vi-VN"/>
        </w:rPr>
        <w:t>39</w:t>
      </w:r>
      <w:r w:rsidRPr="00273368">
        <w:rPr>
          <w:sz w:val="28"/>
          <w:szCs w:val="28"/>
          <w:lang w:val="vi-VN"/>
        </w:rPr>
        <w:t>, 40, 41, 42, 43 và 43a</w:t>
      </w:r>
      <w:r w:rsidRPr="00202B4F">
        <w:rPr>
          <w:sz w:val="28"/>
          <w:szCs w:val="28"/>
          <w:lang w:val="vi-VN"/>
        </w:rPr>
        <w:t xml:space="preserve">của </w:t>
      </w:r>
      <w:r>
        <w:rPr>
          <w:sz w:val="28"/>
          <w:szCs w:val="28"/>
          <w:lang w:val="vi-VN"/>
        </w:rPr>
        <w:t>Luật Xử lý vi phạm hành chính.</w:t>
      </w:r>
    </w:p>
    <w:p w:rsidR="00692B08" w:rsidRPr="00273368" w:rsidRDefault="00692B08" w:rsidP="00692B08">
      <w:pPr>
        <w:widowControl w:val="0"/>
        <w:spacing w:before="120" w:after="120" w:line="244" w:lineRule="auto"/>
        <w:ind w:firstLine="720"/>
        <w:jc w:val="both"/>
        <w:rPr>
          <w:rFonts w:ascii="Times New Roman" w:hAnsi="Times New Roman"/>
          <w:b/>
          <w:spacing w:val="-4"/>
          <w:lang w:val="vi-VN"/>
        </w:rPr>
      </w:pPr>
      <w:r>
        <w:rPr>
          <w:rFonts w:ascii="Times New Roman" w:hAnsi="Times New Roman"/>
          <w:b/>
          <w:spacing w:val="-4"/>
          <w:lang w:val="vi-VN"/>
        </w:rPr>
        <w:t xml:space="preserve">Điều </w:t>
      </w:r>
      <w:r w:rsidRPr="00466B5F">
        <w:rPr>
          <w:rFonts w:ascii="Times New Roman" w:hAnsi="Times New Roman"/>
          <w:b/>
          <w:spacing w:val="-4"/>
          <w:lang w:val="vi-VN"/>
        </w:rPr>
        <w:t>20</w:t>
      </w:r>
      <w:r w:rsidRPr="00273368">
        <w:rPr>
          <w:rFonts w:ascii="Times New Roman" w:hAnsi="Times New Roman"/>
          <w:b/>
          <w:spacing w:val="-4"/>
          <w:lang w:val="vi-VN"/>
        </w:rPr>
        <w:t xml:space="preserve">. Xác định và phân định thẩm quyền xử phạt vi phạm hành chính hành vi cản trở hoạt động tố tụng </w:t>
      </w:r>
    </w:p>
    <w:p w:rsidR="00692B08" w:rsidRPr="00202B4F" w:rsidRDefault="00692B08" w:rsidP="00692B08">
      <w:pPr>
        <w:widowControl w:val="0"/>
        <w:spacing w:before="120" w:after="120" w:line="244" w:lineRule="auto"/>
        <w:ind w:firstLine="720"/>
        <w:jc w:val="both"/>
        <w:rPr>
          <w:rFonts w:ascii="Times New Roman" w:hAnsi="Times New Roman"/>
          <w:spacing w:val="-4"/>
          <w:lang w:val="vi-VN"/>
        </w:rPr>
      </w:pPr>
      <w:r w:rsidRPr="00202B4F">
        <w:rPr>
          <w:rFonts w:ascii="Times New Roman" w:hAnsi="Times New Roman"/>
          <w:spacing w:val="-4"/>
          <w:lang w:val="vi-VN"/>
        </w:rPr>
        <w:t xml:space="preserve">1. Nguyên tắc xác định và phân định thẩm quyền xử phạt vi phạm hành chính quy định tại </w:t>
      </w:r>
      <w:r w:rsidRPr="0023671F">
        <w:rPr>
          <w:rFonts w:ascii="Times New Roman" w:hAnsi="Times New Roman"/>
          <w:spacing w:val="-4"/>
          <w:lang w:val="vi-VN"/>
        </w:rPr>
        <w:t>Điều 19 của Pháp lệnh này</w:t>
      </w:r>
      <w:r w:rsidRPr="00202B4F">
        <w:rPr>
          <w:rFonts w:ascii="Times New Roman" w:hAnsi="Times New Roman"/>
          <w:spacing w:val="-4"/>
          <w:lang w:val="vi-VN"/>
        </w:rPr>
        <w:t xml:space="preserve"> thực hiện theo quy định tại Điều 52 của Luật Xử lý vi phạm hành chính.</w:t>
      </w:r>
    </w:p>
    <w:p w:rsidR="00692B08" w:rsidRPr="00202B4F" w:rsidRDefault="00692B08" w:rsidP="00692B08">
      <w:pPr>
        <w:widowControl w:val="0"/>
        <w:spacing w:before="120" w:after="120" w:line="244" w:lineRule="auto"/>
        <w:ind w:firstLine="720"/>
        <w:jc w:val="both"/>
        <w:rPr>
          <w:rFonts w:ascii="Times New Roman" w:hAnsi="Times New Roman"/>
          <w:spacing w:val="-4"/>
          <w:lang w:val="vi-VN"/>
        </w:rPr>
      </w:pPr>
      <w:r w:rsidRPr="00202B4F">
        <w:rPr>
          <w:rFonts w:ascii="Times New Roman" w:hAnsi="Times New Roman"/>
          <w:spacing w:val="-4"/>
          <w:lang w:val="vi-VN"/>
        </w:rPr>
        <w:t>2. Tòa án nhân dân, Công an nhân dân có thẩm quyền xử phạt các hành vi vi phạm quy định tại các đ</w:t>
      </w:r>
      <w:r>
        <w:rPr>
          <w:rFonts w:ascii="Times New Roman" w:hAnsi="Times New Roman"/>
          <w:spacing w:val="-4"/>
          <w:lang w:val="vi-VN"/>
        </w:rPr>
        <w:t xml:space="preserve">iều </w:t>
      </w:r>
      <w:r w:rsidRPr="00466B5F">
        <w:rPr>
          <w:rFonts w:ascii="Times New Roman" w:hAnsi="Times New Roman"/>
          <w:spacing w:val="-4"/>
          <w:lang w:val="vi-VN"/>
        </w:rPr>
        <w:t>từ Điều 12 đến Điều 17</w:t>
      </w:r>
      <w:r w:rsidRPr="00202B4F">
        <w:rPr>
          <w:rFonts w:ascii="Times New Roman" w:hAnsi="Times New Roman"/>
          <w:spacing w:val="-4"/>
          <w:lang w:val="vi-VN"/>
        </w:rPr>
        <w:t xml:space="preserve"> của Pháp lệnh này. </w:t>
      </w:r>
    </w:p>
    <w:p w:rsidR="00692B08" w:rsidRPr="00202B4F" w:rsidRDefault="00692B08" w:rsidP="00692B08">
      <w:pPr>
        <w:widowControl w:val="0"/>
        <w:spacing w:before="120" w:after="120" w:line="244" w:lineRule="auto"/>
        <w:ind w:firstLine="720"/>
        <w:jc w:val="both"/>
        <w:rPr>
          <w:rFonts w:ascii="Times New Roman" w:hAnsi="Times New Roman"/>
          <w:spacing w:val="-4"/>
          <w:lang w:val="vi-VN"/>
        </w:rPr>
      </w:pPr>
      <w:r w:rsidRPr="00202B4F">
        <w:rPr>
          <w:rFonts w:ascii="Times New Roman" w:hAnsi="Times New Roman"/>
          <w:spacing w:val="-4"/>
          <w:lang w:val="vi-VN"/>
        </w:rPr>
        <w:t xml:space="preserve">Chủ tịch Uỷ ban nhân dân có thẩm quyền xử phạt các hành vi cản trở hoạt động tố tụng quy định </w:t>
      </w:r>
      <w:r w:rsidRPr="0023671F">
        <w:rPr>
          <w:rFonts w:ascii="Times New Roman" w:hAnsi="Times New Roman"/>
          <w:spacing w:val="-4"/>
          <w:lang w:val="vi-VN"/>
        </w:rPr>
        <w:t>tạ</w:t>
      </w:r>
      <w:r>
        <w:rPr>
          <w:rFonts w:ascii="Times New Roman" w:hAnsi="Times New Roman"/>
          <w:spacing w:val="-4"/>
          <w:lang w:val="vi-VN"/>
        </w:rPr>
        <w:t xml:space="preserve">i khoản </w:t>
      </w:r>
      <w:r w:rsidRPr="00466B5F">
        <w:rPr>
          <w:rFonts w:ascii="Times New Roman" w:hAnsi="Times New Roman"/>
          <w:spacing w:val="-4"/>
          <w:lang w:val="vi-VN"/>
        </w:rPr>
        <w:t>1</w:t>
      </w:r>
      <w:r w:rsidRPr="0023671F">
        <w:rPr>
          <w:rFonts w:ascii="Times New Roman" w:hAnsi="Times New Roman"/>
          <w:spacing w:val="-4"/>
          <w:lang w:val="vi-VN"/>
        </w:rPr>
        <w:t xml:space="preserve"> và khoản </w:t>
      </w:r>
      <w:r w:rsidRPr="00466B5F">
        <w:rPr>
          <w:rFonts w:ascii="Times New Roman" w:hAnsi="Times New Roman"/>
          <w:spacing w:val="-4"/>
          <w:lang w:val="vi-VN"/>
        </w:rPr>
        <w:t>2 Điều 16</w:t>
      </w:r>
      <w:r w:rsidRPr="00202B4F">
        <w:rPr>
          <w:rFonts w:ascii="Times New Roman" w:hAnsi="Times New Roman"/>
          <w:spacing w:val="-4"/>
          <w:lang w:val="vi-VN"/>
        </w:rPr>
        <w:t>của Pháp lệnh này xảy ra ngoài khuôn viên trụ sở Toà án nhân dân</w:t>
      </w:r>
      <w:r w:rsidRPr="00466B5F">
        <w:rPr>
          <w:rFonts w:ascii="Times New Roman" w:hAnsi="Times New Roman"/>
          <w:spacing w:val="-4"/>
          <w:lang w:val="vi-VN"/>
        </w:rPr>
        <w:t>, Viện kiểm sát nhân dân, Cơ quan điều tra</w:t>
      </w:r>
      <w:r w:rsidRPr="00202B4F">
        <w:rPr>
          <w:rFonts w:ascii="Times New Roman" w:hAnsi="Times New Roman"/>
          <w:spacing w:val="-4"/>
          <w:lang w:val="vi-VN"/>
        </w:rPr>
        <w:t xml:space="preserve"> theo quy định tại các điều 38, 39 và 52 của Luật Xử lý vi phạm hành chính </w:t>
      </w:r>
      <w:r w:rsidRPr="00202B4F">
        <w:rPr>
          <w:rFonts w:ascii="Times New Roman" w:hAnsi="Times New Roman"/>
          <w:lang w:val="vi-VN"/>
        </w:rPr>
        <w:t>và các quy định của pháp luật có liên quan.</w:t>
      </w:r>
    </w:p>
    <w:p w:rsidR="00692B08" w:rsidRPr="00202B4F" w:rsidRDefault="00692B08" w:rsidP="00692B08">
      <w:pPr>
        <w:widowControl w:val="0"/>
        <w:spacing w:before="120" w:after="120" w:line="244" w:lineRule="auto"/>
        <w:ind w:firstLine="720"/>
        <w:jc w:val="both"/>
        <w:rPr>
          <w:rFonts w:ascii="Times New Roman" w:hAnsi="Times New Roman"/>
          <w:b/>
          <w:lang w:val="vi-VN"/>
        </w:rPr>
      </w:pPr>
      <w:r>
        <w:rPr>
          <w:rFonts w:ascii="Times New Roman" w:hAnsi="Times New Roman"/>
          <w:b/>
          <w:lang w:val="vi-VN"/>
        </w:rPr>
        <w:t xml:space="preserve">Điều </w:t>
      </w:r>
      <w:r w:rsidRPr="00466B5F">
        <w:rPr>
          <w:rFonts w:ascii="Times New Roman" w:hAnsi="Times New Roman"/>
          <w:b/>
          <w:lang w:val="vi-VN"/>
        </w:rPr>
        <w:t>21</w:t>
      </w:r>
      <w:r w:rsidRPr="00202B4F">
        <w:rPr>
          <w:rFonts w:ascii="Times New Roman" w:hAnsi="Times New Roman"/>
          <w:b/>
          <w:lang w:val="vi-VN"/>
        </w:rPr>
        <w:t xml:space="preserve">. Thẩm quyền lập biên bản </w:t>
      </w:r>
      <w:r w:rsidRPr="00202B4F">
        <w:rPr>
          <w:rFonts w:ascii="Times New Roman" w:hAnsi="Times New Roman"/>
          <w:b/>
          <w:bCs/>
          <w:lang w:val="vi-VN"/>
        </w:rPr>
        <w:t xml:space="preserve">về hành vi cản trở hoạt động tố tụng </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1. Người có thẩm quyền lập biên bản về hành vi cản trở hoạt động tố tụng của Tòa án gồm có:</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a) Người có thẩm quyền xử phạt;</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b) Thẩm phán được phân công giải quyết vụ việc;</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c) Thư ký</w:t>
      </w:r>
      <w:r w:rsidRPr="00466B5F">
        <w:rPr>
          <w:rFonts w:ascii="Times New Roman" w:hAnsi="Times New Roman"/>
          <w:lang w:val="vi-VN"/>
        </w:rPr>
        <w:t xml:space="preserve"> Tòa án</w:t>
      </w:r>
      <w:r w:rsidRPr="00202B4F">
        <w:rPr>
          <w:rFonts w:ascii="Times New Roman" w:hAnsi="Times New Roman"/>
          <w:lang w:val="vi-VN"/>
        </w:rPr>
        <w:t>;</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d) Thẩm tra viên; công chức, viên chức khác của Tòa án đang thi hành công vụ, nhiệm vụ</w:t>
      </w:r>
      <w:r w:rsidRPr="00466B5F">
        <w:rPr>
          <w:rFonts w:ascii="Times New Roman" w:hAnsi="Times New Roman"/>
          <w:lang w:val="vi-VN"/>
        </w:rPr>
        <w:t>.</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2. Người có thẩm quyền lập biên bản về hành vi cản trở hoạt động tố tụng của Viện kiểm sát gồm có:</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a) Kiểm sát viên được phân công giải quyết vụ việc;</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lastRenderedPageBreak/>
        <w:t>b) Kiểm tra viên đang thi hành công vụ, nhiệm vụ;</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3. Người có thẩm quyền lập biên bản về hành vi cản trở hoạt động tố tụng trong hoạt động điều tra, gồm có:</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a) Điều tra viên được phân công giải quyết vụ việc;</w:t>
      </w:r>
    </w:p>
    <w:p w:rsidR="00692B08" w:rsidRPr="00202B4F"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b) Người được giao nhiệm vụ tiến hành một số hoạt động điều tra.</w:t>
      </w:r>
    </w:p>
    <w:p w:rsidR="00692B08" w:rsidRPr="00785CC7" w:rsidRDefault="00692B08" w:rsidP="00692B08">
      <w:pPr>
        <w:widowControl w:val="0"/>
        <w:spacing w:before="120" w:after="120" w:line="244" w:lineRule="auto"/>
        <w:ind w:firstLine="720"/>
        <w:jc w:val="both"/>
        <w:rPr>
          <w:rFonts w:ascii="Times New Roman" w:hAnsi="Times New Roman"/>
          <w:lang w:val="vi-VN"/>
        </w:rPr>
      </w:pPr>
      <w:r w:rsidRPr="00202B4F">
        <w:rPr>
          <w:rFonts w:ascii="Times New Roman" w:hAnsi="Times New Roman"/>
          <w:lang w:val="vi-VN"/>
        </w:rPr>
        <w:t>4. Việc lập biên bản thực hiện theo quy định tại Điều 58 của Luật Xử lý vi phạm hành chính</w:t>
      </w:r>
      <w:r w:rsidRPr="00466B5F">
        <w:rPr>
          <w:rFonts w:ascii="Times New Roman" w:hAnsi="Times New Roman"/>
          <w:lang w:val="vi-VN"/>
        </w:rPr>
        <w:t>.</w:t>
      </w:r>
    </w:p>
    <w:p w:rsidR="00692B08" w:rsidRPr="00202B4F" w:rsidRDefault="00692B08" w:rsidP="00692B08">
      <w:pPr>
        <w:widowControl w:val="0"/>
        <w:spacing w:before="120" w:after="120" w:line="244" w:lineRule="auto"/>
        <w:ind w:firstLine="720"/>
        <w:jc w:val="both"/>
        <w:rPr>
          <w:rFonts w:ascii="Times New Roman" w:hAnsi="Times New Roman"/>
          <w:b/>
          <w:lang w:val="vi-VN"/>
        </w:rPr>
      </w:pPr>
      <w:r w:rsidRPr="00202B4F">
        <w:rPr>
          <w:rFonts w:ascii="Times New Roman" w:hAnsi="Times New Roman"/>
          <w:lang w:val="vi-VN"/>
        </w:rPr>
        <w:t xml:space="preserve">Biên bản được chuyển cho người có thẩm quyền theo quy định tại </w:t>
      </w:r>
      <w:r w:rsidRPr="00991B69">
        <w:rPr>
          <w:rFonts w:ascii="Times New Roman" w:hAnsi="Times New Roman"/>
          <w:lang w:val="vi-VN"/>
        </w:rPr>
        <w:t xml:space="preserve">Điều 19 </w:t>
      </w:r>
      <w:r w:rsidRPr="00202B4F">
        <w:rPr>
          <w:rFonts w:ascii="Times New Roman" w:hAnsi="Times New Roman"/>
          <w:lang w:val="vi-VN"/>
        </w:rPr>
        <w:t>của Pháp lệnh này để ra quyết định xử phạt.</w:t>
      </w:r>
      <w:r>
        <w:rPr>
          <w:rFonts w:ascii="Times New Roman" w:hAnsi="Times New Roman"/>
          <w:b/>
          <w:lang w:val="vi-VN"/>
        </w:rPr>
        <w:t>Điều 2</w:t>
      </w:r>
      <w:r w:rsidRPr="00466B5F">
        <w:rPr>
          <w:rFonts w:ascii="Times New Roman" w:hAnsi="Times New Roman"/>
          <w:b/>
          <w:lang w:val="vi-VN"/>
        </w:rPr>
        <w:t>2</w:t>
      </w:r>
      <w:r w:rsidRPr="00202B4F">
        <w:rPr>
          <w:rFonts w:ascii="Times New Roman" w:hAnsi="Times New Roman"/>
          <w:b/>
          <w:lang w:val="vi-VN"/>
        </w:rPr>
        <w:t xml:space="preserve">. Thủ tục xử phạt các hành vi cản trở hoạt động tố tụng </w:t>
      </w:r>
    </w:p>
    <w:p w:rsidR="00692B08" w:rsidRPr="00202B4F" w:rsidRDefault="00692B08" w:rsidP="00692B08">
      <w:pPr>
        <w:widowControl w:val="0"/>
        <w:spacing w:before="120" w:after="120"/>
        <w:ind w:firstLine="720"/>
        <w:jc w:val="both"/>
        <w:rPr>
          <w:rFonts w:ascii="Times New Roman" w:hAnsi="Times New Roman"/>
          <w:lang w:val="vi-VN"/>
        </w:rPr>
      </w:pPr>
      <w:r w:rsidRPr="00202B4F">
        <w:rPr>
          <w:rFonts w:ascii="Times New Roman" w:hAnsi="Times New Roman"/>
          <w:lang w:val="vi-VN"/>
        </w:rPr>
        <w:t>1. Thủ tục xử phạt các hành vi cản trở hoạt động tố tụng trong trường hợp có lập biên bản hoặc không lập biên bản được thực hiện theo các quy định tương ứng tại các điều từ Điều 55 đến Điều 68 của Luật Xử lý vi phạm hành chính và các quy định của pháp luật có liên quan.</w:t>
      </w:r>
    </w:p>
    <w:p w:rsidR="00692B08" w:rsidRPr="00202B4F" w:rsidRDefault="00692B08" w:rsidP="00692B08">
      <w:pPr>
        <w:widowControl w:val="0"/>
        <w:spacing w:before="120" w:after="120"/>
        <w:ind w:firstLine="720"/>
        <w:jc w:val="both"/>
        <w:rPr>
          <w:rFonts w:ascii="Times New Roman" w:hAnsi="Times New Roman"/>
          <w:lang w:val="vi-VN"/>
        </w:rPr>
      </w:pPr>
      <w:r w:rsidRPr="00202B4F">
        <w:rPr>
          <w:rFonts w:ascii="Times New Roman" w:hAnsi="Times New Roman"/>
          <w:lang w:val="vi-VN"/>
        </w:rPr>
        <w:t>2. Đối với hành vi cản trở hoạt động tố tụng của Viện kiểm sát nhân dân thìtrong thời hạn 24 giờ kể từ khi lập biên bảnhành vi cản trở hoạt động tố tụng, người có thẩm quyền lập biên bản phải gửi cho Tòa án nhân dân cùng cấp biên bản và các tài liệu khác có liên quan. Chánh án Tòa án nhân dân cùng cấp xem xét quyết định xử phạt hoặc phân công một Thẩm phán xem xét quyết định xử phạt trong thời hạn quy định tại Điều 66 của Luật Xử lý vi phạm hành chính.</w:t>
      </w:r>
    </w:p>
    <w:p w:rsidR="00692B08" w:rsidRPr="00202B4F" w:rsidRDefault="00692B08" w:rsidP="00692B08">
      <w:pPr>
        <w:widowControl w:val="0"/>
        <w:spacing w:before="120" w:after="120"/>
        <w:ind w:firstLine="720"/>
        <w:jc w:val="both"/>
        <w:rPr>
          <w:rFonts w:ascii="Times New Roman" w:hAnsi="Times New Roman"/>
          <w:b/>
          <w:lang w:val="vi-VN"/>
        </w:rPr>
      </w:pPr>
      <w:r>
        <w:rPr>
          <w:rFonts w:ascii="Times New Roman" w:hAnsi="Times New Roman"/>
          <w:b/>
          <w:lang w:val="vi-VN"/>
        </w:rPr>
        <w:t>Điều 2</w:t>
      </w:r>
      <w:r w:rsidRPr="00466B5F">
        <w:rPr>
          <w:rFonts w:ascii="Times New Roman" w:hAnsi="Times New Roman"/>
          <w:b/>
          <w:lang w:val="vi-VN"/>
        </w:rPr>
        <w:t>3</w:t>
      </w:r>
      <w:r w:rsidRPr="00202B4F">
        <w:rPr>
          <w:rFonts w:ascii="Times New Roman" w:hAnsi="Times New Roman"/>
          <w:b/>
          <w:lang w:val="vi-VN"/>
        </w:rPr>
        <w:t>. Thủ tục thi hành quyết định xử phạt vi phạm hành chính và cưỡng chế thi hành quyết định xử phạt vi phạm hành chính</w:t>
      </w:r>
    </w:p>
    <w:p w:rsidR="00692B08" w:rsidRPr="00202B4F" w:rsidRDefault="00692B08" w:rsidP="00692B08">
      <w:pPr>
        <w:widowControl w:val="0"/>
        <w:spacing w:before="120" w:after="120"/>
        <w:ind w:firstLine="720"/>
        <w:jc w:val="both"/>
        <w:rPr>
          <w:rFonts w:ascii="Times New Roman" w:hAnsi="Times New Roman"/>
          <w:lang w:val="vi-VN"/>
        </w:rPr>
      </w:pPr>
      <w:r w:rsidRPr="00202B4F">
        <w:rPr>
          <w:rFonts w:ascii="Times New Roman" w:hAnsi="Times New Roman"/>
          <w:lang w:val="vi-VN"/>
        </w:rPr>
        <w:t>1. Thủ tục thi hành quyết định xử phạt vi phạm hành chính và cưỡng chế thi hành quyết định xử phạt vi phạm hành chính được thực hiện theo quy định của Luật Xử lý vi phạm hành chính và các quy định của pháp luật có liên quan.</w:t>
      </w:r>
    </w:p>
    <w:p w:rsidR="00692B08" w:rsidRPr="0071252F" w:rsidRDefault="00692B08" w:rsidP="00692B08">
      <w:pPr>
        <w:widowControl w:val="0"/>
        <w:spacing w:before="120" w:after="120"/>
        <w:ind w:firstLine="720"/>
        <w:jc w:val="both"/>
        <w:rPr>
          <w:rFonts w:ascii="Times New Roman" w:hAnsi="Times New Roman"/>
          <w:lang w:val="vi-VN"/>
        </w:rPr>
      </w:pPr>
      <w:r w:rsidRPr="00202B4F">
        <w:rPr>
          <w:rFonts w:ascii="Times New Roman" w:hAnsi="Times New Roman"/>
          <w:lang w:val="vi-VN"/>
        </w:rPr>
        <w:t xml:space="preserve">2. Người có thẩm quyền ra quyết định cưỡng chế bao gồm: </w:t>
      </w:r>
      <w:r w:rsidRPr="0071252F">
        <w:rPr>
          <w:rFonts w:ascii="Times New Roman" w:hAnsi="Times New Roman"/>
          <w:lang w:val="vi-VN"/>
        </w:rPr>
        <w:t>Chánh án Tòa án nhân dân cấp huyện, Chánh án Tòa án nhân dân cấp tỉnh, Chánh án Tòa án quân sự khu vực, Chánh án Tòa án quân sự quân khu và tương đương, Chánh tòa chuyên</w:t>
      </w:r>
      <w:r>
        <w:rPr>
          <w:rFonts w:ascii="Times New Roman" w:hAnsi="Times New Roman"/>
          <w:lang w:val="vi-VN"/>
        </w:rPr>
        <w:t xml:space="preserve"> trách Tòa án nhân dân cấp cao</w:t>
      </w:r>
      <w:r w:rsidRPr="0071252F">
        <w:rPr>
          <w:rFonts w:ascii="Times New Roman" w:hAnsi="Times New Roman"/>
          <w:lang w:val="vi-VN"/>
        </w:rPr>
        <w:t>.</w:t>
      </w:r>
    </w:p>
    <w:p w:rsidR="00692B08" w:rsidRPr="00FC2C0D" w:rsidRDefault="00692B08" w:rsidP="00692B08">
      <w:pPr>
        <w:widowControl w:val="0"/>
        <w:spacing w:before="120" w:after="120"/>
        <w:ind w:firstLine="720"/>
        <w:jc w:val="both"/>
        <w:rPr>
          <w:rFonts w:ascii="Times New Roman" w:hAnsi="Times New Roman"/>
          <w:b/>
          <w:lang w:val="vi-VN"/>
        </w:rPr>
      </w:pPr>
      <w:r w:rsidRPr="00B6340F">
        <w:rPr>
          <w:rFonts w:ascii="Times New Roman" w:hAnsi="Times New Roman"/>
          <w:b/>
          <w:lang w:val="vi-VN"/>
        </w:rPr>
        <w:t>Điều 2</w:t>
      </w:r>
      <w:r w:rsidRPr="00466B5F">
        <w:rPr>
          <w:rFonts w:ascii="Times New Roman" w:hAnsi="Times New Roman"/>
          <w:b/>
          <w:lang w:val="vi-VN"/>
        </w:rPr>
        <w:t>4</w:t>
      </w:r>
      <w:r w:rsidRPr="00B6340F">
        <w:rPr>
          <w:rFonts w:ascii="Times New Roman" w:hAnsi="Times New Roman"/>
          <w:b/>
          <w:lang w:val="vi-VN"/>
        </w:rPr>
        <w:t>. Thẩm quyền, thủ tục áp dụng các biện pháp ngăn chặn và bảo đảm xử lý vi phạm hành chính</w:t>
      </w:r>
    </w:p>
    <w:p w:rsidR="00692B08" w:rsidRPr="00202B4F" w:rsidRDefault="00692B08" w:rsidP="00692B08">
      <w:pPr>
        <w:widowControl w:val="0"/>
        <w:spacing w:before="120" w:after="120"/>
        <w:ind w:firstLine="720"/>
        <w:jc w:val="both"/>
        <w:rPr>
          <w:rFonts w:ascii="Times New Roman" w:hAnsi="Times New Roman"/>
          <w:spacing w:val="-4"/>
          <w:lang w:val="vi-VN"/>
        </w:rPr>
      </w:pPr>
      <w:r w:rsidRPr="00B6340F">
        <w:rPr>
          <w:rFonts w:ascii="Times New Roman" w:hAnsi="Times New Roman"/>
          <w:lang w:val="vi-VN"/>
        </w:rPr>
        <w:t xml:space="preserve">1. Thủ tục áp dụng các biện pháp ngăn chặn và bảo đảm xử lý vi phạm hành chính </w:t>
      </w:r>
      <w:r w:rsidRPr="00B6340F">
        <w:rPr>
          <w:rFonts w:ascii="Times New Roman" w:hAnsi="Times New Roman"/>
          <w:spacing w:val="-4"/>
          <w:lang w:val="vi-VN"/>
        </w:rPr>
        <w:t>được th</w:t>
      </w:r>
      <w:r>
        <w:rPr>
          <w:rFonts w:ascii="Times New Roman" w:hAnsi="Times New Roman"/>
          <w:spacing w:val="-4"/>
          <w:lang w:val="vi-VN"/>
        </w:rPr>
        <w:t xml:space="preserve">ực hiện theo quy định của Luật </w:t>
      </w:r>
      <w:r w:rsidRPr="00202B4F">
        <w:rPr>
          <w:rFonts w:ascii="Times New Roman" w:hAnsi="Times New Roman"/>
          <w:spacing w:val="-4"/>
          <w:lang w:val="vi-VN"/>
        </w:rPr>
        <w:t>X</w:t>
      </w:r>
      <w:r w:rsidRPr="00B6340F">
        <w:rPr>
          <w:rFonts w:ascii="Times New Roman" w:hAnsi="Times New Roman"/>
          <w:spacing w:val="-4"/>
          <w:lang w:val="vi-VN"/>
        </w:rPr>
        <w:t>ử lý vi phạm hành chính và các quy định của pháp luật có liên quan.</w:t>
      </w:r>
    </w:p>
    <w:p w:rsidR="00692B08" w:rsidRPr="00202B4F" w:rsidRDefault="00692B08" w:rsidP="00692B08">
      <w:pPr>
        <w:widowControl w:val="0"/>
        <w:spacing w:before="120" w:after="120"/>
        <w:ind w:firstLine="720"/>
        <w:jc w:val="both"/>
        <w:rPr>
          <w:rFonts w:ascii="Times New Roman" w:hAnsi="Times New Roman"/>
          <w:spacing w:val="-4"/>
          <w:lang w:val="vi-VN"/>
        </w:rPr>
      </w:pPr>
      <w:r w:rsidRPr="00202B4F">
        <w:rPr>
          <w:rFonts w:ascii="Times New Roman" w:hAnsi="Times New Roman"/>
          <w:spacing w:val="-4"/>
          <w:lang w:val="vi-VN"/>
        </w:rPr>
        <w:t>2. Thẩm phán chủ tọa phiên tòa có quyền quyết định tạm giữ người theo thủ tục hành chính, khám người theo thủ tục hành chính, khám đồ vật theo thủ tục hành chính, khám nơi cất giấu tang vật, phương tiện vi phạm hành chính.</w:t>
      </w:r>
    </w:p>
    <w:p w:rsidR="00692B08" w:rsidRPr="00785CC7" w:rsidRDefault="00692B08" w:rsidP="00692B08">
      <w:pPr>
        <w:widowControl w:val="0"/>
        <w:spacing w:before="120" w:after="120"/>
        <w:ind w:firstLine="720"/>
        <w:jc w:val="both"/>
        <w:rPr>
          <w:rFonts w:ascii="Times New Roman" w:hAnsi="Times New Roman"/>
          <w:lang w:val="vi-VN"/>
        </w:rPr>
      </w:pPr>
      <w:r w:rsidRPr="00202B4F">
        <w:rPr>
          <w:rFonts w:ascii="Times New Roman" w:hAnsi="Times New Roman"/>
          <w:spacing w:val="-4"/>
          <w:lang w:val="vi-VN"/>
        </w:rPr>
        <w:t>3</w:t>
      </w:r>
      <w:r w:rsidRPr="00B6340F">
        <w:rPr>
          <w:rFonts w:ascii="Times New Roman" w:hAnsi="Times New Roman"/>
          <w:spacing w:val="-4"/>
          <w:lang w:val="vi-VN"/>
        </w:rPr>
        <w:t xml:space="preserve">. </w:t>
      </w:r>
      <w:r w:rsidRPr="00B6340F">
        <w:rPr>
          <w:rFonts w:ascii="Times New Roman" w:hAnsi="Times New Roman"/>
          <w:lang w:val="vi-VN"/>
        </w:rPr>
        <w:t xml:space="preserve">Lực lượng cảnh sát bảo vệ và hỗ trợ tư pháp làm nhiệm vụ bảo vệ phiên </w:t>
      </w:r>
      <w:r w:rsidRPr="00B6340F">
        <w:rPr>
          <w:rFonts w:ascii="Times New Roman" w:hAnsi="Times New Roman"/>
          <w:lang w:val="vi-VN"/>
        </w:rPr>
        <w:lastRenderedPageBreak/>
        <w:t>tòa có trách nhiệm thi hành quyết định của Thẩm phán chủ tọa phiên tòa</w:t>
      </w:r>
      <w:r>
        <w:rPr>
          <w:rFonts w:ascii="Times New Roman" w:hAnsi="Times New Roman"/>
          <w:lang w:val="vi-VN"/>
        </w:rPr>
        <w:t>,</w:t>
      </w:r>
      <w:r w:rsidRPr="00B6340F">
        <w:rPr>
          <w:rFonts w:ascii="Times New Roman" w:hAnsi="Times New Roman"/>
          <w:lang w:val="vi-VN"/>
        </w:rPr>
        <w:t xml:space="preserve"> phiên họp</w:t>
      </w:r>
      <w:r w:rsidRPr="00202B4F">
        <w:rPr>
          <w:rFonts w:ascii="Times New Roman" w:hAnsi="Times New Roman"/>
          <w:lang w:val="vi-VN"/>
        </w:rPr>
        <w:t xml:space="preserve"> về việc tạm giữ người theo thủ tục hành chính, khám người theo thủ tục hành chính, áp giải người vi phạm, khám đồ vật, khám nơi cất giấu tang vật, phương tiện vi phạm, tạm giữ tang vật, phương tiện vi phạm theo thủ tục hành chính.</w:t>
      </w:r>
    </w:p>
    <w:p w:rsidR="00692B08" w:rsidRPr="00FC2C0D" w:rsidRDefault="00692B08" w:rsidP="00692B08">
      <w:pPr>
        <w:widowControl w:val="0"/>
        <w:spacing w:before="120" w:after="120"/>
        <w:ind w:firstLine="720"/>
        <w:jc w:val="both"/>
        <w:rPr>
          <w:rFonts w:ascii="Times New Roman" w:hAnsi="Times New Roman"/>
          <w:spacing w:val="-4"/>
          <w:lang w:val="vi-VN"/>
        </w:rPr>
      </w:pPr>
      <w:r w:rsidRPr="00B6340F">
        <w:rPr>
          <w:rFonts w:ascii="Times New Roman" w:hAnsi="Times New Roman"/>
          <w:b/>
          <w:bCs/>
          <w:spacing w:val="-4"/>
          <w:lang w:val="vi-VN"/>
        </w:rPr>
        <w:t>Điều 2</w:t>
      </w:r>
      <w:r w:rsidRPr="00466B5F">
        <w:rPr>
          <w:rFonts w:ascii="Times New Roman" w:hAnsi="Times New Roman"/>
          <w:b/>
          <w:bCs/>
          <w:spacing w:val="-4"/>
          <w:lang w:val="vi-VN"/>
        </w:rPr>
        <w:t>5</w:t>
      </w:r>
      <w:r w:rsidRPr="00B6340F">
        <w:rPr>
          <w:rFonts w:ascii="Times New Roman" w:hAnsi="Times New Roman"/>
          <w:b/>
          <w:bCs/>
          <w:spacing w:val="-4"/>
          <w:lang w:val="vi-VN"/>
        </w:rPr>
        <w:t>. Chuyển hồ sơ vụ vi phạm có dấu hiệu tội phạm để truy cứu trách nhiệm hình sự; chuyển hồ sơ vụ vi phạm để xử phạt hành chính</w:t>
      </w:r>
    </w:p>
    <w:p w:rsidR="00692B08" w:rsidRPr="00FC2C0D" w:rsidRDefault="00692B08" w:rsidP="00692B08">
      <w:pPr>
        <w:widowControl w:val="0"/>
        <w:spacing w:before="120" w:after="120"/>
        <w:ind w:firstLine="720"/>
        <w:jc w:val="both"/>
        <w:rPr>
          <w:rFonts w:ascii="Times New Roman" w:hAnsi="Times New Roman"/>
          <w:lang w:val="vi-VN"/>
        </w:rPr>
      </w:pPr>
      <w:r w:rsidRPr="00B6340F">
        <w:rPr>
          <w:rFonts w:ascii="Times New Roman" w:hAnsi="Times New Roman"/>
          <w:lang w:val="vi-VN"/>
        </w:rPr>
        <w:t>Việc chuyển hồ sơ vụ vi phạm có dấu hiệu tội phạm để truy cứu trách nhiệm hình sự; chuyển hồ sơ vụ vi phạm để xử phạt hành chính hành vi cản trở hoạt động tố tụng được thực hiện theo quy định t</w:t>
      </w:r>
      <w:r>
        <w:rPr>
          <w:rFonts w:ascii="Times New Roman" w:hAnsi="Times New Roman"/>
          <w:lang w:val="vi-VN"/>
        </w:rPr>
        <w:t xml:space="preserve">ại Điều 62 và Điều 63 của Luật </w:t>
      </w:r>
      <w:r w:rsidRPr="00202B4F">
        <w:rPr>
          <w:rFonts w:ascii="Times New Roman" w:hAnsi="Times New Roman"/>
          <w:lang w:val="vi-VN"/>
        </w:rPr>
        <w:t>X</w:t>
      </w:r>
      <w:r w:rsidRPr="00B6340F">
        <w:rPr>
          <w:rFonts w:ascii="Times New Roman" w:hAnsi="Times New Roman"/>
          <w:lang w:val="vi-VN"/>
        </w:rPr>
        <w:t>ử lý vi phạm hành chính.</w:t>
      </w:r>
    </w:p>
    <w:p w:rsidR="00692B08" w:rsidRPr="00FC2C0D" w:rsidRDefault="00692B08" w:rsidP="00692B08">
      <w:pPr>
        <w:widowControl w:val="0"/>
        <w:spacing w:before="120" w:after="120"/>
        <w:ind w:firstLine="720"/>
        <w:jc w:val="both"/>
        <w:rPr>
          <w:rFonts w:ascii="Times New Roman" w:hAnsi="Times New Roman"/>
          <w:b/>
          <w:lang w:val="vi-VN"/>
        </w:rPr>
      </w:pPr>
      <w:r w:rsidRPr="00B6340F">
        <w:rPr>
          <w:rFonts w:ascii="Times New Roman" w:hAnsi="Times New Roman"/>
          <w:b/>
          <w:lang w:val="vi-VN"/>
        </w:rPr>
        <w:t>Điều 2</w:t>
      </w:r>
      <w:r w:rsidRPr="00466B5F">
        <w:rPr>
          <w:rFonts w:ascii="Times New Roman" w:hAnsi="Times New Roman"/>
          <w:b/>
          <w:lang w:val="vi-VN"/>
        </w:rPr>
        <w:t>6</w:t>
      </w:r>
      <w:r w:rsidRPr="00B6340F">
        <w:rPr>
          <w:rFonts w:ascii="Times New Roman" w:hAnsi="Times New Roman"/>
          <w:b/>
          <w:lang w:val="vi-VN"/>
        </w:rPr>
        <w:t xml:space="preserve">. Khiếu nại, tố cáo và khởi kiện </w:t>
      </w:r>
    </w:p>
    <w:p w:rsidR="00692B08" w:rsidRPr="00FC2C0D" w:rsidRDefault="00692B08" w:rsidP="00692B08">
      <w:pPr>
        <w:widowControl w:val="0"/>
        <w:spacing w:before="120" w:after="120"/>
        <w:ind w:firstLine="720"/>
        <w:jc w:val="both"/>
        <w:rPr>
          <w:rFonts w:ascii="Times New Roman" w:hAnsi="Times New Roman"/>
          <w:sz w:val="10"/>
          <w:szCs w:val="10"/>
          <w:lang w:val="vi-VN"/>
        </w:rPr>
      </w:pPr>
      <w:r w:rsidRPr="00B6340F">
        <w:rPr>
          <w:rFonts w:ascii="Times New Roman" w:hAnsi="Times New Roman"/>
          <w:lang w:val="vi-VN"/>
        </w:rPr>
        <w:t xml:space="preserve">Việc khiếu nại, tố cáo và khởi kiện trong xử lý vi phạm hành chính các </w:t>
      </w:r>
      <w:r w:rsidRPr="00B6340F">
        <w:rPr>
          <w:rFonts w:ascii="Times New Roman" w:hAnsi="Times New Roman"/>
          <w:spacing w:val="-2"/>
          <w:lang w:val="vi-VN"/>
        </w:rPr>
        <w:t>hành vi cản trở hoạt động tố tụng được thực hiện theo</w:t>
      </w:r>
      <w:r>
        <w:rPr>
          <w:rFonts w:ascii="Times New Roman" w:hAnsi="Times New Roman"/>
          <w:spacing w:val="-2"/>
          <w:lang w:val="vi-VN"/>
        </w:rPr>
        <w:t xml:space="preserve"> quy định tại Điều 15 của Luật </w:t>
      </w:r>
      <w:r w:rsidRPr="00202B4F">
        <w:rPr>
          <w:rFonts w:ascii="Times New Roman" w:hAnsi="Times New Roman"/>
          <w:spacing w:val="-2"/>
          <w:lang w:val="vi-VN"/>
        </w:rPr>
        <w:t>X</w:t>
      </w:r>
      <w:r w:rsidRPr="00B6340F">
        <w:rPr>
          <w:rFonts w:ascii="Times New Roman" w:hAnsi="Times New Roman"/>
          <w:spacing w:val="-2"/>
          <w:lang w:val="vi-VN"/>
        </w:rPr>
        <w:t>ử lý vi phạm hành chính và các văn bản pháp luật có liên quan</w:t>
      </w:r>
      <w:r w:rsidRPr="00B6340F">
        <w:rPr>
          <w:rFonts w:ascii="Times New Roman" w:hAnsi="Times New Roman"/>
          <w:lang w:val="vi-VN"/>
        </w:rPr>
        <w:t>.</w:t>
      </w:r>
    </w:p>
    <w:p w:rsidR="00692B08" w:rsidRPr="00FC2C0D" w:rsidRDefault="00692B08" w:rsidP="00692B08">
      <w:pPr>
        <w:pStyle w:val="NormalWeb"/>
        <w:widowControl w:val="0"/>
        <w:spacing w:before="0" w:beforeAutospacing="0" w:after="0" w:afterAutospacing="0"/>
        <w:jc w:val="center"/>
        <w:rPr>
          <w:sz w:val="28"/>
          <w:szCs w:val="28"/>
          <w:lang w:val="vi-VN"/>
        </w:rPr>
      </w:pPr>
      <w:r w:rsidRPr="00B6340F">
        <w:rPr>
          <w:b/>
          <w:bCs/>
          <w:sz w:val="28"/>
          <w:szCs w:val="28"/>
          <w:lang w:val="vi-VN"/>
        </w:rPr>
        <w:t>Ch</w:t>
      </w:r>
      <w:r w:rsidRPr="00B6340F">
        <w:rPr>
          <w:rFonts w:hint="eastAsia"/>
          <w:b/>
          <w:bCs/>
          <w:sz w:val="28"/>
          <w:szCs w:val="28"/>
          <w:lang w:val="vi-VN"/>
        </w:rPr>
        <w:t>ươ</w:t>
      </w:r>
      <w:r w:rsidRPr="00B6340F">
        <w:rPr>
          <w:b/>
          <w:bCs/>
          <w:sz w:val="28"/>
          <w:szCs w:val="28"/>
          <w:lang w:val="vi-VN"/>
        </w:rPr>
        <w:t>ng IV</w:t>
      </w:r>
    </w:p>
    <w:p w:rsidR="00692B08" w:rsidRPr="00FC2C0D" w:rsidRDefault="00692B08" w:rsidP="00692B08">
      <w:pPr>
        <w:pStyle w:val="NormalWeb"/>
        <w:widowControl w:val="0"/>
        <w:spacing w:before="0" w:beforeAutospacing="0" w:after="0" w:afterAutospacing="0"/>
        <w:jc w:val="center"/>
        <w:rPr>
          <w:b/>
          <w:bCs/>
          <w:sz w:val="28"/>
          <w:szCs w:val="28"/>
          <w:lang w:val="vi-VN"/>
        </w:rPr>
      </w:pPr>
      <w:r w:rsidRPr="00B6340F">
        <w:rPr>
          <w:rFonts w:hint="eastAsia"/>
          <w:b/>
          <w:bCs/>
          <w:sz w:val="28"/>
          <w:szCs w:val="28"/>
          <w:lang w:val="vi-VN"/>
        </w:rPr>
        <w:t>Đ</w:t>
      </w:r>
      <w:r w:rsidRPr="00B6340F">
        <w:rPr>
          <w:b/>
          <w:bCs/>
          <w:sz w:val="28"/>
          <w:szCs w:val="28"/>
          <w:lang w:val="vi-VN"/>
        </w:rPr>
        <w:t>IỀU KHOẢN THI HÀNH</w:t>
      </w:r>
    </w:p>
    <w:p w:rsidR="00692B08" w:rsidRPr="00DE769F" w:rsidRDefault="00692B08" w:rsidP="00692B08">
      <w:pPr>
        <w:pStyle w:val="NormalWeb"/>
        <w:widowControl w:val="0"/>
        <w:spacing w:before="0" w:beforeAutospacing="0" w:after="0" w:afterAutospacing="0"/>
        <w:jc w:val="center"/>
        <w:rPr>
          <w:b/>
          <w:bCs/>
          <w:sz w:val="10"/>
          <w:szCs w:val="28"/>
          <w:lang w:val="vi-VN"/>
        </w:rPr>
      </w:pPr>
    </w:p>
    <w:p w:rsidR="00692B08" w:rsidRPr="00FC2C0D" w:rsidRDefault="00692B08" w:rsidP="00692B08">
      <w:pPr>
        <w:pStyle w:val="NormalWeb"/>
        <w:widowControl w:val="0"/>
        <w:spacing w:before="120" w:beforeAutospacing="0" w:after="120" w:afterAutospacing="0"/>
        <w:ind w:firstLine="567"/>
        <w:jc w:val="both"/>
        <w:outlineLvl w:val="0"/>
        <w:rPr>
          <w:sz w:val="28"/>
          <w:szCs w:val="28"/>
          <w:lang w:val="vi-VN"/>
        </w:rPr>
      </w:pPr>
      <w:r w:rsidRPr="00B6340F">
        <w:rPr>
          <w:rFonts w:hint="eastAsia"/>
          <w:b/>
          <w:bCs/>
          <w:sz w:val="28"/>
          <w:szCs w:val="28"/>
          <w:lang w:val="vi-VN"/>
        </w:rPr>
        <w:t>Đ</w:t>
      </w:r>
      <w:r w:rsidRPr="00B6340F">
        <w:rPr>
          <w:b/>
          <w:bCs/>
          <w:sz w:val="28"/>
          <w:szCs w:val="28"/>
          <w:lang w:val="vi-VN"/>
        </w:rPr>
        <w:t>iều 2</w:t>
      </w:r>
      <w:r w:rsidRPr="00466B5F">
        <w:rPr>
          <w:b/>
          <w:bCs/>
          <w:sz w:val="28"/>
          <w:szCs w:val="28"/>
          <w:lang w:val="vi-VN"/>
        </w:rPr>
        <w:t>7</w:t>
      </w:r>
      <w:r w:rsidRPr="00B6340F">
        <w:rPr>
          <w:b/>
          <w:bCs/>
          <w:sz w:val="28"/>
          <w:szCs w:val="28"/>
          <w:lang w:val="vi-VN"/>
        </w:rPr>
        <w:t>. Hiệu lực thi hành</w:t>
      </w:r>
    </w:p>
    <w:p w:rsidR="00692B08" w:rsidRPr="00FC2C0D" w:rsidRDefault="00692B08" w:rsidP="00692B08">
      <w:pPr>
        <w:pStyle w:val="NormalWeb"/>
        <w:widowControl w:val="0"/>
        <w:spacing w:before="120" w:beforeAutospacing="0" w:after="120" w:afterAutospacing="0"/>
        <w:ind w:firstLine="567"/>
        <w:jc w:val="both"/>
        <w:rPr>
          <w:spacing w:val="-4"/>
          <w:sz w:val="28"/>
          <w:szCs w:val="28"/>
          <w:lang w:val="vi-VN"/>
        </w:rPr>
      </w:pPr>
      <w:r w:rsidRPr="00B6340F">
        <w:rPr>
          <w:spacing w:val="-4"/>
          <w:sz w:val="28"/>
          <w:szCs w:val="28"/>
          <w:lang w:val="vi-VN"/>
        </w:rPr>
        <w:t>Pháp lệnh này có hiệu lực thi hành kể từ ngày thông qua.</w:t>
      </w:r>
    </w:p>
    <w:p w:rsidR="00692B08" w:rsidRPr="00FC2C0D" w:rsidRDefault="00692B08" w:rsidP="00692B08">
      <w:pPr>
        <w:pStyle w:val="NormalWeb"/>
        <w:widowControl w:val="0"/>
        <w:spacing w:before="120" w:beforeAutospacing="0" w:after="120" w:afterAutospacing="0"/>
        <w:ind w:firstLine="567"/>
        <w:jc w:val="both"/>
        <w:rPr>
          <w:sz w:val="28"/>
          <w:szCs w:val="28"/>
          <w:lang w:val="vi-VN"/>
        </w:rPr>
      </w:pPr>
      <w:r w:rsidRPr="00466B5F">
        <w:rPr>
          <w:noProof/>
          <w:sz w:val="28"/>
          <w:szCs w:val="28"/>
          <w:lang w:val="vi-VN" w:eastAsia="vi-VN"/>
        </w:rPr>
        <w:pict>
          <v:shapetype id="_x0000_t32" coordsize="21600,21600" o:spt="32" o:oned="t" path="m,l21600,21600e" filled="f">
            <v:path arrowok="t" fillok="f" o:connecttype="none"/>
            <o:lock v:ext="edit" shapetype="t"/>
          </v:shapetype>
          <v:shape id="AutoShape 4" o:spid="_x0000_s1026" type="#_x0000_t32" style="position:absolute;left:0;text-align:left;margin-left:1.95pt;margin-top:10.75pt;width:452.5pt;height:.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"/>
        </w:pict>
      </w:r>
    </w:p>
    <w:p w:rsidR="00692B08" w:rsidRPr="00202B4F" w:rsidRDefault="00692B08" w:rsidP="00692B08">
      <w:pPr>
        <w:pStyle w:val="NormalWeb"/>
        <w:widowControl w:val="0"/>
        <w:spacing w:before="120" w:beforeAutospacing="0" w:after="120" w:afterAutospacing="0"/>
        <w:ind w:firstLine="567"/>
        <w:jc w:val="both"/>
        <w:rPr>
          <w:i/>
          <w:sz w:val="28"/>
          <w:szCs w:val="28"/>
          <w:lang w:val="vi-VN"/>
        </w:rPr>
      </w:pPr>
      <w:r w:rsidRPr="00B6340F">
        <w:rPr>
          <w:i/>
          <w:spacing w:val="-2"/>
          <w:sz w:val="28"/>
          <w:szCs w:val="28"/>
          <w:lang w:val="vi-VN"/>
        </w:rPr>
        <w:t xml:space="preserve">Pháp lệnh này </w:t>
      </w:r>
      <w:r w:rsidRPr="00B6340F">
        <w:rPr>
          <w:rFonts w:hint="eastAsia"/>
          <w:i/>
          <w:spacing w:val="-2"/>
          <w:sz w:val="28"/>
          <w:szCs w:val="28"/>
          <w:lang w:val="vi-VN"/>
        </w:rPr>
        <w:t>đư</w:t>
      </w:r>
      <w:r w:rsidRPr="00B6340F">
        <w:rPr>
          <w:i/>
          <w:spacing w:val="-2"/>
          <w:sz w:val="28"/>
          <w:szCs w:val="28"/>
          <w:lang w:val="vi-VN"/>
        </w:rPr>
        <w:t>ợc Ủy ban Th</w:t>
      </w:r>
      <w:r w:rsidRPr="00B6340F">
        <w:rPr>
          <w:rFonts w:hint="eastAsia"/>
          <w:i/>
          <w:spacing w:val="-2"/>
          <w:sz w:val="28"/>
          <w:szCs w:val="28"/>
          <w:lang w:val="vi-VN"/>
        </w:rPr>
        <w:t>ư</w:t>
      </w:r>
      <w:r w:rsidRPr="00B6340F">
        <w:rPr>
          <w:i/>
          <w:spacing w:val="-2"/>
          <w:sz w:val="28"/>
          <w:szCs w:val="28"/>
          <w:lang w:val="vi-VN"/>
        </w:rPr>
        <w:t>ờng vụ Quốc hội n</w:t>
      </w:r>
      <w:r w:rsidRPr="00B6340F">
        <w:rPr>
          <w:rFonts w:hint="eastAsia"/>
          <w:i/>
          <w:spacing w:val="-2"/>
          <w:sz w:val="28"/>
          <w:szCs w:val="28"/>
          <w:lang w:val="vi-VN"/>
        </w:rPr>
        <w:t>ư</w:t>
      </w:r>
      <w:r w:rsidRPr="00B6340F">
        <w:rPr>
          <w:i/>
          <w:spacing w:val="-2"/>
          <w:sz w:val="28"/>
          <w:szCs w:val="28"/>
          <w:lang w:val="vi-VN"/>
        </w:rPr>
        <w:t xml:space="preserve">ớc Cộng hòa xã hội chủ nghĩa Việt Nam khóa XV, phiên họp thứ </w:t>
      </w:r>
      <w:r w:rsidRPr="00B6340F">
        <w:rPr>
          <w:rFonts w:hint="eastAsia"/>
          <w:i/>
          <w:spacing w:val="-2"/>
          <w:sz w:val="28"/>
          <w:szCs w:val="28"/>
          <w:lang w:val="vi-VN"/>
        </w:rPr>
        <w:t>…</w:t>
      </w:r>
      <w:r w:rsidRPr="00B6340F">
        <w:rPr>
          <w:i/>
          <w:spacing w:val="-2"/>
          <w:sz w:val="28"/>
          <w:szCs w:val="28"/>
          <w:lang w:val="vi-VN"/>
        </w:rPr>
        <w:t xml:space="preserve"> thông qua ngày </w:t>
      </w:r>
      <w:r w:rsidRPr="00B6340F">
        <w:rPr>
          <w:rFonts w:hint="eastAsia"/>
          <w:i/>
          <w:spacing w:val="-2"/>
          <w:sz w:val="28"/>
          <w:szCs w:val="28"/>
          <w:lang w:val="vi-VN"/>
        </w:rPr>
        <w:t>…</w:t>
      </w:r>
      <w:r w:rsidRPr="00B6340F">
        <w:rPr>
          <w:i/>
          <w:spacing w:val="-2"/>
          <w:sz w:val="28"/>
          <w:szCs w:val="28"/>
          <w:lang w:val="vi-VN"/>
        </w:rPr>
        <w:t xml:space="preserve"> tháng </w:t>
      </w:r>
      <w:r w:rsidRPr="00B6340F">
        <w:rPr>
          <w:rFonts w:hint="eastAsia"/>
          <w:i/>
          <w:spacing w:val="-2"/>
          <w:sz w:val="28"/>
          <w:szCs w:val="28"/>
          <w:lang w:val="vi-VN"/>
        </w:rPr>
        <w:t>…</w:t>
      </w:r>
      <w:r w:rsidRPr="00B6340F">
        <w:rPr>
          <w:i/>
          <w:spacing w:val="-2"/>
          <w:sz w:val="28"/>
          <w:szCs w:val="28"/>
          <w:lang w:val="vi-VN"/>
        </w:rPr>
        <w:t xml:space="preserve"> n</w:t>
      </w:r>
      <w:r w:rsidRPr="00B6340F">
        <w:rPr>
          <w:rFonts w:hint="eastAsia"/>
          <w:i/>
          <w:spacing w:val="-2"/>
          <w:sz w:val="28"/>
          <w:szCs w:val="28"/>
          <w:lang w:val="vi-VN"/>
        </w:rPr>
        <w:t>ă</w:t>
      </w:r>
      <w:r w:rsidRPr="00B6340F">
        <w:rPr>
          <w:i/>
          <w:spacing w:val="-2"/>
          <w:sz w:val="28"/>
          <w:szCs w:val="28"/>
          <w:lang w:val="vi-VN"/>
        </w:rPr>
        <w:t>m 2022</w:t>
      </w:r>
      <w:r w:rsidRPr="00B6340F">
        <w:rPr>
          <w:i/>
          <w:sz w:val="28"/>
          <w:szCs w:val="28"/>
          <w:lang w:val="vi-VN"/>
        </w:rPr>
        <w:t xml:space="preserve">. </w:t>
      </w:r>
    </w:p>
    <w:tbl>
      <w:tblPr>
        <w:tblW w:w="8964" w:type="dxa"/>
        <w:tblInd w:w="108" w:type="dxa"/>
        <w:tblCellMar>
          <w:left w:w="0" w:type="dxa"/>
          <w:right w:w="0" w:type="dxa"/>
        </w:tblCellMar>
        <w:tblLook w:val="0000"/>
      </w:tblPr>
      <w:tblGrid>
        <w:gridCol w:w="3294"/>
        <w:gridCol w:w="5670"/>
      </w:tblGrid>
      <w:tr w:rsidR="00692B08" w:rsidRPr="004D632E" w:rsidTr="00015CC3">
        <w:tc>
          <w:tcPr>
            <w:tcW w:w="3294" w:type="dxa"/>
            <w:tcMar>
              <w:top w:w="0" w:type="dxa"/>
              <w:left w:w="108" w:type="dxa"/>
              <w:bottom w:w="0" w:type="dxa"/>
              <w:right w:w="108" w:type="dxa"/>
            </w:tcMar>
          </w:tcPr>
          <w:p w:rsidR="00692B08" w:rsidRPr="00575E35" w:rsidRDefault="00692B08" w:rsidP="00015CC3">
            <w:pPr>
              <w:pStyle w:val="NormalWeb"/>
              <w:widowControl w:val="0"/>
              <w:spacing w:before="120" w:beforeAutospacing="0" w:after="120" w:afterAutospacing="0"/>
              <w:ind w:firstLine="567"/>
              <w:rPr>
                <w:szCs w:val="28"/>
              </w:rPr>
            </w:pPr>
            <w:r>
              <w:rPr>
                <w:i/>
                <w:sz w:val="28"/>
                <w:szCs w:val="28"/>
              </w:rPr>
              <w:t xml:space="preserve">Epas: </w:t>
            </w:r>
          </w:p>
        </w:tc>
        <w:tc>
          <w:tcPr>
            <w:tcW w:w="5670" w:type="dxa"/>
            <w:tcMar>
              <w:top w:w="0" w:type="dxa"/>
              <w:left w:w="108" w:type="dxa"/>
              <w:bottom w:w="0" w:type="dxa"/>
              <w:right w:w="108" w:type="dxa"/>
            </w:tcMar>
          </w:tcPr>
          <w:p w:rsidR="00692B08" w:rsidRPr="00124A82" w:rsidRDefault="00692B08" w:rsidP="00015CC3">
            <w:pPr>
              <w:pStyle w:val="NormalWeb"/>
              <w:widowControl w:val="0"/>
              <w:spacing w:before="120" w:beforeAutospacing="0" w:after="120" w:afterAutospacing="0"/>
              <w:jc w:val="center"/>
              <w:rPr>
                <w:b/>
                <w:bCs/>
                <w:sz w:val="26"/>
                <w:szCs w:val="26"/>
              </w:rPr>
            </w:pPr>
            <w:r w:rsidRPr="00124A82">
              <w:rPr>
                <w:b/>
                <w:bCs/>
                <w:sz w:val="26"/>
                <w:szCs w:val="26"/>
              </w:rPr>
              <w:t>TM. ỦY BAN THƯỜNG VỤ QUỐC HỘI</w:t>
            </w:r>
            <w:r w:rsidRPr="00124A82">
              <w:rPr>
                <w:b/>
                <w:bCs/>
                <w:sz w:val="26"/>
                <w:szCs w:val="26"/>
              </w:rPr>
              <w:br/>
              <w:t>CHỦ TỊCH</w:t>
            </w:r>
          </w:p>
          <w:p w:rsidR="00692B08" w:rsidRDefault="00692B08" w:rsidP="00015CC3">
            <w:pPr>
              <w:pStyle w:val="NormalWeb"/>
              <w:widowControl w:val="0"/>
              <w:spacing w:before="120" w:beforeAutospacing="0" w:after="120" w:afterAutospacing="0"/>
              <w:jc w:val="center"/>
              <w:rPr>
                <w:b/>
                <w:bCs/>
                <w:szCs w:val="28"/>
              </w:rPr>
            </w:pPr>
          </w:p>
          <w:p w:rsidR="00692B08" w:rsidRDefault="00692B08" w:rsidP="00015CC3">
            <w:pPr>
              <w:pStyle w:val="NormalWeb"/>
              <w:widowControl w:val="0"/>
              <w:spacing w:before="120" w:beforeAutospacing="0" w:after="120" w:afterAutospacing="0"/>
              <w:rPr>
                <w:b/>
                <w:bCs/>
                <w:szCs w:val="28"/>
              </w:rPr>
            </w:pPr>
          </w:p>
          <w:p w:rsidR="00692B08" w:rsidRDefault="00692B08" w:rsidP="00015CC3">
            <w:pPr>
              <w:pStyle w:val="NormalWeb"/>
              <w:widowControl w:val="0"/>
              <w:spacing w:before="120" w:beforeAutospacing="0" w:after="120" w:afterAutospacing="0"/>
              <w:rPr>
                <w:b/>
                <w:bCs/>
                <w:szCs w:val="28"/>
              </w:rPr>
            </w:pPr>
          </w:p>
          <w:p w:rsidR="00692B08" w:rsidRPr="004D632E" w:rsidRDefault="00692B08" w:rsidP="00015CC3">
            <w:pPr>
              <w:pStyle w:val="NormalWeb"/>
              <w:widowControl w:val="0"/>
              <w:spacing w:before="120" w:beforeAutospacing="0" w:after="120" w:afterAutospacing="0"/>
              <w:jc w:val="center"/>
              <w:rPr>
                <w:szCs w:val="28"/>
              </w:rPr>
            </w:pPr>
            <w:r w:rsidRPr="00575E35">
              <w:rPr>
                <w:b/>
                <w:bCs/>
                <w:sz w:val="28"/>
                <w:szCs w:val="28"/>
              </w:rPr>
              <w:t>Vương Đình Huệ</w:t>
            </w:r>
          </w:p>
        </w:tc>
      </w:tr>
    </w:tbl>
    <w:p w:rsidR="00692B08" w:rsidRDefault="00692B08" w:rsidP="00692B08"/>
    <w:p w:rsidR="00F9004A" w:rsidRDefault="00692B08"/>
    <w:sectPr w:rsidR="00F9004A" w:rsidSect="00991B69">
      <w:headerReference w:type="default" r:id="rId4"/>
      <w:footerReference w:type="default" r:id="rId5"/>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6E4" w:rsidRDefault="00692B08">
    <w:pPr>
      <w:pStyle w:val="Footer"/>
      <w:jc w:val="center"/>
    </w:pPr>
  </w:p>
  <w:p w:rsidR="003436E4" w:rsidRDefault="00692B0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08457"/>
      <w:docPartObj>
        <w:docPartGallery w:val="Page Numbers (Top of Page)"/>
        <w:docPartUnique/>
      </w:docPartObj>
    </w:sdtPr>
    <w:sdtEndPr>
      <w:rPr>
        <w:rFonts w:ascii="Times New Roman" w:hAnsi="Times New Roman"/>
        <w:noProof/>
        <w:sz w:val="26"/>
      </w:rPr>
    </w:sdtEndPr>
    <w:sdtContent>
      <w:p w:rsidR="00991B69" w:rsidRPr="009B0CFF" w:rsidRDefault="00692B08">
        <w:pPr>
          <w:pStyle w:val="Header"/>
          <w:jc w:val="center"/>
          <w:rPr>
            <w:rFonts w:ascii="Times New Roman" w:hAnsi="Times New Roman"/>
            <w:sz w:val="26"/>
          </w:rPr>
        </w:pPr>
        <w:r w:rsidRPr="00466B5F">
          <w:rPr>
            <w:rFonts w:ascii="Times New Roman" w:hAnsi="Times New Roman"/>
            <w:sz w:val="26"/>
          </w:rPr>
          <w:fldChar w:fldCharType="begin"/>
        </w:r>
        <w:r w:rsidRPr="00466B5F">
          <w:rPr>
            <w:rFonts w:ascii="Times New Roman" w:hAnsi="Times New Roman"/>
            <w:sz w:val="26"/>
          </w:rPr>
          <w:instrText xml:space="preserve"> PAGE   \* MERGEFORMAT </w:instrText>
        </w:r>
        <w:r w:rsidRPr="00466B5F">
          <w:rPr>
            <w:rFonts w:ascii="Times New Roman" w:hAnsi="Times New Roman"/>
            <w:sz w:val="26"/>
          </w:rPr>
          <w:fldChar w:fldCharType="separate"/>
        </w:r>
        <w:r>
          <w:rPr>
            <w:rFonts w:ascii="Times New Roman" w:hAnsi="Times New Roman"/>
            <w:noProof/>
            <w:sz w:val="26"/>
          </w:rPr>
          <w:t>13</w:t>
        </w:r>
        <w:r w:rsidRPr="00466B5F">
          <w:rPr>
            <w:rFonts w:ascii="Times New Roman" w:hAnsi="Times New Roman"/>
            <w:noProof/>
            <w:sz w:val="26"/>
          </w:rPr>
          <w:fldChar w:fldCharType="end"/>
        </w:r>
      </w:p>
    </w:sdtContent>
  </w:sdt>
  <w:p w:rsidR="00991B69" w:rsidRDefault="00692B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2B08"/>
    <w:rsid w:val="00144E8F"/>
    <w:rsid w:val="0042705C"/>
    <w:rsid w:val="00692B08"/>
    <w:rsid w:val="00807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B0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ieund">
    <w:name w:val="ndieund"/>
    <w:basedOn w:val="Normal"/>
    <w:rsid w:val="00692B08"/>
    <w:pPr>
      <w:spacing w:before="100" w:beforeAutospacing="1" w:after="120"/>
      <w:ind w:left="-17" w:firstLine="720"/>
      <w:jc w:val="both"/>
    </w:pPr>
  </w:style>
  <w:style w:type="paragraph" w:customStyle="1" w:styleId="n-dieu">
    <w:name w:val="n-dieu"/>
    <w:basedOn w:val="Normal"/>
    <w:rsid w:val="00692B08"/>
    <w:pPr>
      <w:overflowPunct w:val="0"/>
      <w:autoSpaceDE w:val="0"/>
      <w:autoSpaceDN w:val="0"/>
      <w:adjustRightInd w:val="0"/>
      <w:spacing w:before="120" w:after="180"/>
      <w:ind w:left="1786" w:hanging="1077"/>
      <w:jc w:val="both"/>
      <w:textAlignment w:val="baseline"/>
    </w:pPr>
    <w:rPr>
      <w:b/>
    </w:rPr>
  </w:style>
  <w:style w:type="paragraph" w:customStyle="1" w:styleId="n-dieund">
    <w:name w:val="n-dieund"/>
    <w:basedOn w:val="Normal"/>
    <w:rsid w:val="00692B08"/>
    <w:pPr>
      <w:widowControl w:val="0"/>
      <w:spacing w:before="120" w:after="120" w:line="244" w:lineRule="auto"/>
      <w:ind w:firstLine="720"/>
      <w:jc w:val="both"/>
    </w:pPr>
    <w:rPr>
      <w:rFonts w:ascii="Times New Roman" w:hAnsi="Times New Roman"/>
    </w:rPr>
  </w:style>
  <w:style w:type="paragraph" w:styleId="NormalWeb">
    <w:name w:val="Normal (Web)"/>
    <w:aliases w:val="Обычный (веб)1,Обычный (веб) Знак,Обычный (веб) Знак1,Обычный (веб) Знак Знак"/>
    <w:basedOn w:val="Normal"/>
    <w:link w:val="NormalWebChar"/>
    <w:unhideWhenUsed/>
    <w:rsid w:val="00692B08"/>
    <w:pPr>
      <w:spacing w:before="100" w:beforeAutospacing="1" w:after="100" w:afterAutospacing="1"/>
    </w:pPr>
    <w:rPr>
      <w:rFonts w:ascii="Times New Roman" w:hAnsi="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692B0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2B08"/>
    <w:pPr>
      <w:tabs>
        <w:tab w:val="center" w:pos="4680"/>
        <w:tab w:val="right" w:pos="9360"/>
      </w:tabs>
    </w:pPr>
  </w:style>
  <w:style w:type="character" w:customStyle="1" w:styleId="HeaderChar">
    <w:name w:val="Header Char"/>
    <w:basedOn w:val="DefaultParagraphFont"/>
    <w:link w:val="Header"/>
    <w:uiPriority w:val="99"/>
    <w:rsid w:val="00692B08"/>
    <w:rPr>
      <w:rFonts w:ascii=".VnTime" w:eastAsia="Times New Roman" w:hAnsi=".VnTime" w:cs="Times New Roman"/>
      <w:sz w:val="28"/>
      <w:szCs w:val="28"/>
    </w:rPr>
  </w:style>
  <w:style w:type="paragraph" w:styleId="Footer">
    <w:name w:val="footer"/>
    <w:basedOn w:val="Normal"/>
    <w:link w:val="FooterChar"/>
    <w:uiPriority w:val="99"/>
    <w:unhideWhenUsed/>
    <w:rsid w:val="00692B08"/>
    <w:pPr>
      <w:tabs>
        <w:tab w:val="center" w:pos="4680"/>
        <w:tab w:val="right" w:pos="9360"/>
      </w:tabs>
    </w:pPr>
  </w:style>
  <w:style w:type="character" w:customStyle="1" w:styleId="FooterChar">
    <w:name w:val="Footer Char"/>
    <w:basedOn w:val="DefaultParagraphFont"/>
    <w:link w:val="Footer"/>
    <w:uiPriority w:val="99"/>
    <w:rsid w:val="00692B08"/>
    <w:rPr>
      <w:rFonts w:ascii=".VnTime" w:eastAsia="Times New Roman"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arget="webSettings.xml" Type="http://schemas.openxmlformats.org/officeDocument/2006/relationships/webSettings" Id="rId3"></Relationship><Relationship Target="theme/theme1.xml" Type="http://schemas.openxmlformats.org/officeDocument/2006/relationships/theme" Id="rId7"></Relationship><Relationship Target="settings.xml" Type="http://schemas.openxmlformats.org/officeDocument/2006/relationships/settings" Id="rId2"></Relationship><Relationship Target="styles.xml" Type="http://schemas.openxmlformats.org/officeDocument/2006/relationships/styles" Id="rId1"></Relationship><Relationship Target="fontTable.xml" Type="http://schemas.openxmlformats.org/officeDocument/2006/relationships/fontTable" Id="rId6"></Relationship><Relationship Target="footer1.xml" Type="http://schemas.openxmlformats.org/officeDocument/2006/relationships/footer" Id="rId5"></Relationship><Relationship Target="header1.xml" Type="http://schemas.openxmlformats.org/officeDocument/2006/relationships/header"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4151</Words>
  <Characters>23666</Characters>
  <Application>Microsoft Office Word</Application>
  <DocSecurity>0</DocSecurity>
  <Lines>197</Lines>
  <Paragraphs>55</Paragraphs>
  <ScaleCrop>false</ScaleCrop>
  <Company/>
  <LinksUpToDate>false</LinksUpToDate>
  <CharactersWithSpaces>27762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trangttt</dc:creator>
  <cp:lastModifiedBy>trangttt</cp:lastModifiedBy>
  <cp:revision>1</cp:revision>
  <dcterms:created xsi:type="dcterms:W3CDTF">2022-04-29T08:34:00Z</dcterms:created>
  <dcterms:modified xsi:type="dcterms:W3CDTF">2022-04-29T08:35:00Z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TAND210542</vt:lpwstr>
  </property>
  <property fmtid="{D5CDD505-2E9C-101B-9397-08002B2CF9AE}" pid="3" name="DISProperties">
    <vt:lpwstr>DISdDocName,DIScgiUrl,DISdWorkflowState,DISdUser,DISdID,DISidcName,DISTaskPaneUrl</vt:lpwstr>
  </property>
  <property fmtid="{D5CDD505-2E9C-101B-9397-08002B2CF9AE}" pid="4" name="DIScgiUrl">
    <vt:lpwstr>http://portal1.toaan.gov.vn:16200/cs/idcplg</vt:lpwstr>
  </property>
  <property fmtid="{D5CDD505-2E9C-101B-9397-08002B2CF9AE}" pid="5" name="DISdUser">
    <vt:lpwstr>anonymous</vt:lpwstr>
  </property>
  <property fmtid="{D5CDD505-2E9C-101B-9397-08002B2CF9AE}" pid="6" name="DISdID">
    <vt:lpwstr>252648</vt:lpwstr>
  </property>
  <property fmtid="{D5CDD505-2E9C-101B-9397-08002B2CF9AE}" pid="7" name="DISidcName">
    <vt:lpwstr>tatc-ucm</vt:lpwstr>
  </property>
  <property fmtid="{D5CDD505-2E9C-101B-9397-08002B2CF9AE}" pid="8" name="DISTaskPaneUrl">
    <vt:lpwstr>http://portal1.toaan.gov.vn:16200/cs/idcplg?IdcService=DESKTOP_DOC_INFO&amp;dDocName=TAND210542&amp;dID=252648&amp;ClientControlled=DocMan,taskpane&amp;coreContentOnly=1</vt:lpwstr>
  </property>
  <property fmtid="{D5CDD505-2E9C-101B-9397-08002B2CF9AE}" pid="9" name="DISdWorkflowState">
    <vt:lpwstr>W</vt:lpwstr>
  </property>
</Properties>
</file>