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B7" w:rsidRDefault="002161B7" w:rsidP="002161B7">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Phụ lục</w:t>
      </w:r>
    </w:p>
    <w:p w:rsidR="002161B7" w:rsidRDefault="002161B7" w:rsidP="002161B7">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DANH MỤC ĐỊA BÀN ÁP DỤNG MỨC LƯƠNG TỐI THIỂU</w:t>
      </w:r>
    </w:p>
    <w:p w:rsidR="002161B7" w:rsidRDefault="002161B7" w:rsidP="002161B7">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TỪ NGÀY 01 THÁNG 07 NĂM 2024</w:t>
      </w:r>
    </w:p>
    <w:p w:rsidR="002161B7" w:rsidRDefault="002161B7" w:rsidP="002161B7">
      <w:pPr>
        <w:pStyle w:val="NormalWeb"/>
        <w:shd w:val="clear" w:color="auto" w:fill="FFFFFF"/>
        <w:spacing w:before="0" w:beforeAutospacing="0" w:after="150" w:afterAutospacing="0"/>
        <w:jc w:val="center"/>
        <w:rPr>
          <w:rFonts w:ascii="Helvetica" w:hAnsi="Helvetica" w:cs="Helvetica"/>
          <w:color w:val="333333"/>
          <w:sz w:val="21"/>
          <w:szCs w:val="21"/>
        </w:rPr>
      </w:pPr>
      <w:r>
        <w:rPr>
          <w:rStyle w:val="Emphasis"/>
          <w:rFonts w:ascii="Helvetica" w:hAnsi="Helvetica" w:cs="Helvetica"/>
          <w:color w:val="333333"/>
          <w:sz w:val="21"/>
          <w:szCs w:val="21"/>
        </w:rPr>
        <w:t>(Ban hành kèm theo Nghị định số        /2024/NĐ-CP</w:t>
      </w:r>
    </w:p>
    <w:p w:rsidR="002161B7" w:rsidRDefault="002161B7" w:rsidP="002161B7">
      <w:pPr>
        <w:pStyle w:val="NormalWeb"/>
        <w:shd w:val="clear" w:color="auto" w:fill="FFFFFF"/>
        <w:spacing w:before="0" w:beforeAutospacing="0" w:after="150" w:afterAutospacing="0"/>
        <w:jc w:val="center"/>
        <w:rPr>
          <w:rFonts w:ascii="Helvetica" w:hAnsi="Helvetica" w:cs="Helvetica"/>
          <w:color w:val="333333"/>
          <w:sz w:val="21"/>
          <w:szCs w:val="21"/>
        </w:rPr>
      </w:pPr>
      <w:r>
        <w:rPr>
          <w:rStyle w:val="Emphasis"/>
          <w:rFonts w:ascii="Helvetica" w:hAnsi="Helvetica" w:cs="Helvetica"/>
          <w:color w:val="333333"/>
          <w:sz w:val="21"/>
          <w:szCs w:val="21"/>
        </w:rPr>
        <w:t>ngày     tháng     năm 2024 của Chính phủ)</w:t>
      </w:r>
    </w:p>
    <w:p w:rsidR="002161B7" w:rsidRDefault="002161B7" w:rsidP="002161B7">
      <w:pPr>
        <w:pStyle w:val="NormalWeb"/>
        <w:shd w:val="clear" w:color="auto" w:fill="FFFFFF"/>
        <w:spacing w:before="0" w:beforeAutospacing="0" w:after="150" w:afterAutospacing="0"/>
        <w:jc w:val="center"/>
        <w:rPr>
          <w:rFonts w:ascii="Helvetica" w:hAnsi="Helvetica" w:cs="Helvetica"/>
          <w:color w:val="333333"/>
          <w:sz w:val="21"/>
          <w:szCs w:val="21"/>
        </w:rPr>
      </w:pPr>
      <w:r>
        <w:rPr>
          <w:rStyle w:val="Emphasis"/>
          <w:rFonts w:ascii="Helvetica" w:hAnsi="Helvetica" w:cs="Helvetica"/>
          <w:color w:val="333333"/>
          <w:sz w:val="16"/>
          <w:szCs w:val="16"/>
          <w:vertAlign w:val="superscript"/>
        </w:rPr>
        <w:t>_________</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Vùng I, gồm các địa bàn: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quận và các huyện Gia Lâm, Đông Anh, Sóc Sơn, Thanh Trì, Thường Tín, Hoài Đức, Thạch Thất, Quốc Oai, Thanh Oai, Mê Linh, Chương Mỹ và thị xã Sơn Tây thuộc thành phố Hà Nội;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Hạ Long, Uông Bí, Móng Cái và các thị xã Quảng Yên, Đông Triều thuộc tỉnh Quảng Ninh;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quận và các huyện Thủy Nguyên, An Dương, An Lão, Vĩnh Bảo, Tiên Lãng, Cát Hải, Kiến Thụy thuộc thành phố Hải Phòng;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quận, thành phố Thủ Đức và các huyện Củ Chi, Hóc Môn, Bình Chánh, Nhà Bè thuộc thành phố Hồ Chí Minh;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Biên Hòa, Long Khánh và các huyện Nhơn Trạch, Long Thành, Vĩnh Cửu, Trảng Bom, Xuân Lộc thuộc tỉnh Đồng Nai;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Thủ Dầu Một, Thuận An, Dĩ An, Tân Uyên; thị xã Bến Cát và các huyện Bàu Bàng, Bắc Tân Uyên, Dầu Tiếng, Phú Giáo thuộc tỉnh Bình Dương;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Vũng Tàu, thị xã Phú Mỹ thuộc tỉnh Bà Rịa - Vũng Tàu.</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Vùng II, gồm các địa bàn: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còn lại thuộc thành phố Hà Nội;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còn lại thuộc thành phố Hải Phòng;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Hải Dương thuộc tỉnh Hải Dương;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Hưng Yên, thị xã Mỹ Hào và các huyện Văn Lâm, Văn Giang, Yên Mỹ thuộc tỉnh Hưng Yên;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Vĩnh Yên, Phúc Yên và các huyện Bình Xuyên, Yên Lạc thuộc tỉnh Vĩnh Phúc;</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Bắc Ninh, Từ Sơn; các thị xã Thuận Thành, Quế Võ và các huyện Tiên Du, Yên Phong, Gia Bình, Lương Tài thuộc tỉnh Bắc Ninh;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Cẩm Phả thuộc tỉnh Quảng Ninh;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Thái Nguyên, Sông Công và Phổ Yên thuộc tỉnh Thái Nguyên;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Hoà Bình và huyện Lương Sơn thuộc tỉnh Hòa Bình;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Việt Trì thuộc tỉnh Phú Thọ;</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Lào Cai thuộc tỉnh Lào Cai;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Thành phố Thái Bình thuộc tỉnh Thái Bình;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Nam Định và huyện Mỹ Lộc thuộc tỉnh Nam Định;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Thành phố Ninh Bình thuộc tỉnh Ninh Bình;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Thanh Hóa, Sầm Sơn và các thị xã Bỉm Sơn, Nghi Sơn thuộc tỉnh Thanh Hóa;</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Vinh, thị xã Cửa Lò và các huyện Nghi Lộc, Hưng Nguyên thuộc tỉnh Nghệ An;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Đồng Hới thuộc tỉnh Quảng Bình;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Huế thuộc tỉnh Thừa Thiên Huế;</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Hội An, Tam Kỳ thuộc tỉnh Quảng Nam;</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quận, huyện thuộc thành phố Đà Nẵng;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Nha Trang, Cam Ranh và thị xã Ninh Hòa thuộc tỉnh Khánh Hòa;</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Đà Lạt, Bảo Lộc thuộc tỉnh Lâm Đồng;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Phan Thiết thuộc tỉnh Bình Thuận;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Huyện Cần Giờ thuộc thành phố Hồ Chí Minh;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Tây Ninh, các thị xã Trảng Bàng, Hòa Thành và huyện Gò Dầu thuộc tỉnh Tây Ninh;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Định Quán, Thống Nhất thuộc tỉnh Đồng Nai;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Đồng Xoài, thị xã Chơn Thành và huyện Đồng Phú thuộc tỉnh Bình Phước;</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Bà Rịa thuộc tỉnh Bà Rịa - Vũng Tàu;</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Tân An và các huyện Đức Hòa, Bến Lức, Thủ Thừa, Cần Đước, Cần Giuộc thuộc tỉnh Long An;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Mỹ Tho và huyện Châu Thành thuộc tỉnh Tiền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Bến Tre và huyện Châu Thành thuộc tỉnh Bến Tre;</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Vĩnh Long và thị xã Bình Minh thuộc tỉnh Vĩnh Long;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quận thuộc thành phố Cần Thơ;</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Rạch Giá, Hà Tiên, Phú Quốc thuộc tỉnh Kiên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Long Xuyên, Châu Đốc thuộc tỉnh An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Trà Vinh thuộc tỉnh Trà Vinh;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Sóc Trăng thuộc tỉnh Sóc Trăng;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Bạc Liêu thuộc tỉnh Bạc Liêu;</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Thành phố Cà Mau thuộc tỉnh Cà Mau.</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Vùng III, gồm các địa bàn: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thành phố trực thuộc tỉnh còn lại (trừ các thành phố trực thuộc tỉnh nêu tại vùng I, vùng II);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Kinh Môn và các huyện Cẩm Giàng, Nam Sách, Kim Thành, Gia Lộc, Bình Giang, Tứ Kỳ thuộc tỉnh Hải Dương;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Vĩnh Tường, Tam Đảo, Tam Dương, Lập Thạch, Sông Lô thuộc tỉnh Vĩnh Phúc;</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Phú Thọ và các huyện Phù Ninh, Lâm Thao, Thanh Ba, Tam Nông thuộc tỉnh Phú Thọ;</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Việt Yên và các huyện Yên Dũng, Hiệp Hòa, Tân Yên, Lạng Giang thuộc tỉnh Bắc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Các huyện Vân Đồn, Hải Hà, Đầm Hà, Tiên Yên thuộc tỉnh Quảng Ninh;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Sa Pa, huyện Bảo Thắng thuộc tỉnh Lào Cai;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còn lại thuộc tỉnh Hưng Yên;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Phú Bình, Phú Lương, Đồng Hỷ, Đại Từ thuộc tỉnh Thái Nguyên;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 </w:t>
      </w:r>
      <w:r>
        <w:rPr>
          <w:rFonts w:ascii="Helvetica" w:hAnsi="Helvetica" w:cs="Helvetica"/>
          <w:color w:val="333333"/>
          <w:sz w:val="21"/>
          <w:szCs w:val="21"/>
        </w:rPr>
        <w:t>Các huyện Thái Thụy, Tiền Hải thuộc tỉnh Thái Bình;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còn lại thuộc tỉnh Nam Định;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Duy Tiên và huyện Kim Bảng thuộc tỉnh Hà Nam;</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Gia Viễn, Yên Khánh, Hoa Lư thuộc tỉnh Ninh Bình;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Đông Sơn, Quảng Xương, Triệu Sơn, Thọ Xuân, Yên Định, Vĩnh Lộc, Thiệu Hóa, Hà Trung, Hậu Lộc, Nga Sơn, Hoằng Hóa, Nông Cống thuộc tỉnh Thanh Hóa;</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Quỳnh Lưu, Yên Thành, Diễn Châu, Đô Lương, Nam Đàn, Nghĩa Đàn và các thị xã Thái Hòa, Hoàng Mai thuộc tỉnh Nghệ An.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Kỳ Anh thuộc tỉnh Hà Tĩnh;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thị xã Hương Thủy, Hương Trà và các huyện Phú Lộc, Phong Điền, Quảng Điền, Phú Vang thuộc tỉnh Thừa Thiên - Huế;</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Điện Bàn và các huyện Đại Lộc, Duy Xuyên, Núi Thành, Quế Sơn, Thăng Bình, Phú Ninh thuộc tỉnh Quảng Nam;</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Bình Sơn, Sơn Tịnh thuộc tỉnh Quảng Ngãi;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thị xã Sông Cầu, Đông Hòa thuộc tỉnh Phú Yên;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Ninh Hải, Thuận Bắc, Ninh Phước thuộc tỉnh Ninh Thuận;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Cam Lâm, Diên Khánh, Vạn Ninh thuộc tỉnh Khánh Hòa;</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Huyện Đăk Hà thuộc tỉnh Kon Tum;</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Đức Trọng, Di Linh thuộc tỉnh Lâm Đồng;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La Gi và các huyện Hàm Thuận Bắc, Hàm Thuận Nam thuộc tỉnh Bình Thuận;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thị xã Phước Long, Bình Long và các huyện Hớn Quản, Lộc Ninh, Phú Riềng thuộc tỉnh Bình Phước;</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còn lại thuộc tỉnh Tây Ninh;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còn lại thuộc tỉnh Đồng Nai;</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Long Điền, Đất Đỏ, Xuyên Mộc, Châu Đức, Côn Đảo thuộc tỉnh Bà Rịa - Vũng Tàu;</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Kiến Tường và các huyện Đức Huệ, Châu Thành, Tân Trụ, Thạnh Hóa thuộc tỉnh Long An;</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thị xã Gò Công, Cai Lậy và các huyện Chợ Gạo, Tân Phước thuộc tỉnh Tiền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Ba Tri, Bình Đại, Mỏ Cày Nam thuộc tỉnh Bến Tre;</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Mang Thít, Long Hồ thuộc tỉnh Vĩnh Long;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thuộc thành phố Cần Thơ;</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Kiên Lương, Kiên Hải, Châu Thành thuộc tỉnh Kiên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Thị xã Tân Châu và các huyện Châu Phú, Châu Thành, Thoại Sơn thuộc tỉnh An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Châu Thành, Châu Thành A thuộc tỉnh Hậu Giang;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Duyên Hải thuộc tỉnh Trà Vinh;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Thị xã Giá Rai và huyện Hòa Bình thuộc tỉnh Bạc Liêu;</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thị xã Vĩnh Châu, Ngã Năm thuộc tỉnh Sóc Trăng;</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Năm Căn, Cái Nước, U Minh, Trần Văn Thời thuộc tỉnh Cà Mau;</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Các huyện Lệ Thủy, Quảng Ninh, Bố Trạch, Quảng Trạch và thị xã Ba Đồn thuộc tỉnh Quảng Bình.</w:t>
      </w:r>
    </w:p>
    <w:p w:rsidR="002161B7" w:rsidRDefault="002161B7" w:rsidP="002161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Vùng IV, gồm các địa bàn còn lại./.</w:t>
      </w:r>
    </w:p>
    <w:p w:rsidR="00593F7A" w:rsidRPr="002161B7" w:rsidRDefault="002161B7" w:rsidP="002161B7">
      <w:bookmarkStart w:id="0" w:name="_GoBack"/>
      <w:bookmarkEnd w:id="0"/>
    </w:p>
    <w:sectPr w:rsidR="00593F7A" w:rsidRPr="0021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B7"/>
    <w:rsid w:val="002161B7"/>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3DE6A-163D-467E-B6FD-BB3000E7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1B7"/>
    <w:rPr>
      <w:b/>
      <w:bCs/>
    </w:rPr>
  </w:style>
  <w:style w:type="character" w:styleId="Emphasis">
    <w:name w:val="Emphasis"/>
    <w:basedOn w:val="DefaultParagraphFont"/>
    <w:uiPriority w:val="20"/>
    <w:qFormat/>
    <w:rsid w:val="00216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0137">
      <w:bodyDiv w:val="1"/>
      <w:marLeft w:val="0"/>
      <w:marRight w:val="0"/>
      <w:marTop w:val="0"/>
      <w:marBottom w:val="0"/>
      <w:divBdr>
        <w:top w:val="none" w:sz="0" w:space="0" w:color="auto"/>
        <w:left w:val="none" w:sz="0" w:space="0" w:color="auto"/>
        <w:bottom w:val="none" w:sz="0" w:space="0" w:color="auto"/>
        <w:right w:val="none" w:sz="0" w:space="0" w:color="auto"/>
      </w:divBdr>
    </w:div>
    <w:div w:id="947155896">
      <w:bodyDiv w:val="1"/>
      <w:marLeft w:val="0"/>
      <w:marRight w:val="0"/>
      <w:marTop w:val="0"/>
      <w:marBottom w:val="0"/>
      <w:divBdr>
        <w:top w:val="none" w:sz="0" w:space="0" w:color="auto"/>
        <w:left w:val="none" w:sz="0" w:space="0" w:color="auto"/>
        <w:bottom w:val="none" w:sz="0" w:space="0" w:color="auto"/>
        <w:right w:val="none" w:sz="0" w:space="0" w:color="auto"/>
      </w:divBdr>
    </w:div>
    <w:div w:id="18484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2024-03-23T04:34:00Z</dcterms:created>
  <dcterms:modified xsi:type="dcterms:W3CDTF">2024-03-23T04:34:00Z</dcterms:modified>
</cp:coreProperties>
</file>