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F3" w:rsidRPr="00596388" w:rsidRDefault="004658F3" w:rsidP="004658F3">
      <w:pPr>
        <w:spacing w:before="120"/>
        <w:rPr>
          <w:rFonts w:ascii="Arial" w:hAnsi="Arial" w:cs="Arial"/>
          <w:b/>
          <w:sz w:val="20"/>
        </w:rPr>
      </w:pPr>
      <w:r w:rsidRPr="00596388">
        <w:rPr>
          <w:rFonts w:ascii="Arial" w:hAnsi="Arial" w:cs="Arial"/>
          <w:b/>
          <w:sz w:val="20"/>
        </w:rPr>
        <w:t>Nội dung và phương pháp lập các chỉ tiêu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1"/>
        <w:gridCol w:w="2015"/>
        <w:gridCol w:w="547"/>
        <w:gridCol w:w="2989"/>
        <w:gridCol w:w="3058"/>
      </w:tblGrid>
      <w:tr w:rsidR="004658F3" w:rsidRPr="00743962" w:rsidTr="000148D1">
        <w:tblPrEx>
          <w:tblCellMar>
            <w:top w:w="0" w:type="dxa"/>
            <w:left w:w="0" w:type="dxa"/>
            <w:bottom w:w="0" w:type="dxa"/>
            <w:right w:w="0" w:type="dxa"/>
          </w:tblCellMar>
        </w:tblPrEx>
        <w:tc>
          <w:tcPr>
            <w:tcW w:w="228"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STT</w:t>
            </w:r>
          </w:p>
        </w:tc>
        <w:tc>
          <w:tcPr>
            <w:tcW w:w="1117"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Chỉ tiêu</w:t>
            </w:r>
          </w:p>
        </w:tc>
        <w:tc>
          <w:tcPr>
            <w:tcW w:w="303"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Mã số</w:t>
            </w:r>
          </w:p>
        </w:tc>
        <w:tc>
          <w:tcPr>
            <w:tcW w:w="1657"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Nội dung chỉ tiêu</w:t>
            </w:r>
          </w:p>
        </w:tc>
        <w:tc>
          <w:tcPr>
            <w:tcW w:w="1695"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Phương pháp lập các chỉ tiêu</w:t>
            </w:r>
          </w:p>
        </w:tc>
      </w:tr>
      <w:tr w:rsidR="004658F3" w:rsidRPr="00743962" w:rsidTr="000148D1">
        <w:tblPrEx>
          <w:tblCellMar>
            <w:top w:w="0" w:type="dxa"/>
            <w:left w:w="0" w:type="dxa"/>
            <w:bottom w:w="0" w:type="dxa"/>
            <w:right w:w="0" w:type="dxa"/>
          </w:tblCellMar>
        </w:tblPrEx>
        <w:tc>
          <w:tcPr>
            <w:tcW w:w="228"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A</w:t>
            </w:r>
          </w:p>
        </w:tc>
        <w:tc>
          <w:tcPr>
            <w:tcW w:w="1117"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B</w:t>
            </w:r>
          </w:p>
        </w:tc>
        <w:tc>
          <w:tcPr>
            <w:tcW w:w="303" w:type="pct"/>
            <w:shd w:val="clear" w:color="auto" w:fill="FFFFFF"/>
          </w:tcPr>
          <w:p w:rsidR="004658F3" w:rsidRPr="00743962" w:rsidRDefault="004658F3" w:rsidP="000148D1">
            <w:pPr>
              <w:spacing w:before="120"/>
              <w:jc w:val="center"/>
              <w:rPr>
                <w:rFonts w:ascii="Arial" w:hAnsi="Arial" w:cs="Arial"/>
                <w:b/>
                <w:sz w:val="20"/>
                <w:lang w:val="en-US"/>
              </w:rPr>
            </w:pPr>
            <w:r>
              <w:rPr>
                <w:rFonts w:ascii="Arial" w:hAnsi="Arial" w:cs="Arial"/>
                <w:b/>
                <w:sz w:val="20"/>
                <w:lang w:val="en-US"/>
              </w:rPr>
              <w:t>C</w:t>
            </w:r>
          </w:p>
        </w:tc>
        <w:tc>
          <w:tcPr>
            <w:tcW w:w="1657"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D</w:t>
            </w:r>
          </w:p>
        </w:tc>
        <w:tc>
          <w:tcPr>
            <w:tcW w:w="1695"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E</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743962" w:rsidRDefault="004658F3" w:rsidP="000148D1">
            <w:pPr>
              <w:spacing w:before="120"/>
              <w:jc w:val="center"/>
              <w:rPr>
                <w:rFonts w:ascii="Arial" w:hAnsi="Arial" w:cs="Arial"/>
                <w:b/>
                <w:sz w:val="20"/>
                <w:lang w:val="en-US"/>
              </w:rPr>
            </w:pPr>
            <w:r w:rsidRPr="00743962">
              <w:rPr>
                <w:rFonts w:ascii="Arial" w:hAnsi="Arial" w:cs="Arial"/>
                <w:b/>
                <w:sz w:val="20"/>
                <w:lang w:val="en-US"/>
              </w:rPr>
              <w:t>1</w:t>
            </w:r>
          </w:p>
        </w:tc>
        <w:tc>
          <w:tcPr>
            <w:tcW w:w="1117" w:type="pct"/>
            <w:shd w:val="clear" w:color="auto" w:fill="FFFFFF"/>
          </w:tcPr>
          <w:p w:rsidR="004658F3" w:rsidRPr="00743962" w:rsidRDefault="004658F3" w:rsidP="000148D1">
            <w:pPr>
              <w:spacing w:before="120"/>
              <w:rPr>
                <w:rFonts w:ascii="Arial" w:hAnsi="Arial" w:cs="Arial"/>
                <w:b/>
                <w:sz w:val="20"/>
                <w:lang w:val="en-US"/>
              </w:rPr>
            </w:pPr>
            <w:r>
              <w:rPr>
                <w:rFonts w:ascii="Arial" w:hAnsi="Arial" w:cs="Arial"/>
                <w:b/>
                <w:sz w:val="20"/>
              </w:rPr>
              <w:t>DOANH TH</w:t>
            </w:r>
            <w:r>
              <w:rPr>
                <w:rFonts w:ascii="Arial" w:hAnsi="Arial" w:cs="Arial"/>
                <w:b/>
                <w:sz w:val="20"/>
                <w:lang w:val="en-US"/>
              </w:rPr>
              <w:t>U</w:t>
            </w:r>
          </w:p>
        </w:tc>
        <w:tc>
          <w:tcPr>
            <w:tcW w:w="303" w:type="pct"/>
            <w:shd w:val="clear" w:color="auto" w:fill="FFFFFF"/>
          </w:tcPr>
          <w:p w:rsidR="004658F3" w:rsidRPr="00743962" w:rsidRDefault="004658F3" w:rsidP="000148D1">
            <w:pPr>
              <w:spacing w:before="120"/>
              <w:jc w:val="center"/>
              <w:rPr>
                <w:rFonts w:ascii="Arial" w:hAnsi="Arial" w:cs="Arial"/>
                <w:b/>
                <w:sz w:val="20"/>
              </w:rPr>
            </w:pPr>
            <w:r w:rsidRPr="00743962">
              <w:rPr>
                <w:rFonts w:ascii="Arial" w:hAnsi="Arial" w:cs="Arial"/>
                <w:b/>
                <w:sz w:val="20"/>
              </w:rPr>
              <w:t>400</w:t>
            </w:r>
          </w:p>
        </w:tc>
        <w:tc>
          <w:tcPr>
            <w:tcW w:w="1657"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phản ánh tổng các nguồn lực đơn vị đã hoặc sẽ thu được trong năm làm tăng tài sản thuần của đơn vị, không bao gồm các khoản đơn vị kế toán cấp dưới nhận kinh phí điều hoà tập trung do đơn vị kế toán cấp trên cấp từ quỹ thuộc đơn vị hoặc từ kinh phí mang sang năm sau và không bao gồm các khoản tăng liên quan đến vốn góp của chủ </w:t>
            </w:r>
            <w:r>
              <w:rPr>
                <w:rFonts w:ascii="Arial" w:hAnsi="Arial" w:cs="Arial"/>
                <w:sz w:val="20"/>
              </w:rPr>
              <w:t>sở</w:t>
            </w:r>
            <w:r w:rsidRPr="00376F65">
              <w:rPr>
                <w:rFonts w:ascii="Arial" w:hAnsi="Arial" w:cs="Arial"/>
                <w:sz w:val="20"/>
              </w:rPr>
              <w:t xml:space="preserve"> hữu (trong trường hợp đơn vị được thực hiện theo mô hình góp vốn). Doanh thu bao gồm doanh thu tử kinh phí NSNN cấp; doanh thu từ nh</w:t>
            </w:r>
            <w:r>
              <w:rPr>
                <w:rFonts w:ascii="Arial" w:hAnsi="Arial" w:cs="Arial"/>
                <w:sz w:val="20"/>
                <w:lang w:val="en-US"/>
              </w:rPr>
              <w:t>à</w:t>
            </w:r>
            <w:r w:rsidRPr="00376F65">
              <w:rPr>
                <w:rFonts w:ascii="Arial" w:hAnsi="Arial" w:cs="Arial"/>
                <w:sz w:val="20"/>
              </w:rPr>
              <w:t xml:space="preserve"> tài trợ nước ngoài; doanh thu từ phí được khấu trừ, để lại; doanh thu tài chính; doanh thu từ hoạt động nghiệp vụ; doanh thu từ hoạt động sản xuất kinh doanh, dịch vụ và các khoản thu nhập khác.</w:t>
            </w:r>
          </w:p>
        </w:tc>
        <w:tc>
          <w:tcPr>
            <w:tcW w:w="1695" w:type="pct"/>
            <w:shd w:val="clear" w:color="auto" w:fill="FFFFFF"/>
          </w:tcPr>
          <w:p w:rsidR="004658F3" w:rsidRPr="007220C4" w:rsidRDefault="004658F3" w:rsidP="000148D1">
            <w:pPr>
              <w:spacing w:before="120"/>
              <w:rPr>
                <w:rFonts w:ascii="Arial" w:hAnsi="Arial" w:cs="Arial"/>
                <w:b/>
                <w:sz w:val="20"/>
              </w:rPr>
            </w:pPr>
            <w:r w:rsidRPr="007220C4">
              <w:rPr>
                <w:rFonts w:ascii="Arial" w:hAnsi="Arial" w:cs="Arial"/>
                <w:b/>
                <w:sz w:val="20"/>
              </w:rPr>
              <w:t>Mã số 400 = Mã số 411 + Mã số 412 + Mã số 413 + Mã số 414 + Mã số 415 + Mã số 416 + Mã số 419</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1.1</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Doanh thu từ kinh phí NSNN cấp</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411</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doanh thu từ kinh phí NSNN cấp cho hoạt động chung của đơn vị trong năm (trừ kinh phí NSNN giao nhiệm vụ, đặt </w:t>
            </w:r>
            <w:r>
              <w:rPr>
                <w:rFonts w:ascii="Arial" w:hAnsi="Arial" w:cs="Arial"/>
                <w:sz w:val="20"/>
              </w:rPr>
              <w:t>hàng</w:t>
            </w:r>
            <w:r w:rsidRPr="00376F65">
              <w:rPr>
                <w:rFonts w:ascii="Arial" w:hAnsi="Arial" w:cs="Arial"/>
                <w:sz w:val="20"/>
              </w:rPr>
              <w:t xml:space="preserve">, </w:t>
            </w:r>
            <w:r>
              <w:rPr>
                <w:rFonts w:ascii="Arial" w:hAnsi="Arial" w:cs="Arial"/>
                <w:sz w:val="20"/>
                <w:lang w:val="en-US"/>
              </w:rPr>
              <w:t>đấ</w:t>
            </w:r>
            <w:r w:rsidRPr="00376F65">
              <w:rPr>
                <w:rFonts w:ascii="Arial" w:hAnsi="Arial" w:cs="Arial"/>
                <w:sz w:val="20"/>
              </w:rPr>
              <w:t xml:space="preserve">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bao gồm kinh phí NSNN giao tự chủ trong năm; kinh phí NSNN không giao tự chủ </w:t>
            </w:r>
            <w:r>
              <w:rPr>
                <w:rFonts w:ascii="Arial" w:hAnsi="Arial" w:cs="Arial"/>
                <w:sz w:val="20"/>
                <w:lang w:val="en-US"/>
              </w:rPr>
              <w:t>trong</w:t>
            </w:r>
            <w:r w:rsidRPr="00376F65">
              <w:rPr>
                <w:rFonts w:ascii="Arial" w:hAnsi="Arial" w:cs="Arial"/>
                <w:sz w:val="20"/>
              </w:rPr>
              <w:t xml:space="preserve"> năm của các cơ quan, đơn vị; kinh phí NSNN cấp cho chi đầu tư của đơn vị dự án, công trình mà đơn vị là chủ đầu tư.</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w:t>
            </w:r>
            <w:r>
              <w:rPr>
                <w:rFonts w:ascii="Arial" w:hAnsi="Arial" w:cs="Arial"/>
                <w:sz w:val="20"/>
                <w:lang w:val="en-US"/>
              </w:rPr>
              <w:t>ê</w:t>
            </w:r>
            <w:r w:rsidRPr="00376F65">
              <w:rPr>
                <w:rFonts w:ascii="Arial" w:hAnsi="Arial" w:cs="Arial"/>
                <w:sz w:val="20"/>
              </w:rPr>
              <w:t xml:space="preserve">n Nợ TK. 511 đối ứng với bên </w:t>
            </w:r>
            <w:r>
              <w:rPr>
                <w:rFonts w:ascii="Arial" w:hAnsi="Arial" w:cs="Arial"/>
                <w:sz w:val="20"/>
              </w:rPr>
              <w:t>có</w:t>
            </w:r>
            <w:r w:rsidRPr="00376F65">
              <w:rPr>
                <w:rFonts w:ascii="Arial" w:hAnsi="Arial" w:cs="Arial"/>
                <w:sz w:val="20"/>
              </w:rPr>
              <w:t xml:space="preserve">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1.2</w:t>
            </w:r>
          </w:p>
        </w:tc>
        <w:tc>
          <w:tcPr>
            <w:tcW w:w="1117" w:type="pct"/>
            <w:shd w:val="clear" w:color="auto" w:fill="FFFFFF"/>
          </w:tcPr>
          <w:p w:rsidR="004658F3" w:rsidRPr="00606C60" w:rsidRDefault="004658F3" w:rsidP="000148D1">
            <w:pPr>
              <w:spacing w:before="120"/>
              <w:rPr>
                <w:rFonts w:ascii="Arial" w:hAnsi="Arial" w:cs="Arial"/>
                <w:sz w:val="20"/>
                <w:lang w:val="en-US"/>
              </w:rPr>
            </w:pPr>
            <w:r w:rsidRPr="00376F65">
              <w:rPr>
                <w:rFonts w:ascii="Arial" w:hAnsi="Arial" w:cs="Arial"/>
                <w:sz w:val="20"/>
              </w:rPr>
              <w:t xml:space="preserve">Doanh thu từ nhà </w:t>
            </w:r>
            <w:r>
              <w:rPr>
                <w:rFonts w:ascii="Arial" w:hAnsi="Arial" w:cs="Arial"/>
                <w:sz w:val="20"/>
              </w:rPr>
              <w:t>tài trợ</w:t>
            </w:r>
            <w:r w:rsidRPr="00376F65">
              <w:rPr>
                <w:rFonts w:ascii="Arial" w:hAnsi="Arial" w:cs="Arial"/>
                <w:sz w:val="20"/>
              </w:rPr>
              <w:t xml:space="preserve"> nước</w:t>
            </w:r>
            <w:r>
              <w:rPr>
                <w:rFonts w:ascii="Arial" w:hAnsi="Arial" w:cs="Arial"/>
                <w:sz w:val="20"/>
                <w:lang w:val="en-US"/>
              </w:rPr>
              <w:t xml:space="preserve"> </w:t>
            </w:r>
            <w:r w:rsidRPr="00376F65">
              <w:rPr>
                <w:rFonts w:ascii="Arial" w:hAnsi="Arial" w:cs="Arial"/>
                <w:sz w:val="20"/>
              </w:rPr>
              <w:t>ngoài</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412</w:t>
            </w:r>
          </w:p>
        </w:tc>
        <w:tc>
          <w:tcPr>
            <w:tcW w:w="1657" w:type="pct"/>
            <w:shd w:val="clear" w:color="auto" w:fill="FFFFFF"/>
          </w:tcPr>
          <w:p w:rsidR="004658F3" w:rsidRPr="00606C60" w:rsidRDefault="004658F3" w:rsidP="000148D1">
            <w:pPr>
              <w:spacing w:before="120"/>
              <w:rPr>
                <w:rFonts w:ascii="Arial" w:hAnsi="Arial" w:cs="Arial"/>
                <w:sz w:val="20"/>
                <w:lang w:val="en-US"/>
              </w:rPr>
            </w:pPr>
            <w:r w:rsidRPr="00376F65">
              <w:rPr>
                <w:rFonts w:ascii="Arial" w:hAnsi="Arial" w:cs="Arial"/>
                <w:sz w:val="20"/>
              </w:rPr>
              <w:t>Phản ánh doanh thu trong năm từ nguồn viện trợ</w:t>
            </w:r>
            <w:r>
              <w:rPr>
                <w:rFonts w:ascii="Arial" w:hAnsi="Arial" w:cs="Arial"/>
                <w:sz w:val="20"/>
                <w:lang w:val="en-US"/>
              </w:rPr>
              <w:t xml:space="preserve"> </w:t>
            </w:r>
            <w:r w:rsidRPr="00376F65">
              <w:rPr>
                <w:rFonts w:ascii="Arial" w:hAnsi="Arial" w:cs="Arial"/>
                <w:sz w:val="20"/>
              </w:rPr>
              <w:t xml:space="preserve">không hoàn lại </w:t>
            </w:r>
            <w:r>
              <w:rPr>
                <w:rFonts w:ascii="Arial" w:hAnsi="Arial" w:cs="Arial"/>
                <w:sz w:val="20"/>
              </w:rPr>
              <w:t>của</w:t>
            </w:r>
            <w:r w:rsidRPr="00376F65">
              <w:rPr>
                <w:rFonts w:ascii="Arial" w:hAnsi="Arial" w:cs="Arial"/>
                <w:sz w:val="20"/>
              </w:rPr>
              <w:t xml:space="preserve"> nhà tài trợ nước ngoài cho đơn vị và doanh thu từ nguồn vay nợ nước ngoài của Chính phủ, chính quyền địa phương mà đơn vị được giao là chủ dự án (trực tiếp điều hành).</w:t>
            </w:r>
          </w:p>
        </w:tc>
        <w:tc>
          <w:tcPr>
            <w:tcW w:w="1695" w:type="pct"/>
            <w:shd w:val="clear" w:color="auto" w:fill="FFFFFF"/>
          </w:tcPr>
          <w:p w:rsidR="004658F3" w:rsidRPr="00606C60" w:rsidRDefault="004658F3" w:rsidP="000148D1">
            <w:pPr>
              <w:spacing w:before="120"/>
              <w:rPr>
                <w:rFonts w:ascii="Arial" w:hAnsi="Arial" w:cs="Arial"/>
                <w:sz w:val="20"/>
                <w:lang w:val="en-US"/>
              </w:rPr>
            </w:pPr>
            <w:r w:rsidRPr="00376F65">
              <w:rPr>
                <w:rFonts w:ascii="Arial" w:hAnsi="Arial" w:cs="Arial"/>
                <w:sz w:val="20"/>
              </w:rPr>
              <w:t xml:space="preserve">Căn cứ </w:t>
            </w:r>
            <w:r>
              <w:rPr>
                <w:rFonts w:ascii="Arial" w:hAnsi="Arial" w:cs="Arial"/>
                <w:sz w:val="20"/>
              </w:rPr>
              <w:t>số</w:t>
            </w:r>
            <w:r w:rsidRPr="00376F65">
              <w:rPr>
                <w:rFonts w:ascii="Arial" w:hAnsi="Arial" w:cs="Arial"/>
                <w:sz w:val="20"/>
              </w:rPr>
              <w:t xml:space="preserve"> liệu tổng số phát sinh </w:t>
            </w:r>
            <w:r>
              <w:rPr>
                <w:rFonts w:ascii="Arial" w:hAnsi="Arial" w:cs="Arial"/>
                <w:sz w:val="20"/>
              </w:rPr>
              <w:t>bên</w:t>
            </w:r>
            <w:r w:rsidRPr="00376F65">
              <w:rPr>
                <w:rFonts w:ascii="Arial" w:hAnsi="Arial" w:cs="Arial"/>
                <w:sz w:val="20"/>
              </w:rPr>
              <w:t xml:space="preserve"> Nợ TK 512</w:t>
            </w:r>
            <w:r>
              <w:rPr>
                <w:rFonts w:ascii="Arial" w:hAnsi="Arial" w:cs="Arial"/>
                <w:sz w:val="20"/>
                <w:lang w:val="en-US"/>
              </w:rPr>
              <w:t xml:space="preserve"> </w:t>
            </w:r>
            <w:r w:rsidRPr="00376F65">
              <w:rPr>
                <w:rFonts w:ascii="Arial" w:hAnsi="Arial" w:cs="Arial"/>
                <w:sz w:val="20"/>
              </w:rPr>
              <w:t>đối ứng với bên Có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1.3</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Doanh thu từ phí được khấu trừ, đ</w:t>
            </w:r>
            <w:r>
              <w:rPr>
                <w:rFonts w:ascii="Arial" w:hAnsi="Arial" w:cs="Arial"/>
                <w:sz w:val="20"/>
                <w:lang w:val="en-US"/>
              </w:rPr>
              <w:t>ể</w:t>
            </w:r>
            <w:r w:rsidRPr="00376F65">
              <w:rPr>
                <w:rFonts w:ascii="Arial" w:hAnsi="Arial" w:cs="Arial"/>
                <w:sz w:val="20"/>
              </w:rPr>
              <w:t xml:space="preserve"> lại</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413</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Phản ánh doanh thu của đơn vị được</w:t>
            </w:r>
            <w:r>
              <w:rPr>
                <w:rFonts w:ascii="Arial" w:hAnsi="Arial" w:cs="Arial"/>
                <w:sz w:val="20"/>
              </w:rPr>
              <w:t xml:space="preserve"> hưởng</w:t>
            </w:r>
            <w:r w:rsidRPr="00376F65">
              <w:rPr>
                <w:rFonts w:ascii="Arial" w:hAnsi="Arial" w:cs="Arial"/>
                <w:sz w:val="20"/>
              </w:rPr>
              <w:t xml:space="preserve"> trong năm từ </w:t>
            </w:r>
            <w:r>
              <w:rPr>
                <w:rFonts w:ascii="Arial" w:hAnsi="Arial" w:cs="Arial"/>
                <w:sz w:val="20"/>
              </w:rPr>
              <w:t>các</w:t>
            </w:r>
            <w:r w:rsidRPr="00376F65">
              <w:rPr>
                <w:rFonts w:ascii="Arial" w:hAnsi="Arial" w:cs="Arial"/>
                <w:sz w:val="20"/>
              </w:rPr>
              <w:t xml:space="preserve"> khoản thu phí được khấu trừ, để lại theo quy định của pháp luật về phí, lệ phí.</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Căn cứ số liệu tổng số phát sinh bên Nợ TK 514 đối ứng với bên Có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Pr>
                <w:rFonts w:ascii="Arial" w:hAnsi="Arial" w:cs="Arial"/>
                <w:sz w:val="20"/>
              </w:rPr>
              <w:t>1</w:t>
            </w:r>
            <w:r>
              <w:rPr>
                <w:rFonts w:ascii="Arial" w:hAnsi="Arial" w:cs="Arial"/>
                <w:sz w:val="20"/>
                <w:lang w:val="en-US"/>
              </w:rPr>
              <w:t>.</w:t>
            </w:r>
            <w:r w:rsidRPr="00376F65">
              <w:rPr>
                <w:rFonts w:ascii="Arial" w:hAnsi="Arial" w:cs="Arial"/>
                <w:sz w:val="20"/>
              </w:rPr>
              <w:t>4</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Doanh thu </w:t>
            </w:r>
            <w:r>
              <w:rPr>
                <w:rFonts w:ascii="Arial" w:hAnsi="Arial" w:cs="Arial"/>
                <w:sz w:val="20"/>
              </w:rPr>
              <w:t>tài chính</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414</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phản ánh doanh thu </w:t>
            </w:r>
            <w:r>
              <w:rPr>
                <w:rFonts w:ascii="Arial" w:hAnsi="Arial" w:cs="Arial"/>
                <w:sz w:val="20"/>
              </w:rPr>
              <w:t>tài chính</w:t>
            </w:r>
            <w:r w:rsidRPr="00376F65">
              <w:rPr>
                <w:rFonts w:ascii="Arial" w:hAnsi="Arial" w:cs="Arial"/>
                <w:sz w:val="20"/>
              </w:rPr>
              <w:t xml:space="preserve"> m</w:t>
            </w:r>
            <w:r>
              <w:rPr>
                <w:rFonts w:ascii="Arial" w:hAnsi="Arial" w:cs="Arial"/>
                <w:sz w:val="20"/>
                <w:lang w:val="en-US"/>
              </w:rPr>
              <w:t>à</w:t>
            </w:r>
            <w:r w:rsidRPr="00376F65">
              <w:rPr>
                <w:rFonts w:ascii="Arial" w:hAnsi="Arial" w:cs="Arial"/>
                <w:sz w:val="20"/>
              </w:rPr>
              <w:t xml:space="preserve"> đơn vị được</w:t>
            </w:r>
            <w:r>
              <w:rPr>
                <w:rFonts w:ascii="Arial" w:hAnsi="Arial" w:cs="Arial"/>
                <w:sz w:val="20"/>
              </w:rPr>
              <w:t xml:space="preserve"> hưởng</w:t>
            </w:r>
            <w:r w:rsidRPr="00376F65">
              <w:rPr>
                <w:rFonts w:ascii="Arial" w:hAnsi="Arial" w:cs="Arial"/>
                <w:sz w:val="20"/>
              </w:rPr>
              <w:t xml:space="preserve"> </w:t>
            </w:r>
            <w:r w:rsidRPr="00376F65">
              <w:rPr>
                <w:rFonts w:ascii="Arial" w:hAnsi="Arial" w:cs="Arial"/>
                <w:sz w:val="20"/>
              </w:rPr>
              <w:lastRenderedPageBreak/>
              <w:t>trong năm, bao gồm tiền lãi; c</w:t>
            </w:r>
            <w:r>
              <w:rPr>
                <w:rFonts w:ascii="Arial" w:hAnsi="Arial" w:cs="Arial"/>
                <w:sz w:val="20"/>
                <w:lang w:val="en-US"/>
              </w:rPr>
              <w:t>ổ</w:t>
            </w:r>
            <w:r w:rsidRPr="00376F65">
              <w:rPr>
                <w:rFonts w:ascii="Arial" w:hAnsi="Arial" w:cs="Arial"/>
                <w:sz w:val="20"/>
              </w:rPr>
              <w:t xml:space="preserve"> tức lợi nhuận được chia cho giai đoạn sau ngày đầu tư; thu nhập về đầu tư mua bán chứng khoán kinh doanh </w:t>
            </w:r>
            <w:r>
              <w:rPr>
                <w:rFonts w:ascii="Arial" w:hAnsi="Arial" w:cs="Arial"/>
                <w:sz w:val="20"/>
              </w:rPr>
              <w:t xml:space="preserve">và </w:t>
            </w:r>
            <w:r w:rsidRPr="00376F65">
              <w:rPr>
                <w:rFonts w:ascii="Arial" w:hAnsi="Arial" w:cs="Arial"/>
                <w:sz w:val="20"/>
              </w:rPr>
              <w:t xml:space="preserve">các khoản doanh thu </w:t>
            </w:r>
            <w:r>
              <w:rPr>
                <w:rFonts w:ascii="Arial" w:hAnsi="Arial" w:cs="Arial"/>
                <w:sz w:val="20"/>
              </w:rPr>
              <w:t>tài chính</w:t>
            </w:r>
            <w:r w:rsidRPr="00376F65">
              <w:rPr>
                <w:rFonts w:ascii="Arial" w:hAnsi="Arial" w:cs="Arial"/>
                <w:sz w:val="20"/>
              </w:rPr>
              <w:t xml:space="preserve"> khác.</w:t>
            </w:r>
          </w:p>
        </w:tc>
        <w:tc>
          <w:tcPr>
            <w:tcW w:w="1695"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lastRenderedPageBreak/>
              <w:t>Căn cứ</w:t>
            </w:r>
            <w:r w:rsidRPr="00376F65">
              <w:rPr>
                <w:rFonts w:ascii="Arial" w:hAnsi="Arial" w:cs="Arial"/>
                <w:sz w:val="20"/>
              </w:rPr>
              <w:t xml:space="preserve"> số liệu tổng số phát sinh bên Nợ TK 515 đối</w:t>
            </w:r>
            <w:r>
              <w:rPr>
                <w:rFonts w:ascii="Arial" w:hAnsi="Arial" w:cs="Arial"/>
                <w:sz w:val="20"/>
              </w:rPr>
              <w:t xml:space="preserve"> ứng</w:t>
            </w:r>
            <w:r w:rsidRPr="00376F65">
              <w:rPr>
                <w:rFonts w:ascii="Arial" w:hAnsi="Arial" w:cs="Arial"/>
                <w:sz w:val="20"/>
              </w:rPr>
              <w:t xml:space="preserve"> với bên </w:t>
            </w:r>
            <w:r>
              <w:rPr>
                <w:rFonts w:ascii="Arial" w:hAnsi="Arial" w:cs="Arial"/>
                <w:sz w:val="20"/>
              </w:rPr>
              <w:lastRenderedPageBreak/>
              <w:t>có</w:t>
            </w:r>
            <w:r w:rsidRPr="00376F65">
              <w:rPr>
                <w:rFonts w:ascii="Arial" w:hAnsi="Arial" w:cs="Arial"/>
                <w:sz w:val="20"/>
              </w:rPr>
              <w:t xml:space="preserve">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lastRenderedPageBreak/>
              <w:t>1.5</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Doanh thu từ hoạt động nghiệp vụ</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415</w:t>
            </w:r>
          </w:p>
        </w:tc>
        <w:tc>
          <w:tcPr>
            <w:tcW w:w="1657"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phát sinh từ các hoạt động nghiệp vụ của đơn vị trong năm. Chỉ tiêu này chi phát sinh tại đơn vị </w:t>
            </w:r>
            <w:r>
              <w:rPr>
                <w:rFonts w:ascii="Arial" w:hAnsi="Arial" w:cs="Arial"/>
                <w:sz w:val="20"/>
              </w:rPr>
              <w:t>có</w:t>
            </w:r>
            <w:r w:rsidRPr="00376F65">
              <w:rPr>
                <w:rFonts w:ascii="Arial" w:hAnsi="Arial" w:cs="Arial"/>
                <w:sz w:val="20"/>
              </w:rPr>
              <w:t xml:space="preserve"> khoản thu từ hoạt động nghiệp vụ được phép để lại đ</w:t>
            </w:r>
            <w:r>
              <w:rPr>
                <w:rFonts w:ascii="Arial" w:hAnsi="Arial" w:cs="Arial"/>
                <w:sz w:val="20"/>
                <w:lang w:val="en-US"/>
              </w:rPr>
              <w:t>ể</w:t>
            </w:r>
            <w:r w:rsidRPr="00376F65">
              <w:rPr>
                <w:rFonts w:ascii="Arial" w:hAnsi="Arial" w:cs="Arial"/>
                <w:sz w:val="20"/>
              </w:rPr>
              <w:t xml:space="preserve"> </w:t>
            </w:r>
            <w:r>
              <w:rPr>
                <w:rFonts w:ascii="Arial" w:hAnsi="Arial" w:cs="Arial"/>
                <w:sz w:val="20"/>
              </w:rPr>
              <w:t>sử dụng</w:t>
            </w:r>
            <w:r w:rsidRPr="00376F65">
              <w:rPr>
                <w:rFonts w:ascii="Arial" w:hAnsi="Arial" w:cs="Arial"/>
                <w:sz w:val="20"/>
              </w:rPr>
              <w:t xml:space="preserve"> cho hoạt động của đơn vị theo quy định của cơ chế tài chính.</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Căn cứ số liệu tổng số phát sinh bên Nợ TK 518 đối ứng với bên Có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1.6</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Doanh thu từ hoạt động sản xuất kinh doanh, dịch vụ</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416</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doanh thu từ hoạt động sản xuất kinh doanh, dịch vụ trong năm phát sinh tại đơn vị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Mã số 416 = Mã số 417 + </w:t>
            </w:r>
            <w:r>
              <w:rPr>
                <w:rFonts w:ascii="Arial" w:hAnsi="Arial" w:cs="Arial"/>
                <w:sz w:val="20"/>
              </w:rPr>
              <w:t>M</w:t>
            </w:r>
            <w:r>
              <w:rPr>
                <w:rFonts w:ascii="Arial" w:hAnsi="Arial" w:cs="Arial"/>
                <w:sz w:val="20"/>
                <w:lang w:val="en-US"/>
              </w:rPr>
              <w:t>ã</w:t>
            </w:r>
            <w:r w:rsidRPr="00376F65">
              <w:rPr>
                <w:rFonts w:ascii="Arial" w:hAnsi="Arial" w:cs="Arial"/>
                <w:sz w:val="20"/>
              </w:rPr>
              <w:t xml:space="preserve"> số 418</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 Doanh thu do </w:t>
            </w:r>
            <w:r>
              <w:rPr>
                <w:rFonts w:ascii="Arial" w:hAnsi="Arial" w:cs="Arial"/>
                <w:sz w:val="20"/>
              </w:rPr>
              <w:t>đơn vị</w:t>
            </w:r>
            <w:r w:rsidRPr="00376F65">
              <w:rPr>
                <w:rFonts w:ascii="Arial" w:hAnsi="Arial" w:cs="Arial"/>
                <w:sz w:val="20"/>
              </w:rPr>
              <w:t xml:space="preserve"> trực tiếp thu</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417</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doanh thu từ hoạt động </w:t>
            </w:r>
            <w:r>
              <w:rPr>
                <w:rFonts w:ascii="Arial" w:hAnsi="Arial" w:cs="Arial"/>
                <w:sz w:val="20"/>
              </w:rPr>
              <w:t>sản xuất</w:t>
            </w:r>
            <w:r w:rsidRPr="00376F65">
              <w:rPr>
                <w:rFonts w:ascii="Arial" w:hAnsi="Arial" w:cs="Arial"/>
                <w:sz w:val="20"/>
              </w:rPr>
              <w:t xml:space="preserve"> kinh doanh, dịch vụ do đơn vị thu được trực tiếp từ người thụ hưởng hoặc từ bên khác (ngoài NSNN) trong năm.</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5311 đối ứng với bên Có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Doanh thu kinh phí cung cấp dịch vụ sự nghi</w:t>
            </w:r>
            <w:r>
              <w:rPr>
                <w:rFonts w:ascii="Arial" w:hAnsi="Arial" w:cs="Arial"/>
                <w:sz w:val="20"/>
                <w:lang w:val="en-US"/>
              </w:rPr>
              <w:t>ệ</w:t>
            </w:r>
            <w:r w:rsidRPr="00376F65">
              <w:rPr>
                <w:rFonts w:ascii="Arial" w:hAnsi="Arial" w:cs="Arial"/>
                <w:sz w:val="20"/>
              </w:rPr>
              <w:t>p công từ NSNN</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418</w:t>
            </w:r>
          </w:p>
        </w:tc>
        <w:tc>
          <w:tcPr>
            <w:tcW w:w="1657"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t>Phản ánh</w:t>
            </w:r>
            <w:r w:rsidRPr="00376F65">
              <w:rPr>
                <w:rFonts w:ascii="Arial" w:hAnsi="Arial" w:cs="Arial"/>
                <w:sz w:val="20"/>
              </w:rPr>
              <w:t xml:space="preserve"> doanh thu từ kinh phí cung cấp hoạt động dịch vụ sự nghiệp công thuộc danh mục dịch vụ sự nghiệp công sử dụng NSNN mà đơn vị nhận từ ngân sách, bao gồm cả kinh phí NSNN giao nhiệm vụ, đặt hàng, đấu thầu hoặc hỗ trợ thực hiện hoạt động dịch vụ sự nghiệp công </w:t>
            </w:r>
            <w:r>
              <w:rPr>
                <w:rFonts w:ascii="Arial" w:hAnsi="Arial" w:cs="Arial"/>
                <w:sz w:val="20"/>
              </w:rPr>
              <w:t>sử dụng</w:t>
            </w:r>
            <w:r w:rsidRPr="00376F65">
              <w:rPr>
                <w:rFonts w:ascii="Arial" w:hAnsi="Arial" w:cs="Arial"/>
                <w:sz w:val="20"/>
              </w:rPr>
              <w:t xml:space="preserve"> NSNN theo quy định (kinh phí NSNN cấp b</w:t>
            </w:r>
            <w:r>
              <w:rPr>
                <w:rFonts w:ascii="Arial" w:hAnsi="Arial" w:cs="Arial"/>
                <w:sz w:val="20"/>
                <w:lang w:val="en-US"/>
              </w:rPr>
              <w:t>ù</w:t>
            </w:r>
            <w:r w:rsidRPr="00376F65">
              <w:rPr>
                <w:rFonts w:ascii="Arial" w:hAnsi="Arial" w:cs="Arial"/>
                <w:sz w:val="20"/>
              </w:rPr>
              <w:t xml:space="preserve"> miễn giảm học phí,...).</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Nợ TK 5312 đối ứng với bên </w:t>
            </w:r>
            <w:r>
              <w:rPr>
                <w:rFonts w:ascii="Arial" w:hAnsi="Arial" w:cs="Arial"/>
                <w:sz w:val="20"/>
              </w:rPr>
              <w:t>có</w:t>
            </w:r>
            <w:r w:rsidRPr="00376F65">
              <w:rPr>
                <w:rFonts w:ascii="Arial" w:hAnsi="Arial" w:cs="Arial"/>
                <w:sz w:val="20"/>
              </w:rPr>
              <w:t xml:space="preserve">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1.7</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Thu nhập khác</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419</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các khoản thu nhập khác của đơn vị phát sinh trong năm, chưa được phản ánh vào các chỉ tiêu doanh thu nêu </w:t>
            </w:r>
            <w:r>
              <w:rPr>
                <w:rFonts w:ascii="Arial" w:hAnsi="Arial" w:cs="Arial"/>
                <w:sz w:val="20"/>
              </w:rPr>
              <w:t>trên</w:t>
            </w:r>
            <w:r w:rsidRPr="00376F65">
              <w:rPr>
                <w:rFonts w:ascii="Arial" w:hAnsi="Arial" w:cs="Arial"/>
                <w:sz w:val="20"/>
              </w:rPr>
              <w:t>.</w:t>
            </w:r>
          </w:p>
        </w:tc>
        <w:tc>
          <w:tcPr>
            <w:tcW w:w="1695"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Nợ TK 711 đối ứng vớ</w:t>
            </w:r>
            <w:r>
              <w:rPr>
                <w:rFonts w:ascii="Arial" w:hAnsi="Arial" w:cs="Arial"/>
                <w:sz w:val="20"/>
              </w:rPr>
              <w:t>i bên Có TK</w:t>
            </w:r>
            <w:r w:rsidRPr="00376F65">
              <w:rPr>
                <w:rFonts w:ascii="Arial" w:hAnsi="Arial" w:cs="Arial"/>
                <w:sz w:val="20"/>
              </w:rPr>
              <w:t xml:space="preserve">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971" w:rsidRDefault="004658F3" w:rsidP="000148D1">
            <w:pPr>
              <w:spacing w:before="120"/>
              <w:jc w:val="center"/>
              <w:rPr>
                <w:rFonts w:ascii="Arial" w:hAnsi="Arial" w:cs="Arial"/>
                <w:b/>
                <w:sz w:val="20"/>
              </w:rPr>
            </w:pPr>
            <w:r w:rsidRPr="00376971">
              <w:rPr>
                <w:rFonts w:ascii="Arial" w:hAnsi="Arial" w:cs="Arial"/>
                <w:b/>
                <w:sz w:val="20"/>
              </w:rPr>
              <w:t>2</w:t>
            </w:r>
          </w:p>
        </w:tc>
        <w:tc>
          <w:tcPr>
            <w:tcW w:w="1117" w:type="pct"/>
            <w:shd w:val="clear" w:color="auto" w:fill="FFFFFF"/>
          </w:tcPr>
          <w:p w:rsidR="004658F3" w:rsidRPr="00376971" w:rsidRDefault="004658F3" w:rsidP="000148D1">
            <w:pPr>
              <w:spacing w:before="120"/>
              <w:rPr>
                <w:rFonts w:ascii="Arial" w:hAnsi="Arial" w:cs="Arial"/>
                <w:b/>
                <w:sz w:val="20"/>
              </w:rPr>
            </w:pPr>
            <w:r w:rsidRPr="00376971">
              <w:rPr>
                <w:rFonts w:ascii="Arial" w:hAnsi="Arial" w:cs="Arial"/>
                <w:b/>
                <w:sz w:val="20"/>
              </w:rPr>
              <w:t>CHI PHÍ</w:t>
            </w:r>
          </w:p>
        </w:tc>
        <w:tc>
          <w:tcPr>
            <w:tcW w:w="303" w:type="pct"/>
            <w:shd w:val="clear" w:color="auto" w:fill="FFFFFF"/>
          </w:tcPr>
          <w:p w:rsidR="004658F3" w:rsidRPr="00376971" w:rsidRDefault="004658F3" w:rsidP="000148D1">
            <w:pPr>
              <w:spacing w:before="120"/>
              <w:jc w:val="center"/>
              <w:rPr>
                <w:rFonts w:ascii="Arial" w:hAnsi="Arial" w:cs="Arial"/>
                <w:b/>
                <w:sz w:val="20"/>
              </w:rPr>
            </w:pPr>
            <w:r w:rsidRPr="00376971">
              <w:rPr>
                <w:rFonts w:ascii="Arial" w:hAnsi="Arial" w:cs="Arial"/>
                <w:b/>
                <w:sz w:val="20"/>
              </w:rPr>
              <w:t>450</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 hợp</w:t>
            </w:r>
            <w:r w:rsidRPr="00376F65">
              <w:rPr>
                <w:rFonts w:ascii="Arial" w:hAnsi="Arial" w:cs="Arial"/>
                <w:sz w:val="20"/>
              </w:rPr>
              <w:t xml:space="preserve"> phản ánh những khoản làm giảm nguồn lực của đơn vị trong năm dưới</w:t>
            </w:r>
            <w:r>
              <w:rPr>
                <w:rFonts w:ascii="Arial" w:hAnsi="Arial" w:cs="Arial"/>
                <w:sz w:val="20"/>
              </w:rPr>
              <w:t xml:space="preserve"> hình</w:t>
            </w:r>
            <w:r w:rsidRPr="00376F65">
              <w:rPr>
                <w:rFonts w:ascii="Arial" w:hAnsi="Arial" w:cs="Arial"/>
                <w:sz w:val="20"/>
              </w:rPr>
              <w:t xml:space="preserve"> thức luồng tiền chi ra (bao gồm cả thanh toán trực tiếp qua KBNN), </w:t>
            </w:r>
            <w:r>
              <w:rPr>
                <w:rFonts w:ascii="Arial" w:hAnsi="Arial" w:cs="Arial"/>
                <w:sz w:val="20"/>
              </w:rPr>
              <w:t>sử dụng</w:t>
            </w:r>
            <w:r w:rsidRPr="00376F65">
              <w:rPr>
                <w:rFonts w:ascii="Arial" w:hAnsi="Arial" w:cs="Arial"/>
                <w:sz w:val="20"/>
              </w:rPr>
              <w:t xml:space="preserve"> các tài sản, hoặc việc phát sinh các khoản nợ phải trả dẫn đến giảm </w:t>
            </w:r>
            <w:r>
              <w:rPr>
                <w:rFonts w:ascii="Arial" w:hAnsi="Arial" w:cs="Arial"/>
                <w:sz w:val="20"/>
              </w:rPr>
              <w:t>tài sản</w:t>
            </w:r>
            <w:r w:rsidRPr="00376F65">
              <w:rPr>
                <w:rFonts w:ascii="Arial" w:hAnsi="Arial" w:cs="Arial"/>
                <w:sz w:val="20"/>
              </w:rPr>
              <w:t xml:space="preserve"> thuần của đơn vị, ngoài các khoản đơn vị kế toán cấp trên điều hoà kinh phí tập trung cho các đơn vị kế toán trực thuộc từ </w:t>
            </w:r>
            <w:r>
              <w:rPr>
                <w:rFonts w:ascii="Arial" w:hAnsi="Arial" w:cs="Arial"/>
                <w:sz w:val="20"/>
              </w:rPr>
              <w:t>quỹ</w:t>
            </w:r>
            <w:r w:rsidRPr="00376F65">
              <w:rPr>
                <w:rFonts w:ascii="Arial" w:hAnsi="Arial" w:cs="Arial"/>
                <w:sz w:val="20"/>
              </w:rPr>
              <w:t xml:space="preserve"> thuộc đơn vị hoặc từ kinh phí mang sang năm sau và ngoài khoản phân phối cho chủ sở hữu (nếu có). Chi phí bao gồm chi phí hoạt động không giao tự chủ; chi </w:t>
            </w:r>
            <w:r w:rsidRPr="00376F65">
              <w:rPr>
                <w:rFonts w:ascii="Arial" w:hAnsi="Arial" w:cs="Arial"/>
                <w:sz w:val="20"/>
              </w:rPr>
              <w:lastRenderedPageBreak/>
              <w:t xml:space="preserve">phí hoạt động giao tự chủ; chi phí tài chính; giá vốn hàng bán; chi phí bán hàng, chi phí quản lý </w:t>
            </w:r>
            <w:r>
              <w:rPr>
                <w:rFonts w:ascii="Arial" w:hAnsi="Arial" w:cs="Arial"/>
                <w:sz w:val="20"/>
              </w:rPr>
              <w:t>của</w:t>
            </w:r>
            <w:r w:rsidRPr="00376F65">
              <w:rPr>
                <w:rFonts w:ascii="Arial" w:hAnsi="Arial" w:cs="Arial"/>
                <w:sz w:val="20"/>
              </w:rPr>
              <w:t xml:space="preserve"> hoạt động sản xuất kinh doanh, dịch vụ; chi </w:t>
            </w:r>
            <w:r>
              <w:rPr>
                <w:rFonts w:ascii="Arial" w:hAnsi="Arial" w:cs="Arial"/>
                <w:sz w:val="20"/>
              </w:rPr>
              <w:t>phí</w:t>
            </w:r>
            <w:r w:rsidRPr="00376F65">
              <w:rPr>
                <w:rFonts w:ascii="Arial" w:hAnsi="Arial" w:cs="Arial"/>
                <w:sz w:val="20"/>
              </w:rPr>
              <w:t xml:space="preserve"> tài sản bàn giao </w:t>
            </w:r>
            <w:r>
              <w:rPr>
                <w:rFonts w:ascii="Arial" w:hAnsi="Arial" w:cs="Arial"/>
                <w:sz w:val="20"/>
              </w:rPr>
              <w:t xml:space="preserve">và </w:t>
            </w:r>
            <w:r w:rsidRPr="00376F65">
              <w:rPr>
                <w:rFonts w:ascii="Arial" w:hAnsi="Arial" w:cs="Arial"/>
                <w:sz w:val="20"/>
              </w:rPr>
              <w:t>các chi phí khác.</w:t>
            </w:r>
          </w:p>
        </w:tc>
        <w:tc>
          <w:tcPr>
            <w:tcW w:w="1695" w:type="pct"/>
            <w:shd w:val="clear" w:color="auto" w:fill="FFFFFF"/>
          </w:tcPr>
          <w:p w:rsidR="004658F3" w:rsidRPr="00376971" w:rsidRDefault="004658F3" w:rsidP="000148D1">
            <w:pPr>
              <w:spacing w:before="120"/>
              <w:rPr>
                <w:rFonts w:ascii="Arial" w:hAnsi="Arial" w:cs="Arial"/>
                <w:b/>
                <w:sz w:val="20"/>
              </w:rPr>
            </w:pPr>
            <w:r w:rsidRPr="00376971">
              <w:rPr>
                <w:rFonts w:ascii="Arial" w:hAnsi="Arial" w:cs="Arial"/>
                <w:b/>
                <w:sz w:val="20"/>
              </w:rPr>
              <w:lastRenderedPageBreak/>
              <w:t>Mã số 450 = Mã số 451 + Mã số 452 + Mã số 453 + Mã số 454 + Mã số 455 + Mã số 456 + Mã số 457 + Mã số 458</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lastRenderedPageBreak/>
              <w:t>2.1</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hoạt động không giao tự chủ</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451</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chi phí phục vụ cho các hoạt động không giao tự chủ </w:t>
            </w:r>
            <w:r>
              <w:rPr>
                <w:rFonts w:ascii="Arial" w:hAnsi="Arial" w:cs="Arial"/>
                <w:sz w:val="20"/>
              </w:rPr>
              <w:t>của</w:t>
            </w:r>
            <w:r w:rsidRPr="00376F65">
              <w:rPr>
                <w:rFonts w:ascii="Arial" w:hAnsi="Arial" w:cs="Arial"/>
                <w:sz w:val="20"/>
              </w:rPr>
              <w:t xml:space="preserve"> đơn vị trong năm (tr</w:t>
            </w:r>
            <w:r>
              <w:rPr>
                <w:rFonts w:ascii="Arial" w:hAnsi="Arial" w:cs="Arial"/>
                <w:sz w:val="20"/>
                <w:lang w:val="en-US"/>
              </w:rPr>
              <w:t>ừ</w:t>
            </w:r>
            <w:r w:rsidRPr="00376F65">
              <w:rPr>
                <w:rFonts w:ascii="Arial" w:hAnsi="Arial" w:cs="Arial"/>
                <w:sz w:val="20"/>
              </w:rPr>
              <w:t xml:space="preserve"> chi phí hoạt động dịch vụ sự nghiệp công </w:t>
            </w:r>
            <w:r>
              <w:rPr>
                <w:rFonts w:ascii="Arial" w:hAnsi="Arial" w:cs="Arial"/>
                <w:sz w:val="20"/>
              </w:rPr>
              <w:t>sử dụng</w:t>
            </w:r>
            <w:r w:rsidRPr="00376F65">
              <w:rPr>
                <w:rFonts w:ascii="Arial" w:hAnsi="Arial" w:cs="Arial"/>
                <w:sz w:val="20"/>
              </w:rPr>
              <w:t xml:space="preserve"> ngân sách theo</w:t>
            </w:r>
            <w:r>
              <w:rPr>
                <w:rFonts w:ascii="Arial" w:hAnsi="Arial" w:cs="Arial"/>
                <w:sz w:val="20"/>
              </w:rPr>
              <w:t xml:space="preserve"> hình</w:t>
            </w:r>
            <w:r w:rsidRPr="00376F65">
              <w:rPr>
                <w:rFonts w:ascii="Arial" w:hAnsi="Arial" w:cs="Arial"/>
                <w:sz w:val="20"/>
              </w:rPr>
              <w:t xml:space="preserve"> thức giao nhiệm vụ).</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w:t>
            </w:r>
            <w:r>
              <w:rPr>
                <w:rFonts w:ascii="Arial" w:hAnsi="Arial" w:cs="Arial"/>
                <w:sz w:val="20"/>
              </w:rPr>
              <w:t>có</w:t>
            </w:r>
            <w:r w:rsidRPr="00376F65">
              <w:rPr>
                <w:rFonts w:ascii="Arial" w:hAnsi="Arial" w:cs="Arial"/>
                <w:sz w:val="20"/>
              </w:rPr>
              <w:t xml:space="preserve"> TK 611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2.2</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hoạt động giao tự chủ</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452</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chi phí trong năm của các hoạt động mà đơn </w:t>
            </w:r>
            <w:r>
              <w:rPr>
                <w:rFonts w:ascii="Arial" w:hAnsi="Arial" w:cs="Arial"/>
                <w:sz w:val="20"/>
              </w:rPr>
              <w:t>vị</w:t>
            </w:r>
            <w:r w:rsidRPr="00376F65">
              <w:rPr>
                <w:rFonts w:ascii="Arial" w:hAnsi="Arial" w:cs="Arial"/>
                <w:sz w:val="20"/>
              </w:rPr>
              <w:t xml:space="preserve"> được giao </w:t>
            </w:r>
            <w:r>
              <w:rPr>
                <w:rFonts w:ascii="Arial" w:hAnsi="Arial" w:cs="Arial"/>
                <w:sz w:val="20"/>
              </w:rPr>
              <w:t>tự chủ</w:t>
            </w:r>
            <w:r w:rsidRPr="00376F65">
              <w:rPr>
                <w:rFonts w:ascii="Arial" w:hAnsi="Arial" w:cs="Arial"/>
                <w:sz w:val="20"/>
              </w:rPr>
              <w:t xml:space="preserve">, bao gồm cả các khoản phân phối từ kinh phí tiết kiệm được cuối kỳ để chi </w:t>
            </w:r>
            <w:r>
              <w:rPr>
                <w:rFonts w:ascii="Arial" w:hAnsi="Arial" w:cs="Arial"/>
                <w:sz w:val="20"/>
              </w:rPr>
              <w:t>bổ sung</w:t>
            </w:r>
            <w:r w:rsidRPr="00376F65">
              <w:rPr>
                <w:rFonts w:ascii="Arial" w:hAnsi="Arial" w:cs="Arial"/>
                <w:sz w:val="20"/>
              </w:rPr>
              <w:t xml:space="preserve"> thu nhập, </w:t>
            </w:r>
            <w:r>
              <w:rPr>
                <w:rFonts w:ascii="Arial" w:hAnsi="Arial" w:cs="Arial"/>
                <w:sz w:val="20"/>
              </w:rPr>
              <w:t>khen thưởng</w:t>
            </w:r>
            <w:r w:rsidRPr="00376F65">
              <w:rPr>
                <w:rFonts w:ascii="Arial" w:hAnsi="Arial" w:cs="Arial"/>
                <w:sz w:val="20"/>
              </w:rPr>
              <w:t xml:space="preserve">, phúc lợi và trích lập các quỹ </w:t>
            </w:r>
            <w:r>
              <w:rPr>
                <w:rFonts w:ascii="Arial" w:hAnsi="Arial" w:cs="Arial"/>
                <w:sz w:val="20"/>
              </w:rPr>
              <w:t>có</w:t>
            </w:r>
            <w:r w:rsidRPr="00376F65">
              <w:rPr>
                <w:rFonts w:ascii="Arial" w:hAnsi="Arial" w:cs="Arial"/>
                <w:sz w:val="20"/>
              </w:rPr>
              <w:t xml:space="preserve"> tính chất phải trả.</w:t>
            </w:r>
          </w:p>
          <w:p w:rsidR="004658F3" w:rsidRPr="00376F65" w:rsidRDefault="004658F3" w:rsidP="000148D1">
            <w:pPr>
              <w:spacing w:before="120"/>
              <w:rPr>
                <w:rFonts w:ascii="Arial" w:hAnsi="Arial" w:cs="Arial"/>
                <w:sz w:val="20"/>
              </w:rPr>
            </w:pPr>
            <w:r w:rsidRPr="00376F65">
              <w:rPr>
                <w:rFonts w:ascii="Arial" w:hAnsi="Arial" w:cs="Arial"/>
                <w:sz w:val="20"/>
              </w:rPr>
              <w:t xml:space="preserve">Chi trình bày số liệu vào chỉ tiêu này đối với cơ quan nhà nước và đơn vị khác không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612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2.3</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tài chính</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453</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Phản ánh chi phí hoạt động tài chính của đơn vị trong năm, bao gồm các khoản lỗ liên quan đến các hoạt động đầu tư tài chính; chi phí liên quan đến việc góp vốn vào đơn vị khác; lỗ chuyển nhượng vốn khi thanh lý các khoản vốn góp vào đơn vị khác; l</w:t>
            </w:r>
            <w:r>
              <w:rPr>
                <w:rFonts w:ascii="Arial" w:hAnsi="Arial" w:cs="Arial"/>
                <w:sz w:val="20"/>
                <w:lang w:val="en-US"/>
              </w:rPr>
              <w:t>ỗ</w:t>
            </w:r>
            <w:r w:rsidRPr="00376F65">
              <w:rPr>
                <w:rFonts w:ascii="Arial" w:hAnsi="Arial" w:cs="Arial"/>
                <w:sz w:val="20"/>
              </w:rPr>
              <w:t xml:space="preserve"> chuyển nhượng chứng kho</w:t>
            </w:r>
            <w:r>
              <w:rPr>
                <w:rFonts w:ascii="Arial" w:hAnsi="Arial" w:cs="Arial"/>
                <w:sz w:val="20"/>
                <w:lang w:val="en-US"/>
              </w:rPr>
              <w:t>á</w:t>
            </w:r>
            <w:r w:rsidRPr="00376F65">
              <w:rPr>
                <w:rFonts w:ascii="Arial" w:hAnsi="Arial" w:cs="Arial"/>
                <w:sz w:val="20"/>
              </w:rPr>
              <w:t xml:space="preserve">n; lỗ chênh </w:t>
            </w:r>
            <w:r>
              <w:rPr>
                <w:rFonts w:ascii="Arial" w:hAnsi="Arial" w:cs="Arial"/>
                <w:sz w:val="20"/>
              </w:rPr>
              <w:t>lệch</w:t>
            </w:r>
            <w:r w:rsidRPr="00376F65">
              <w:rPr>
                <w:rFonts w:ascii="Arial" w:hAnsi="Arial" w:cs="Arial"/>
                <w:sz w:val="20"/>
              </w:rPr>
              <w:t xml:space="preserve"> tỷ giá; chi phí giao dịch bản chứng khoán (nếu có); chi phí vay vốn; chiết khấu thanh toán cho người mua; dự phòng </w:t>
            </w:r>
            <w:r>
              <w:rPr>
                <w:rFonts w:ascii="Arial" w:hAnsi="Arial" w:cs="Arial"/>
                <w:sz w:val="20"/>
              </w:rPr>
              <w:t>tổn thất</w:t>
            </w:r>
            <w:r w:rsidRPr="00376F65">
              <w:rPr>
                <w:rFonts w:ascii="Arial" w:hAnsi="Arial" w:cs="Arial"/>
                <w:sz w:val="20"/>
              </w:rPr>
              <w:t xml:space="preserve"> đầu tư và các khoản chi phí tài chính khác. Chỉ tiêu </w:t>
            </w:r>
            <w:r>
              <w:rPr>
                <w:rFonts w:ascii="Arial" w:hAnsi="Arial" w:cs="Arial"/>
                <w:sz w:val="20"/>
              </w:rPr>
              <w:t>này</w:t>
            </w:r>
            <w:r w:rsidRPr="00376F65">
              <w:rPr>
                <w:rFonts w:ascii="Arial" w:hAnsi="Arial" w:cs="Arial"/>
                <w:sz w:val="20"/>
              </w:rPr>
              <w:t xml:space="preserve"> chi phát sinh đối với các đơn vị được ph</w:t>
            </w:r>
            <w:r>
              <w:rPr>
                <w:rFonts w:ascii="Arial" w:hAnsi="Arial" w:cs="Arial"/>
                <w:sz w:val="20"/>
              </w:rPr>
              <w:t>ép</w:t>
            </w:r>
            <w:r w:rsidRPr="00376F65">
              <w:rPr>
                <w:rFonts w:ascii="Arial" w:hAnsi="Arial" w:cs="Arial"/>
                <w:sz w:val="20"/>
              </w:rPr>
              <w:t xml:space="preserve"> có các hoạt động tài chính theo quy định.</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tổng số phát sinh bên </w:t>
            </w:r>
            <w:r>
              <w:rPr>
                <w:rFonts w:ascii="Arial" w:hAnsi="Arial" w:cs="Arial"/>
                <w:sz w:val="20"/>
              </w:rPr>
              <w:t>có</w:t>
            </w:r>
            <w:r w:rsidRPr="00376F65">
              <w:rPr>
                <w:rFonts w:ascii="Arial" w:hAnsi="Arial" w:cs="Arial"/>
                <w:sz w:val="20"/>
              </w:rPr>
              <w:t xml:space="preserve"> TK 615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2.4</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Gi</w:t>
            </w:r>
            <w:r>
              <w:rPr>
                <w:rFonts w:ascii="Arial" w:hAnsi="Arial" w:cs="Arial"/>
                <w:sz w:val="20"/>
                <w:lang w:val="en-US"/>
              </w:rPr>
              <w:t>á</w:t>
            </w:r>
            <w:r w:rsidRPr="00376F65">
              <w:rPr>
                <w:rFonts w:ascii="Arial" w:hAnsi="Arial" w:cs="Arial"/>
                <w:sz w:val="20"/>
              </w:rPr>
              <w:t xml:space="preserve"> vốn hàng bán</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454</w:t>
            </w:r>
          </w:p>
        </w:tc>
        <w:tc>
          <w:tcPr>
            <w:tcW w:w="1657" w:type="pct"/>
            <w:shd w:val="clear" w:color="auto" w:fill="FFFFFF"/>
          </w:tcPr>
          <w:p w:rsidR="004658F3" w:rsidRDefault="004658F3" w:rsidP="000148D1">
            <w:pPr>
              <w:spacing w:before="120"/>
              <w:rPr>
                <w:rFonts w:ascii="Arial" w:hAnsi="Arial" w:cs="Arial"/>
                <w:sz w:val="20"/>
                <w:lang w:val="en-US"/>
              </w:rPr>
            </w:pPr>
            <w:r w:rsidRPr="00376F65">
              <w:rPr>
                <w:rFonts w:ascii="Arial" w:hAnsi="Arial" w:cs="Arial"/>
                <w:sz w:val="20"/>
              </w:rPr>
              <w:t>Phản ánh trị gi</w:t>
            </w:r>
            <w:r>
              <w:rPr>
                <w:rFonts w:ascii="Arial" w:hAnsi="Arial" w:cs="Arial"/>
                <w:sz w:val="20"/>
                <w:lang w:val="en-US"/>
              </w:rPr>
              <w:t>á</w:t>
            </w:r>
            <w:r w:rsidRPr="00376F65">
              <w:rPr>
                <w:rFonts w:ascii="Arial" w:hAnsi="Arial" w:cs="Arial"/>
                <w:sz w:val="20"/>
              </w:rPr>
              <w:t xml:space="preserve"> vốn của sản phẩm </w:t>
            </w:r>
            <w:r>
              <w:rPr>
                <w:rFonts w:ascii="Arial" w:hAnsi="Arial" w:cs="Arial"/>
                <w:sz w:val="20"/>
              </w:rPr>
              <w:t>hàng hóa</w:t>
            </w:r>
            <w:r w:rsidRPr="00376F65">
              <w:rPr>
                <w:rFonts w:ascii="Arial" w:hAnsi="Arial" w:cs="Arial"/>
                <w:sz w:val="20"/>
              </w:rPr>
              <w:t xml:space="preserve"> bán ra và dịch vụ (hoặc phần dịch vụ) đã hoàn thành trong năm </w:t>
            </w:r>
            <w:r>
              <w:rPr>
                <w:rFonts w:ascii="Arial" w:hAnsi="Arial" w:cs="Arial"/>
                <w:sz w:val="20"/>
              </w:rPr>
              <w:t>đối với</w:t>
            </w:r>
            <w:r w:rsidRPr="00376F65">
              <w:rPr>
                <w:rFonts w:ascii="Arial" w:hAnsi="Arial" w:cs="Arial"/>
                <w:sz w:val="20"/>
              </w:rPr>
              <w:t xml:space="preserve"> </w:t>
            </w:r>
            <w:r>
              <w:rPr>
                <w:rFonts w:ascii="Arial" w:hAnsi="Arial" w:cs="Arial"/>
                <w:sz w:val="20"/>
              </w:rPr>
              <w:t>đơn</w:t>
            </w:r>
            <w:r w:rsidRPr="00376F65">
              <w:rPr>
                <w:rFonts w:ascii="Arial" w:hAnsi="Arial" w:cs="Arial"/>
                <w:sz w:val="20"/>
              </w:rPr>
              <w:t xml:space="preserve"> vị có hoạt động sản xuất</w:t>
            </w:r>
            <w:r>
              <w:rPr>
                <w:rFonts w:ascii="Arial" w:hAnsi="Arial" w:cs="Arial"/>
                <w:sz w:val="20"/>
                <w:lang w:val="en-US"/>
              </w:rPr>
              <w:t xml:space="preserve"> </w:t>
            </w:r>
            <w:r w:rsidRPr="00376F65">
              <w:rPr>
                <w:rFonts w:ascii="Arial" w:hAnsi="Arial" w:cs="Arial"/>
                <w:sz w:val="20"/>
              </w:rPr>
              <w:t xml:space="preserve">kinh doanh, </w:t>
            </w:r>
            <w:r>
              <w:rPr>
                <w:rFonts w:ascii="Arial" w:hAnsi="Arial" w:cs="Arial"/>
                <w:sz w:val="20"/>
              </w:rPr>
              <w:t>dịch vụ</w:t>
            </w:r>
            <w:r w:rsidRPr="00376F65">
              <w:rPr>
                <w:rFonts w:ascii="Arial" w:hAnsi="Arial" w:cs="Arial"/>
                <w:sz w:val="20"/>
              </w:rPr>
              <w:t xml:space="preserve"> theo quy định.</w:t>
            </w:r>
          </w:p>
          <w:p w:rsidR="004658F3" w:rsidRPr="009E282B" w:rsidRDefault="004658F3" w:rsidP="000148D1">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w:t>
            </w:r>
            <w:r>
              <w:rPr>
                <w:rFonts w:ascii="Arial" w:hAnsi="Arial" w:cs="Arial"/>
                <w:sz w:val="20"/>
              </w:rPr>
              <w:t>đơn</w:t>
            </w:r>
            <w:r w:rsidRPr="00376F65">
              <w:rPr>
                <w:rFonts w:ascii="Arial" w:hAnsi="Arial" w:cs="Arial"/>
                <w:sz w:val="20"/>
              </w:rPr>
              <w:t xml:space="preserve"> vi khác </w:t>
            </w:r>
            <w:r>
              <w:rPr>
                <w:rFonts w:ascii="Arial" w:hAnsi="Arial" w:cs="Arial"/>
                <w:sz w:val="20"/>
              </w:rPr>
              <w:t>có</w:t>
            </w:r>
            <w:r w:rsidRPr="00376F65">
              <w:rPr>
                <w:rFonts w:ascii="Arial" w:hAnsi="Arial" w:cs="Arial"/>
                <w:sz w:val="20"/>
              </w:rPr>
              <w:t xml:space="preserve"> hoạt động sản xuất kinh doanh, dịch vụ.</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 số</w:t>
            </w:r>
            <w:r w:rsidRPr="00376F65">
              <w:rPr>
                <w:rFonts w:ascii="Arial" w:hAnsi="Arial" w:cs="Arial"/>
                <w:sz w:val="20"/>
              </w:rPr>
              <w:t xml:space="preserve"> phát sinh </w:t>
            </w:r>
            <w:r>
              <w:rPr>
                <w:rFonts w:ascii="Arial" w:hAnsi="Arial" w:cs="Arial"/>
                <w:sz w:val="20"/>
              </w:rPr>
              <w:t>bên</w:t>
            </w:r>
            <w:r w:rsidRPr="00376F65">
              <w:rPr>
                <w:rFonts w:ascii="Arial" w:hAnsi="Arial" w:cs="Arial"/>
                <w:sz w:val="20"/>
              </w:rPr>
              <w:t xml:space="preserve"> Có TK 632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2.5</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bán hàng</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455</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các chi phí thực tế phát sinh </w:t>
            </w:r>
            <w:r>
              <w:rPr>
                <w:rFonts w:ascii="Arial" w:hAnsi="Arial" w:cs="Arial"/>
                <w:sz w:val="20"/>
              </w:rPr>
              <w:t>trong</w:t>
            </w:r>
            <w:r w:rsidRPr="00376F65">
              <w:rPr>
                <w:rFonts w:ascii="Arial" w:hAnsi="Arial" w:cs="Arial"/>
                <w:sz w:val="20"/>
              </w:rPr>
              <w:t xml:space="preserve"> </w:t>
            </w:r>
            <w:r>
              <w:rPr>
                <w:rFonts w:ascii="Arial" w:hAnsi="Arial" w:cs="Arial"/>
                <w:sz w:val="20"/>
              </w:rPr>
              <w:t>quá trình</w:t>
            </w:r>
            <w:r w:rsidRPr="00376F65">
              <w:rPr>
                <w:rFonts w:ascii="Arial" w:hAnsi="Arial" w:cs="Arial"/>
                <w:sz w:val="20"/>
              </w:rPr>
              <w:t xml:space="preserve"> bán sản phẩm, </w:t>
            </w:r>
            <w:r>
              <w:rPr>
                <w:rFonts w:ascii="Arial" w:hAnsi="Arial" w:cs="Arial"/>
                <w:sz w:val="20"/>
              </w:rPr>
              <w:t>hàng hóa</w:t>
            </w:r>
            <w:r w:rsidRPr="00376F65">
              <w:rPr>
                <w:rFonts w:ascii="Arial" w:hAnsi="Arial" w:cs="Arial"/>
                <w:sz w:val="20"/>
              </w:rPr>
              <w:t xml:space="preserve">, cung cấp dịch </w:t>
            </w:r>
            <w:r w:rsidRPr="00376F65">
              <w:rPr>
                <w:rFonts w:ascii="Arial" w:hAnsi="Arial" w:cs="Arial"/>
                <w:sz w:val="20"/>
              </w:rPr>
              <w:lastRenderedPageBreak/>
              <w:t>vụ trong năm của đơn vị có hoạt độ</w:t>
            </w:r>
            <w:r>
              <w:rPr>
                <w:rFonts w:ascii="Arial" w:hAnsi="Arial" w:cs="Arial"/>
                <w:sz w:val="20"/>
              </w:rPr>
              <w:t>ng s</w:t>
            </w:r>
            <w:r>
              <w:rPr>
                <w:rFonts w:ascii="Arial" w:hAnsi="Arial" w:cs="Arial"/>
                <w:sz w:val="20"/>
                <w:lang w:val="en-US"/>
              </w:rPr>
              <w:t>ả</w:t>
            </w:r>
            <w:r w:rsidRPr="00376F65">
              <w:rPr>
                <w:rFonts w:ascii="Arial" w:hAnsi="Arial" w:cs="Arial"/>
                <w:sz w:val="20"/>
              </w:rPr>
              <w:t xml:space="preserve">n </w:t>
            </w:r>
            <w:r>
              <w:rPr>
                <w:rFonts w:ascii="Arial" w:hAnsi="Arial" w:cs="Arial"/>
                <w:sz w:val="20"/>
              </w:rPr>
              <w:t>xuất</w:t>
            </w:r>
            <w:r w:rsidRPr="00376F65">
              <w:rPr>
                <w:rFonts w:ascii="Arial" w:hAnsi="Arial" w:cs="Arial"/>
                <w:sz w:val="20"/>
              </w:rPr>
              <w:t xml:space="preserve"> kinh doanh, dịch vụ; bao gồm các chi phí liên quan đến chào hàng, giới thiệu sản phẩm, quảng cáo sản phẩm dịch vụ, hoa hồng bán hàng, chi phí bảo hành sản phẩm, </w:t>
            </w:r>
            <w:r>
              <w:rPr>
                <w:rFonts w:ascii="Arial" w:hAnsi="Arial" w:cs="Arial"/>
                <w:sz w:val="20"/>
              </w:rPr>
              <w:t>hàng hóa</w:t>
            </w:r>
            <w:r w:rsidRPr="00376F65">
              <w:rPr>
                <w:rFonts w:ascii="Arial" w:hAnsi="Arial" w:cs="Arial"/>
                <w:sz w:val="20"/>
              </w:rPr>
              <w:t xml:space="preserve"> (nếu có), chi phí bảo quản, đóng gói, vận chuyển,...</w:t>
            </w:r>
          </w:p>
          <w:p w:rsidR="004658F3" w:rsidRPr="00376F65" w:rsidRDefault="004658F3" w:rsidP="000148D1">
            <w:pPr>
              <w:spacing w:before="120"/>
              <w:rPr>
                <w:rFonts w:ascii="Arial" w:hAnsi="Arial" w:cs="Arial"/>
                <w:sz w:val="20"/>
              </w:rPr>
            </w:pPr>
            <w:r w:rsidRPr="00376F65">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w:t>
            </w:r>
            <w:r>
              <w:rPr>
                <w:rFonts w:ascii="Arial" w:hAnsi="Arial" w:cs="Arial"/>
                <w:sz w:val="20"/>
              </w:rPr>
              <w:t>động</w:t>
            </w:r>
            <w:r w:rsidRPr="00376F65">
              <w:rPr>
                <w:rFonts w:ascii="Arial" w:hAnsi="Arial" w:cs="Arial"/>
                <w:sz w:val="20"/>
              </w:rPr>
              <w:t xml:space="preserve"> sản xuất kinh doanh, dịch vụ.</w:t>
            </w:r>
          </w:p>
        </w:tc>
        <w:tc>
          <w:tcPr>
            <w:tcW w:w="1695"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lastRenderedPageBreak/>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w:t>
            </w:r>
            <w:r>
              <w:rPr>
                <w:rFonts w:ascii="Arial" w:hAnsi="Arial" w:cs="Arial"/>
                <w:sz w:val="20"/>
              </w:rPr>
              <w:t>bên</w:t>
            </w:r>
            <w:r w:rsidRPr="00376F65">
              <w:rPr>
                <w:rFonts w:ascii="Arial" w:hAnsi="Arial" w:cs="Arial"/>
                <w:sz w:val="20"/>
              </w:rPr>
              <w:t xml:space="preserve"> </w:t>
            </w:r>
            <w:r>
              <w:rPr>
                <w:rFonts w:ascii="Arial" w:hAnsi="Arial" w:cs="Arial"/>
                <w:sz w:val="20"/>
              </w:rPr>
              <w:t>có</w:t>
            </w:r>
            <w:r w:rsidRPr="00376F65">
              <w:rPr>
                <w:rFonts w:ascii="Arial" w:hAnsi="Arial" w:cs="Arial"/>
                <w:sz w:val="20"/>
              </w:rPr>
              <w:t xml:space="preserve"> TK 641 đ</w:t>
            </w:r>
            <w:r>
              <w:rPr>
                <w:rFonts w:ascii="Arial" w:hAnsi="Arial" w:cs="Arial"/>
                <w:sz w:val="20"/>
                <w:lang w:val="en-US"/>
              </w:rPr>
              <w:t>ố</w:t>
            </w:r>
            <w:r>
              <w:rPr>
                <w:rFonts w:ascii="Arial" w:hAnsi="Arial" w:cs="Arial"/>
                <w:sz w:val="20"/>
              </w:rPr>
              <w:t xml:space="preserve">i </w:t>
            </w:r>
            <w:r>
              <w:rPr>
                <w:rFonts w:ascii="Arial" w:hAnsi="Arial" w:cs="Arial"/>
                <w:sz w:val="20"/>
                <w:lang w:val="en-US"/>
              </w:rPr>
              <w:t>ứ</w:t>
            </w:r>
            <w:r w:rsidRPr="00376F65">
              <w:rPr>
                <w:rFonts w:ascii="Arial" w:hAnsi="Arial" w:cs="Arial"/>
                <w:sz w:val="20"/>
              </w:rPr>
              <w:t>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lastRenderedPageBreak/>
              <w:t>2.6</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Chi phí quản lý </w:t>
            </w:r>
            <w:r>
              <w:rPr>
                <w:rFonts w:ascii="Arial" w:hAnsi="Arial" w:cs="Arial"/>
                <w:sz w:val="20"/>
              </w:rPr>
              <w:t>của</w:t>
            </w:r>
            <w:r w:rsidRPr="00376F65">
              <w:rPr>
                <w:rFonts w:ascii="Arial" w:hAnsi="Arial" w:cs="Arial"/>
                <w:sz w:val="20"/>
              </w:rPr>
              <w:t xml:space="preserve"> hoạt động sản xuất kinh doanh, dịch vụ</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456</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các chi phí </w:t>
            </w:r>
            <w:r>
              <w:rPr>
                <w:rFonts w:ascii="Arial" w:hAnsi="Arial" w:cs="Arial"/>
                <w:sz w:val="20"/>
              </w:rPr>
              <w:t>quản lý</w:t>
            </w:r>
            <w:r w:rsidRPr="00376F65">
              <w:rPr>
                <w:rFonts w:ascii="Arial" w:hAnsi="Arial" w:cs="Arial"/>
                <w:sz w:val="20"/>
              </w:rPr>
              <w:t xml:space="preserve"> chung trong năm của đơn vị sự nghiệp công lập và đơn vị khác </w:t>
            </w:r>
            <w:r>
              <w:rPr>
                <w:rFonts w:ascii="Arial" w:hAnsi="Arial" w:cs="Arial"/>
                <w:sz w:val="20"/>
              </w:rPr>
              <w:t>có</w:t>
            </w:r>
            <w:r w:rsidRPr="00376F65">
              <w:rPr>
                <w:rFonts w:ascii="Arial" w:hAnsi="Arial" w:cs="Arial"/>
                <w:sz w:val="20"/>
              </w:rPr>
              <w:t xml:space="preserve"> hoạt động sản xuất kinh doanh, dịch vụ, bao gồm các chi phí của bộ phận thực hiện nhiệm vụ quản lý chung các hoạt động của đơn vị; các khoản phân phối từ chênh </w:t>
            </w:r>
            <w:r>
              <w:rPr>
                <w:rFonts w:ascii="Arial" w:hAnsi="Arial" w:cs="Arial"/>
                <w:sz w:val="20"/>
              </w:rPr>
              <w:t>lệch</w:t>
            </w:r>
            <w:r w:rsidRPr="00376F65">
              <w:rPr>
                <w:rFonts w:ascii="Arial" w:hAnsi="Arial" w:cs="Arial"/>
                <w:sz w:val="20"/>
              </w:rPr>
              <w:t xml:space="preserve"> thu, chi cuối kỳ của đơn vị theo cơ chế tài chính đ</w:t>
            </w:r>
            <w:r>
              <w:rPr>
                <w:rFonts w:ascii="Arial" w:hAnsi="Arial" w:cs="Arial"/>
                <w:sz w:val="20"/>
                <w:lang w:val="en-US"/>
              </w:rPr>
              <w:t>ể</w:t>
            </w:r>
            <w:r w:rsidRPr="00376F65">
              <w:rPr>
                <w:rFonts w:ascii="Arial" w:hAnsi="Arial" w:cs="Arial"/>
                <w:sz w:val="20"/>
              </w:rPr>
              <w:t xml:space="preserve"> chi </w:t>
            </w:r>
            <w:r>
              <w:rPr>
                <w:rFonts w:ascii="Arial" w:hAnsi="Arial" w:cs="Arial"/>
                <w:sz w:val="20"/>
              </w:rPr>
              <w:t>bổ sung</w:t>
            </w:r>
            <w:r w:rsidRPr="00376F65">
              <w:rPr>
                <w:rFonts w:ascii="Arial" w:hAnsi="Arial" w:cs="Arial"/>
                <w:sz w:val="20"/>
              </w:rPr>
              <w:t xml:space="preserve"> thu nhập, khen thưởng, phúc lợi và trích lập các quỹ có tính chất phải trả; chi phí quản lý dự án đối với các dự án, công trình mà Ban </w:t>
            </w:r>
            <w:r>
              <w:rPr>
                <w:rFonts w:ascii="Arial" w:hAnsi="Arial" w:cs="Arial"/>
                <w:sz w:val="20"/>
              </w:rPr>
              <w:t>quản lý</w:t>
            </w:r>
            <w:r w:rsidRPr="00376F65">
              <w:rPr>
                <w:rFonts w:ascii="Arial" w:hAnsi="Arial" w:cs="Arial"/>
                <w:sz w:val="20"/>
              </w:rPr>
              <w:t xml:space="preserve"> dự án đầu tư </w:t>
            </w:r>
            <w:r>
              <w:rPr>
                <w:rFonts w:ascii="Arial" w:hAnsi="Arial" w:cs="Arial"/>
                <w:sz w:val="20"/>
              </w:rPr>
              <w:t>được</w:t>
            </w:r>
            <w:r w:rsidRPr="00376F65">
              <w:rPr>
                <w:rFonts w:ascii="Arial" w:hAnsi="Arial" w:cs="Arial"/>
                <w:sz w:val="20"/>
              </w:rPr>
              <w:t xml:space="preserve"> giao quản lý theo quy định; chi phí </w:t>
            </w:r>
            <w:r>
              <w:rPr>
                <w:rFonts w:ascii="Arial" w:hAnsi="Arial" w:cs="Arial"/>
                <w:sz w:val="20"/>
              </w:rPr>
              <w:t>quản lý</w:t>
            </w:r>
            <w:r w:rsidRPr="00376F65">
              <w:rPr>
                <w:rFonts w:ascii="Arial" w:hAnsi="Arial" w:cs="Arial"/>
                <w:sz w:val="20"/>
              </w:rPr>
              <w:t xml:space="preserve"> chung khác của hoạt động sản xuất kinh doanh, dịch vụ (nếu</w:t>
            </w:r>
            <w:r>
              <w:rPr>
                <w:rFonts w:ascii="Arial" w:hAnsi="Arial" w:cs="Arial"/>
                <w:sz w:val="20"/>
                <w:lang w:val="en-US"/>
              </w:rPr>
              <w:t xml:space="preserve"> </w:t>
            </w:r>
            <w:r w:rsidRPr="00376F65">
              <w:rPr>
                <w:rFonts w:ascii="Arial" w:hAnsi="Arial" w:cs="Arial"/>
                <w:sz w:val="20"/>
              </w:rPr>
              <w:t>có).</w:t>
            </w:r>
          </w:p>
          <w:p w:rsidR="004658F3" w:rsidRPr="00B23B9C" w:rsidRDefault="004658F3" w:rsidP="000148D1">
            <w:pPr>
              <w:spacing w:before="120"/>
              <w:rPr>
                <w:rFonts w:ascii="Arial" w:hAnsi="Arial" w:cs="Arial"/>
                <w:sz w:val="20"/>
                <w:lang w:val="en-US"/>
              </w:rPr>
            </w:pPr>
            <w:r>
              <w:rPr>
                <w:rFonts w:ascii="Arial" w:hAnsi="Arial" w:cs="Arial"/>
                <w:sz w:val="20"/>
              </w:rPr>
              <w:t>Ch</w:t>
            </w:r>
            <w:r>
              <w:rPr>
                <w:rFonts w:ascii="Arial" w:hAnsi="Arial" w:cs="Arial"/>
                <w:sz w:val="20"/>
                <w:lang w:val="en-US"/>
              </w:rPr>
              <w:t>ỉ</w:t>
            </w:r>
            <w:r w:rsidRPr="00376F65">
              <w:rPr>
                <w:rFonts w:ascii="Arial" w:hAnsi="Arial" w:cs="Arial"/>
                <w:sz w:val="20"/>
              </w:rPr>
              <w:t xml:space="preserve"> trình bày số liệu vào </w:t>
            </w:r>
            <w:r>
              <w:rPr>
                <w:rFonts w:ascii="Arial" w:hAnsi="Arial" w:cs="Arial"/>
                <w:sz w:val="20"/>
              </w:rPr>
              <w:t>chỉ tiêu</w:t>
            </w:r>
            <w:r w:rsidRPr="00376F65">
              <w:rPr>
                <w:rFonts w:ascii="Arial" w:hAnsi="Arial" w:cs="Arial"/>
                <w:sz w:val="20"/>
              </w:rPr>
              <w:t xml:space="preserve"> này đối với đơn vị sự nghiệp công lập và đơn vị khác có hoạt động sản xuất kinh doanh, dịch vụ.</w:t>
            </w:r>
          </w:p>
        </w:tc>
        <w:tc>
          <w:tcPr>
            <w:tcW w:w="1695" w:type="pct"/>
            <w:shd w:val="clear" w:color="auto" w:fill="FFFFFF"/>
          </w:tcPr>
          <w:p w:rsidR="004658F3" w:rsidRPr="00B23B9C" w:rsidRDefault="004658F3" w:rsidP="000148D1">
            <w:pPr>
              <w:spacing w:before="120"/>
              <w:rPr>
                <w:rFonts w:ascii="Arial" w:hAnsi="Arial" w:cs="Arial"/>
                <w:sz w:val="20"/>
                <w:lang w:val="en-US"/>
              </w:rPr>
            </w:pPr>
            <w:r w:rsidRPr="00376F65">
              <w:rPr>
                <w:rFonts w:ascii="Arial" w:hAnsi="Arial" w:cs="Arial"/>
                <w:sz w:val="20"/>
              </w:rPr>
              <w:t>Căn cứ số liệu tổng số</w:t>
            </w:r>
            <w:r>
              <w:rPr>
                <w:rFonts w:ascii="Arial" w:hAnsi="Arial" w:cs="Arial"/>
                <w:sz w:val="20"/>
              </w:rPr>
              <w:t xml:space="preserve"> phát sinh bên Có TK</w:t>
            </w:r>
            <w:r w:rsidRPr="00376F65">
              <w:rPr>
                <w:rFonts w:ascii="Arial" w:hAnsi="Arial" w:cs="Arial"/>
                <w:sz w:val="20"/>
              </w:rPr>
              <w:t xml:space="preserve"> 642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2.7</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khác</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457</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các khoản chi phí khác trong năm ngoài các khoản chi phí đã phản ánh ở các </w:t>
            </w:r>
            <w:r>
              <w:rPr>
                <w:rFonts w:ascii="Arial" w:hAnsi="Arial" w:cs="Arial"/>
                <w:sz w:val="20"/>
              </w:rPr>
              <w:t>chỉ tiêu</w:t>
            </w:r>
            <w:r w:rsidRPr="00376F65">
              <w:rPr>
                <w:rFonts w:ascii="Arial" w:hAnsi="Arial" w:cs="Arial"/>
                <w:sz w:val="20"/>
              </w:rPr>
              <w:t xml:space="preserve"> chi phí đã có trên </w:t>
            </w:r>
            <w:r>
              <w:rPr>
                <w:rFonts w:ascii="Arial" w:hAnsi="Arial" w:cs="Arial"/>
                <w:sz w:val="20"/>
              </w:rPr>
              <w:t>báo cáo</w:t>
            </w:r>
            <w:r w:rsidRPr="00376F65">
              <w:rPr>
                <w:rFonts w:ascii="Arial" w:hAnsi="Arial" w:cs="Arial"/>
                <w:sz w:val="20"/>
              </w:rPr>
              <w:t xml:space="preserve"> kết quả hoạt động.</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w:t>
            </w:r>
            <w:r>
              <w:rPr>
                <w:rFonts w:ascii="Arial" w:hAnsi="Arial" w:cs="Arial"/>
                <w:sz w:val="20"/>
              </w:rPr>
              <w:t>tổng</w:t>
            </w:r>
            <w:r w:rsidRPr="00376F65">
              <w:rPr>
                <w:rFonts w:ascii="Arial" w:hAnsi="Arial" w:cs="Arial"/>
                <w:sz w:val="20"/>
              </w:rPr>
              <w:t xml:space="preserve"> số phát sinh bên Có TK 811 đối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2.8</w:t>
            </w: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Chi phí tài sản bàn giao</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458</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w:t>
            </w:r>
            <w:r>
              <w:rPr>
                <w:rFonts w:ascii="Arial" w:hAnsi="Arial" w:cs="Arial"/>
                <w:sz w:val="20"/>
              </w:rPr>
              <w:t>chi phí</w:t>
            </w:r>
            <w:r w:rsidRPr="00376F65">
              <w:rPr>
                <w:rFonts w:ascii="Arial" w:hAnsi="Arial" w:cs="Arial"/>
                <w:sz w:val="20"/>
              </w:rPr>
              <w:t xml:space="preserve"> t</w:t>
            </w:r>
            <w:r>
              <w:rPr>
                <w:rFonts w:ascii="Arial" w:hAnsi="Arial" w:cs="Arial"/>
                <w:sz w:val="20"/>
                <w:lang w:val="en-US"/>
              </w:rPr>
              <w:t>à</w:t>
            </w:r>
            <w:r>
              <w:rPr>
                <w:rFonts w:ascii="Arial" w:hAnsi="Arial" w:cs="Arial"/>
                <w:sz w:val="20"/>
              </w:rPr>
              <w:t>i s</w:t>
            </w:r>
            <w:r>
              <w:rPr>
                <w:rFonts w:ascii="Arial" w:hAnsi="Arial" w:cs="Arial"/>
                <w:sz w:val="20"/>
                <w:lang w:val="en-US"/>
              </w:rPr>
              <w:t>ả</w:t>
            </w:r>
            <w:r w:rsidRPr="00376F65">
              <w:rPr>
                <w:rFonts w:ascii="Arial" w:hAnsi="Arial" w:cs="Arial"/>
                <w:sz w:val="20"/>
              </w:rPr>
              <w:t xml:space="preserve">n bàn giao trong năm tại đơn vị kế toán được giao nhiệm vụ mua </w:t>
            </w:r>
            <w:r>
              <w:rPr>
                <w:rFonts w:ascii="Arial" w:hAnsi="Arial" w:cs="Arial"/>
                <w:sz w:val="20"/>
              </w:rPr>
              <w:t>sắm</w:t>
            </w:r>
            <w:r w:rsidRPr="00376F65">
              <w:rPr>
                <w:rFonts w:ascii="Arial" w:hAnsi="Arial" w:cs="Arial"/>
                <w:sz w:val="20"/>
              </w:rPr>
              <w:t xml:space="preserve"> </w:t>
            </w:r>
            <w:r>
              <w:rPr>
                <w:rFonts w:ascii="Arial" w:hAnsi="Arial" w:cs="Arial"/>
                <w:sz w:val="20"/>
                <w:lang w:val="en-US"/>
              </w:rPr>
              <w:t>ấ</w:t>
            </w:r>
            <w:r w:rsidRPr="00376F65">
              <w:rPr>
                <w:rFonts w:ascii="Arial" w:hAnsi="Arial" w:cs="Arial"/>
                <w:sz w:val="20"/>
              </w:rPr>
              <w:t xml:space="preserve">n chỉ, </w:t>
            </w:r>
            <w:r>
              <w:rPr>
                <w:rFonts w:ascii="Arial" w:hAnsi="Arial" w:cs="Arial"/>
                <w:sz w:val="20"/>
              </w:rPr>
              <w:t>nguyên</w:t>
            </w:r>
            <w:r w:rsidRPr="00376F65">
              <w:rPr>
                <w:rFonts w:ascii="Arial" w:hAnsi="Arial" w:cs="Arial"/>
                <w:sz w:val="20"/>
              </w:rPr>
              <w:t xml:space="preserve"> liệu, vật liệu, công cụ, dụng cụ, TSCĐ để thực hiện cấp phát cho đơn vị kế toán khác trong cùng ngành dọc; hoặc tại Ban quản lý dự án đầu tư khi thực hiện bàn giao dự </w:t>
            </w:r>
            <w:r>
              <w:rPr>
                <w:rFonts w:ascii="Arial" w:hAnsi="Arial" w:cs="Arial"/>
                <w:sz w:val="20"/>
                <w:lang w:val="en-US"/>
              </w:rPr>
              <w:t>á</w:t>
            </w:r>
            <w:r w:rsidRPr="00376F65">
              <w:rPr>
                <w:rFonts w:ascii="Arial" w:hAnsi="Arial" w:cs="Arial"/>
                <w:sz w:val="20"/>
              </w:rPr>
              <w:t>n, công trình hoàn thành cho cơ quan đơn vị khác quản lý và sử dụng.</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Căn cứ số liệu tổng số phát sinh </w:t>
            </w:r>
            <w:r>
              <w:rPr>
                <w:rFonts w:ascii="Arial" w:hAnsi="Arial" w:cs="Arial"/>
                <w:sz w:val="20"/>
              </w:rPr>
              <w:t>bên</w:t>
            </w:r>
            <w:r w:rsidRPr="00376F65">
              <w:rPr>
                <w:rFonts w:ascii="Arial" w:hAnsi="Arial" w:cs="Arial"/>
                <w:sz w:val="20"/>
              </w:rPr>
              <w:t xml:space="preserve"> Có TK 812 </w:t>
            </w:r>
            <w:r>
              <w:rPr>
                <w:rFonts w:ascii="Arial" w:hAnsi="Arial" w:cs="Arial"/>
                <w:sz w:val="20"/>
              </w:rPr>
              <w:t>đối</w:t>
            </w:r>
            <w:r w:rsidRPr="00376F65">
              <w:rPr>
                <w:rFonts w:ascii="Arial" w:hAnsi="Arial" w:cs="Arial"/>
                <w:sz w:val="20"/>
              </w:rPr>
              <w:t xml:space="preserve"> ứng với bên Nợ TK 911.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E8121C" w:rsidRDefault="004658F3" w:rsidP="000148D1">
            <w:pPr>
              <w:spacing w:before="120"/>
              <w:jc w:val="center"/>
              <w:rPr>
                <w:rFonts w:ascii="Arial" w:hAnsi="Arial" w:cs="Arial"/>
                <w:b/>
                <w:sz w:val="20"/>
              </w:rPr>
            </w:pPr>
            <w:r w:rsidRPr="00E8121C">
              <w:rPr>
                <w:rFonts w:ascii="Arial" w:hAnsi="Arial" w:cs="Arial"/>
                <w:b/>
                <w:sz w:val="20"/>
              </w:rPr>
              <w:t>3</w:t>
            </w:r>
          </w:p>
        </w:tc>
        <w:tc>
          <w:tcPr>
            <w:tcW w:w="1117" w:type="pct"/>
            <w:shd w:val="clear" w:color="auto" w:fill="FFFFFF"/>
          </w:tcPr>
          <w:p w:rsidR="004658F3" w:rsidRPr="00E8121C" w:rsidRDefault="004658F3" w:rsidP="000148D1">
            <w:pPr>
              <w:spacing w:before="120"/>
              <w:rPr>
                <w:rFonts w:ascii="Arial" w:hAnsi="Arial" w:cs="Arial"/>
                <w:b/>
                <w:sz w:val="20"/>
              </w:rPr>
            </w:pPr>
            <w:r>
              <w:rPr>
                <w:rFonts w:ascii="Arial" w:hAnsi="Arial" w:cs="Arial"/>
                <w:b/>
                <w:sz w:val="20"/>
              </w:rPr>
              <w:t>CHI PHÍ TH</w:t>
            </w:r>
            <w:r>
              <w:rPr>
                <w:rFonts w:ascii="Arial" w:hAnsi="Arial" w:cs="Arial"/>
                <w:b/>
                <w:sz w:val="20"/>
                <w:lang w:val="en-US"/>
              </w:rPr>
              <w:t>UẾ</w:t>
            </w:r>
            <w:r>
              <w:rPr>
                <w:rFonts w:ascii="Arial" w:hAnsi="Arial" w:cs="Arial"/>
                <w:b/>
                <w:sz w:val="20"/>
              </w:rPr>
              <w:t xml:space="preserve"> THU NHẬP DOANH NGHIỆP</w:t>
            </w:r>
          </w:p>
        </w:tc>
        <w:tc>
          <w:tcPr>
            <w:tcW w:w="303" w:type="pct"/>
            <w:shd w:val="clear" w:color="auto" w:fill="FFFFFF"/>
          </w:tcPr>
          <w:p w:rsidR="004658F3" w:rsidRPr="00E8121C" w:rsidRDefault="004658F3" w:rsidP="000148D1">
            <w:pPr>
              <w:spacing w:before="120"/>
              <w:jc w:val="center"/>
              <w:rPr>
                <w:rFonts w:ascii="Arial" w:hAnsi="Arial" w:cs="Arial"/>
                <w:b/>
                <w:sz w:val="20"/>
              </w:rPr>
            </w:pPr>
            <w:r w:rsidRPr="00E8121C">
              <w:rPr>
                <w:rFonts w:ascii="Arial" w:hAnsi="Arial" w:cs="Arial"/>
                <w:b/>
                <w:sz w:val="20"/>
              </w:rPr>
              <w:t>460</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chi phí thuế thu nhập doanh nghiệp của đơn vị phát sinh trong năm </w:t>
            </w:r>
            <w:r>
              <w:rPr>
                <w:rFonts w:ascii="Arial" w:hAnsi="Arial" w:cs="Arial"/>
                <w:sz w:val="20"/>
              </w:rPr>
              <w:t>đối</w:t>
            </w:r>
            <w:r w:rsidRPr="00376F65">
              <w:rPr>
                <w:rFonts w:ascii="Arial" w:hAnsi="Arial" w:cs="Arial"/>
                <w:sz w:val="20"/>
              </w:rPr>
              <w:t xml:space="preserve"> với </w:t>
            </w:r>
            <w:r>
              <w:rPr>
                <w:rFonts w:ascii="Arial" w:hAnsi="Arial" w:cs="Arial"/>
                <w:sz w:val="20"/>
              </w:rPr>
              <w:t>đơn</w:t>
            </w:r>
            <w:r w:rsidRPr="00376F65">
              <w:rPr>
                <w:rFonts w:ascii="Arial" w:hAnsi="Arial" w:cs="Arial"/>
                <w:sz w:val="20"/>
              </w:rPr>
              <w:t xml:space="preserve"> vị có </w:t>
            </w:r>
            <w:r w:rsidRPr="00376F65">
              <w:rPr>
                <w:rFonts w:ascii="Arial" w:hAnsi="Arial" w:cs="Arial"/>
                <w:sz w:val="20"/>
              </w:rPr>
              <w:lastRenderedPageBreak/>
              <w:t xml:space="preserve">thu nhập phát sinh từ hoạt động </w:t>
            </w:r>
            <w:r>
              <w:rPr>
                <w:rFonts w:ascii="Arial" w:hAnsi="Arial" w:cs="Arial"/>
                <w:sz w:val="20"/>
              </w:rPr>
              <w:t>sản xuất</w:t>
            </w:r>
            <w:r w:rsidRPr="00376F65">
              <w:rPr>
                <w:rFonts w:ascii="Arial" w:hAnsi="Arial" w:cs="Arial"/>
                <w:sz w:val="20"/>
              </w:rPr>
              <w:t>, kinh doanh, dịch vụ và hoạt động khác phải chịu thuế thu nhập doanh nghiệp theo quy định.</w:t>
            </w:r>
          </w:p>
        </w:tc>
        <w:tc>
          <w:tcPr>
            <w:tcW w:w="1695"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lastRenderedPageBreak/>
              <w:t>Căn cứ</w:t>
            </w:r>
            <w:r w:rsidRPr="00376F65">
              <w:rPr>
                <w:rFonts w:ascii="Arial" w:hAnsi="Arial" w:cs="Arial"/>
                <w:sz w:val="20"/>
              </w:rPr>
              <w:t xml:space="preserve"> số liệu </w:t>
            </w:r>
            <w:r>
              <w:rPr>
                <w:rFonts w:ascii="Arial" w:hAnsi="Arial" w:cs="Arial"/>
                <w:sz w:val="20"/>
              </w:rPr>
              <w:t>tổng</w:t>
            </w:r>
            <w:r w:rsidRPr="00376F65">
              <w:rPr>
                <w:rFonts w:ascii="Arial" w:hAnsi="Arial" w:cs="Arial"/>
                <w:sz w:val="20"/>
              </w:rPr>
              <w:t xml:space="preserve"> số phát sinh bên Có TK 821 đối</w:t>
            </w:r>
            <w:r>
              <w:rPr>
                <w:rFonts w:ascii="Arial" w:hAnsi="Arial" w:cs="Arial"/>
                <w:sz w:val="20"/>
              </w:rPr>
              <w:t xml:space="preserve"> ứng</w:t>
            </w:r>
            <w:r w:rsidRPr="00376F65">
              <w:rPr>
                <w:rFonts w:ascii="Arial" w:hAnsi="Arial" w:cs="Arial"/>
                <w:sz w:val="20"/>
              </w:rPr>
              <w:t xml:space="preserve"> với bên Nợ TK 911; hoặc căn cứ vào số </w:t>
            </w:r>
            <w:r w:rsidRPr="00376F65">
              <w:rPr>
                <w:rFonts w:ascii="Arial" w:hAnsi="Arial" w:cs="Arial"/>
                <w:sz w:val="20"/>
              </w:rPr>
              <w:lastRenderedPageBreak/>
              <w:t xml:space="preserve">phát sinh bên Nợ TK 821 đối ứng với </w:t>
            </w:r>
            <w:r>
              <w:rPr>
                <w:rFonts w:ascii="Arial" w:hAnsi="Arial" w:cs="Arial"/>
                <w:sz w:val="20"/>
              </w:rPr>
              <w:t>bên</w:t>
            </w:r>
            <w:r w:rsidRPr="00376F65">
              <w:rPr>
                <w:rFonts w:ascii="Arial" w:hAnsi="Arial" w:cs="Arial"/>
                <w:sz w:val="20"/>
              </w:rPr>
              <w:t xml:space="preserve"> Có TK 911 (trường hợp này trình bày là số âm dưới hình thức ghi trong ngoặc đơn).</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E8121C" w:rsidRDefault="004658F3" w:rsidP="000148D1">
            <w:pPr>
              <w:spacing w:before="120"/>
              <w:jc w:val="center"/>
              <w:rPr>
                <w:rFonts w:ascii="Arial" w:hAnsi="Arial" w:cs="Arial"/>
                <w:b/>
                <w:sz w:val="20"/>
              </w:rPr>
            </w:pPr>
            <w:r w:rsidRPr="00E8121C">
              <w:rPr>
                <w:rFonts w:ascii="Arial" w:hAnsi="Arial" w:cs="Arial"/>
                <w:b/>
                <w:sz w:val="20"/>
              </w:rPr>
              <w:lastRenderedPageBreak/>
              <w:t>4</w:t>
            </w:r>
          </w:p>
        </w:tc>
        <w:tc>
          <w:tcPr>
            <w:tcW w:w="1117" w:type="pct"/>
            <w:shd w:val="clear" w:color="auto" w:fill="FFFFFF"/>
          </w:tcPr>
          <w:p w:rsidR="004658F3" w:rsidRPr="00E8121C" w:rsidRDefault="004658F3" w:rsidP="000148D1">
            <w:pPr>
              <w:spacing w:before="120"/>
              <w:rPr>
                <w:rFonts w:ascii="Arial" w:hAnsi="Arial" w:cs="Arial"/>
                <w:b/>
                <w:sz w:val="20"/>
              </w:rPr>
            </w:pPr>
            <w:r w:rsidRPr="00E8121C">
              <w:rPr>
                <w:rFonts w:ascii="Arial" w:hAnsi="Arial" w:cs="Arial"/>
                <w:b/>
                <w:sz w:val="20"/>
              </w:rPr>
              <w:t>KẾT QUẢ HOẠT ĐỘNG TRONG NĂM</w:t>
            </w:r>
          </w:p>
        </w:tc>
        <w:tc>
          <w:tcPr>
            <w:tcW w:w="303" w:type="pct"/>
            <w:shd w:val="clear" w:color="auto" w:fill="FFFFFF"/>
          </w:tcPr>
          <w:p w:rsidR="004658F3" w:rsidRPr="00E8121C" w:rsidRDefault="004658F3" w:rsidP="000148D1">
            <w:pPr>
              <w:spacing w:before="120"/>
              <w:jc w:val="center"/>
              <w:rPr>
                <w:rFonts w:ascii="Arial" w:hAnsi="Arial" w:cs="Arial"/>
                <w:b/>
                <w:sz w:val="20"/>
              </w:rPr>
            </w:pPr>
            <w:r w:rsidRPr="00E8121C">
              <w:rPr>
                <w:rFonts w:ascii="Arial" w:hAnsi="Arial" w:cs="Arial"/>
                <w:b/>
                <w:sz w:val="20"/>
              </w:rPr>
              <w:t>500</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kết quả của các hoạt động trong năm của đơn vị, được xác định </w:t>
            </w:r>
            <w:r>
              <w:rPr>
                <w:rFonts w:ascii="Arial" w:hAnsi="Arial" w:cs="Arial"/>
                <w:sz w:val="20"/>
              </w:rPr>
              <w:t>trên</w:t>
            </w:r>
            <w:r w:rsidRPr="00376F65">
              <w:rPr>
                <w:rFonts w:ascii="Arial" w:hAnsi="Arial" w:cs="Arial"/>
                <w:sz w:val="20"/>
              </w:rPr>
              <w:t xml:space="preserve"> cơ </w:t>
            </w:r>
            <w:r>
              <w:rPr>
                <w:rFonts w:ascii="Arial" w:hAnsi="Arial" w:cs="Arial"/>
                <w:sz w:val="20"/>
              </w:rPr>
              <w:t>sở</w:t>
            </w:r>
            <w:r w:rsidRPr="00376F65">
              <w:rPr>
                <w:rFonts w:ascii="Arial" w:hAnsi="Arial" w:cs="Arial"/>
                <w:sz w:val="20"/>
              </w:rPr>
              <w:t xml:space="preserve"> số chênh lệch giữa doanh thu trong năm </w:t>
            </w:r>
            <w:r>
              <w:rPr>
                <w:rFonts w:ascii="Arial" w:hAnsi="Arial" w:cs="Arial"/>
                <w:sz w:val="20"/>
              </w:rPr>
              <w:t xml:space="preserve">và </w:t>
            </w:r>
            <w:r w:rsidRPr="00376F65">
              <w:rPr>
                <w:rFonts w:ascii="Arial" w:hAnsi="Arial" w:cs="Arial"/>
                <w:sz w:val="20"/>
              </w:rPr>
              <w:t>chi phí trong năm.</w:t>
            </w:r>
          </w:p>
        </w:tc>
        <w:tc>
          <w:tcPr>
            <w:tcW w:w="1695" w:type="pct"/>
            <w:shd w:val="clear" w:color="auto" w:fill="FFFFFF"/>
          </w:tcPr>
          <w:p w:rsidR="004658F3" w:rsidRPr="00E8121C" w:rsidRDefault="004658F3" w:rsidP="000148D1">
            <w:pPr>
              <w:spacing w:before="120"/>
              <w:rPr>
                <w:rFonts w:ascii="Arial" w:hAnsi="Arial" w:cs="Arial"/>
                <w:b/>
                <w:sz w:val="20"/>
              </w:rPr>
            </w:pPr>
            <w:r w:rsidRPr="00E8121C">
              <w:rPr>
                <w:rFonts w:ascii="Arial" w:hAnsi="Arial" w:cs="Arial"/>
                <w:b/>
                <w:sz w:val="20"/>
              </w:rPr>
              <w:t>Mã số 500 = Mã số 400 - Mã số 450 - Mã số 460.</w:t>
            </w:r>
          </w:p>
          <w:p w:rsidR="004658F3" w:rsidRPr="00376F65" w:rsidRDefault="004658F3" w:rsidP="000148D1">
            <w:pPr>
              <w:spacing w:before="120"/>
              <w:rPr>
                <w:rFonts w:ascii="Arial" w:hAnsi="Arial" w:cs="Arial"/>
                <w:sz w:val="20"/>
              </w:rPr>
            </w:pPr>
            <w:r w:rsidRPr="00376F65">
              <w:rPr>
                <w:rFonts w:ascii="Arial" w:hAnsi="Arial" w:cs="Arial"/>
                <w:sz w:val="20"/>
              </w:rPr>
              <w:t>Trường hợp kết quả nhỏ hơn 0 thì chỉ tiêu này đượ</w:t>
            </w:r>
            <w:r>
              <w:rPr>
                <w:rFonts w:ascii="Arial" w:hAnsi="Arial" w:cs="Arial"/>
                <w:sz w:val="20"/>
              </w:rPr>
              <w:t>c ghi b</w:t>
            </w:r>
            <w:r>
              <w:rPr>
                <w:rFonts w:ascii="Arial" w:hAnsi="Arial" w:cs="Arial"/>
                <w:sz w:val="20"/>
                <w:lang w:val="en-US"/>
              </w:rPr>
              <w:t>ằ</w:t>
            </w:r>
            <w:r w:rsidRPr="00376F65">
              <w:rPr>
                <w:rFonts w:ascii="Arial" w:hAnsi="Arial" w:cs="Arial"/>
                <w:sz w:val="20"/>
              </w:rPr>
              <w:t>ng số âm dưới hình thức ghi trong ngoặc đơn.</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C42A66" w:rsidRDefault="004658F3" w:rsidP="000148D1">
            <w:pPr>
              <w:spacing w:before="120"/>
              <w:jc w:val="center"/>
              <w:rPr>
                <w:rFonts w:ascii="Arial" w:hAnsi="Arial" w:cs="Arial"/>
                <w:b/>
                <w:sz w:val="20"/>
              </w:rPr>
            </w:pPr>
            <w:r w:rsidRPr="00C42A66">
              <w:rPr>
                <w:rFonts w:ascii="Arial" w:hAnsi="Arial" w:cs="Arial"/>
                <w:b/>
                <w:sz w:val="20"/>
              </w:rPr>
              <w:t>5</w:t>
            </w:r>
          </w:p>
        </w:tc>
        <w:tc>
          <w:tcPr>
            <w:tcW w:w="1117" w:type="pct"/>
            <w:shd w:val="clear" w:color="auto" w:fill="FFFFFF"/>
          </w:tcPr>
          <w:p w:rsidR="004658F3" w:rsidRPr="00C42A66" w:rsidRDefault="004658F3" w:rsidP="000148D1">
            <w:pPr>
              <w:spacing w:before="120"/>
              <w:rPr>
                <w:rFonts w:ascii="Arial" w:hAnsi="Arial" w:cs="Arial"/>
                <w:b/>
                <w:sz w:val="20"/>
              </w:rPr>
            </w:pPr>
            <w:r w:rsidRPr="00C42A66">
              <w:rPr>
                <w:rFonts w:ascii="Arial" w:hAnsi="Arial" w:cs="Arial"/>
                <w:b/>
                <w:sz w:val="20"/>
              </w:rPr>
              <w:t>ĐIỀU CHỈNH KẾT QUẢ HOẠT ĐỘNG DO CHI PHÍ GHI NH</w:t>
            </w:r>
            <w:r>
              <w:rPr>
                <w:rFonts w:ascii="Arial" w:hAnsi="Arial" w:cs="Arial"/>
                <w:b/>
                <w:sz w:val="20"/>
                <w:lang w:val="en-US"/>
              </w:rPr>
              <w:t>Ậ</w:t>
            </w:r>
            <w:r w:rsidRPr="00C42A66">
              <w:rPr>
                <w:rFonts w:ascii="Arial" w:hAnsi="Arial" w:cs="Arial"/>
                <w:b/>
                <w:sz w:val="20"/>
              </w:rPr>
              <w:t xml:space="preserve">N NĂM NAY NHƯNG DOANH THU ĐÃ GHI </w:t>
            </w:r>
            <w:r>
              <w:rPr>
                <w:rFonts w:ascii="Arial" w:hAnsi="Arial" w:cs="Arial"/>
                <w:b/>
                <w:sz w:val="20"/>
              </w:rPr>
              <w:t>NHẬN</w:t>
            </w:r>
            <w:r w:rsidRPr="00C42A66">
              <w:rPr>
                <w:rFonts w:ascii="Arial" w:hAnsi="Arial" w:cs="Arial"/>
                <w:b/>
                <w:sz w:val="20"/>
              </w:rPr>
              <w:t xml:space="preserve"> NĂM TRƯỚC</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510</w:t>
            </w:r>
          </w:p>
        </w:tc>
        <w:tc>
          <w:tcPr>
            <w:tcW w:w="1657" w:type="pct"/>
            <w:shd w:val="clear" w:color="auto" w:fill="FFFFFF"/>
          </w:tcPr>
          <w:p w:rsidR="004658F3" w:rsidRPr="00376F65" w:rsidRDefault="004658F3" w:rsidP="000148D1">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điều chỉnh</w:t>
            </w:r>
            <w:r w:rsidRPr="00376F65">
              <w:rPr>
                <w:rFonts w:ascii="Arial" w:hAnsi="Arial" w:cs="Arial"/>
                <w:sz w:val="20"/>
              </w:rPr>
              <w:t xml:space="preserve"> để phản ánh chính xác kết quả hoạt động trong năm của đơn vị.</w:t>
            </w:r>
          </w:p>
          <w:p w:rsidR="004658F3" w:rsidRPr="00376F65" w:rsidRDefault="004658F3" w:rsidP="000148D1">
            <w:pPr>
              <w:spacing w:before="120"/>
              <w:rPr>
                <w:rFonts w:ascii="Arial" w:hAnsi="Arial" w:cs="Arial"/>
                <w:sz w:val="20"/>
              </w:rPr>
            </w:pPr>
            <w:r w:rsidRPr="00376F65">
              <w:rPr>
                <w:rFonts w:ascii="Arial" w:hAnsi="Arial" w:cs="Arial"/>
                <w:sz w:val="20"/>
              </w:rPr>
              <w:t xml:space="preserve">Một số khoản chi phí phát sinh trong năm không có doanh thu tương ứng </w:t>
            </w:r>
            <w:r>
              <w:rPr>
                <w:rFonts w:ascii="Arial" w:hAnsi="Arial" w:cs="Arial"/>
                <w:sz w:val="20"/>
              </w:rPr>
              <w:t>có</w:t>
            </w:r>
            <w:r w:rsidRPr="00376F65">
              <w:rPr>
                <w:rFonts w:ascii="Arial" w:hAnsi="Arial" w:cs="Arial"/>
                <w:sz w:val="20"/>
              </w:rPr>
              <w:t xml:space="preserve"> thể được bù đắp từ các nguồn sau đây:</w:t>
            </w:r>
          </w:p>
          <w:p w:rsidR="004658F3" w:rsidRPr="00376F65" w:rsidRDefault="004658F3" w:rsidP="000148D1">
            <w:pPr>
              <w:spacing w:before="120"/>
              <w:rPr>
                <w:rFonts w:ascii="Arial" w:hAnsi="Arial" w:cs="Arial"/>
                <w:sz w:val="20"/>
              </w:rPr>
            </w:pPr>
            <w:r w:rsidRPr="00376F65">
              <w:rPr>
                <w:rFonts w:ascii="Arial" w:hAnsi="Arial" w:cs="Arial"/>
                <w:sz w:val="20"/>
              </w:rPr>
              <w:t xml:space="preserve">- Nguồn </w:t>
            </w:r>
            <w:r>
              <w:rPr>
                <w:rFonts w:ascii="Arial" w:hAnsi="Arial" w:cs="Arial"/>
                <w:sz w:val="20"/>
              </w:rPr>
              <w:t>quỹ</w:t>
            </w:r>
            <w:r w:rsidRPr="00376F65">
              <w:rPr>
                <w:rFonts w:ascii="Arial" w:hAnsi="Arial" w:cs="Arial"/>
                <w:sz w:val="20"/>
              </w:rPr>
              <w:t xml:space="preserve"> thuộc đơn vị;</w:t>
            </w:r>
          </w:p>
          <w:p w:rsidR="004658F3" w:rsidRPr="00376F65" w:rsidRDefault="004658F3" w:rsidP="000148D1">
            <w:pPr>
              <w:spacing w:before="120"/>
              <w:rPr>
                <w:rFonts w:ascii="Arial" w:hAnsi="Arial" w:cs="Arial"/>
                <w:sz w:val="20"/>
              </w:rPr>
            </w:pPr>
            <w:r w:rsidRPr="00376F65">
              <w:rPr>
                <w:rFonts w:ascii="Arial" w:hAnsi="Arial" w:cs="Arial"/>
                <w:sz w:val="20"/>
              </w:rPr>
              <w:t>- Nguồn kinh phí năm trước mang sang;</w:t>
            </w:r>
          </w:p>
          <w:p w:rsidR="004658F3" w:rsidRPr="00376F65" w:rsidRDefault="004658F3" w:rsidP="000148D1">
            <w:pPr>
              <w:spacing w:before="120"/>
              <w:rPr>
                <w:rFonts w:ascii="Arial" w:hAnsi="Arial" w:cs="Arial"/>
                <w:sz w:val="20"/>
              </w:rPr>
            </w:pPr>
            <w:r w:rsidRPr="00376F65">
              <w:rPr>
                <w:rFonts w:ascii="Arial" w:hAnsi="Arial" w:cs="Arial"/>
                <w:sz w:val="20"/>
              </w:rPr>
              <w:t xml:space="preserve">- Nguồn thặng dư không được phân phối (để bù đắp chi phí hao mòn TSCĐ </w:t>
            </w:r>
            <w:r>
              <w:rPr>
                <w:rFonts w:ascii="Arial" w:hAnsi="Arial" w:cs="Arial"/>
                <w:sz w:val="20"/>
              </w:rPr>
              <w:t>đối với</w:t>
            </w:r>
            <w:r w:rsidRPr="00376F65">
              <w:rPr>
                <w:rFonts w:ascii="Arial" w:hAnsi="Arial" w:cs="Arial"/>
                <w:sz w:val="20"/>
              </w:rPr>
              <w:t xml:space="preserve"> TSCĐ mua sắm từ năm trước, bù đắp chi phí tài sản bàn giao cho đơn vị khác đối với dự án, công trình đã thanh toán khối lượng hoàn thành từ năm trước,...).</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Số liệu này được </w:t>
            </w:r>
            <w:r>
              <w:rPr>
                <w:rFonts w:ascii="Arial" w:hAnsi="Arial" w:cs="Arial"/>
                <w:sz w:val="20"/>
              </w:rPr>
              <w:t>tổng</w:t>
            </w:r>
            <w:r w:rsidRPr="00376F65">
              <w:rPr>
                <w:rFonts w:ascii="Arial" w:hAnsi="Arial" w:cs="Arial"/>
                <w:sz w:val="20"/>
              </w:rPr>
              <w:t xml:space="preserve"> hợp trên cơ sở tính toán của </w:t>
            </w:r>
            <w:r>
              <w:rPr>
                <w:rFonts w:ascii="Arial" w:hAnsi="Arial" w:cs="Arial"/>
                <w:sz w:val="20"/>
              </w:rPr>
              <w:t>đơn vị</w:t>
            </w:r>
            <w:r w:rsidRPr="00376F65">
              <w:rPr>
                <w:rFonts w:ascii="Arial" w:hAnsi="Arial" w:cs="Arial"/>
                <w:sz w:val="20"/>
              </w:rPr>
              <w:t xml:space="preserve"> đối với các trường hợp phát sinh chi phí trong năm nhưng không </w:t>
            </w:r>
            <w:r>
              <w:rPr>
                <w:rFonts w:ascii="Arial" w:hAnsi="Arial" w:cs="Arial"/>
                <w:sz w:val="20"/>
              </w:rPr>
              <w:t>có</w:t>
            </w:r>
            <w:r w:rsidRPr="00376F65">
              <w:rPr>
                <w:rFonts w:ascii="Arial" w:hAnsi="Arial" w:cs="Arial"/>
                <w:sz w:val="20"/>
              </w:rPr>
              <w:t xml:space="preserve"> doanh thu tương ứng mà được bù đắp bằng các nguồn lực đơn vị đã tích </w:t>
            </w:r>
            <w:r>
              <w:rPr>
                <w:rFonts w:ascii="Arial" w:hAnsi="Arial" w:cs="Arial"/>
                <w:sz w:val="20"/>
              </w:rPr>
              <w:t>lũy</w:t>
            </w:r>
            <w:r w:rsidRPr="00376F65">
              <w:rPr>
                <w:rFonts w:ascii="Arial" w:hAnsi="Arial" w:cs="Arial"/>
                <w:sz w:val="20"/>
              </w:rPr>
              <w:t xml:space="preserve"> từ doanh thu những năm trước, bao gồm:</w:t>
            </w:r>
          </w:p>
          <w:p w:rsidR="004658F3" w:rsidRPr="00376F65" w:rsidRDefault="004658F3" w:rsidP="000148D1">
            <w:pPr>
              <w:spacing w:before="120"/>
              <w:rPr>
                <w:rFonts w:ascii="Arial" w:hAnsi="Arial" w:cs="Arial"/>
                <w:sz w:val="20"/>
              </w:rPr>
            </w:pPr>
            <w:r w:rsidRPr="00376F65">
              <w:rPr>
                <w:rFonts w:ascii="Arial" w:hAnsi="Arial" w:cs="Arial"/>
                <w:sz w:val="20"/>
              </w:rPr>
              <w:t>- Khoản bù đắp chi phí trong năm bằng nguồn quỹ thuộc đơn vị: Số liệu bút toán kết chuyển Nợ TK 431 /Có TK 421 để</w:t>
            </w:r>
            <w:r>
              <w:rPr>
                <w:rFonts w:ascii="Arial" w:hAnsi="Arial" w:cs="Arial"/>
                <w:sz w:val="20"/>
              </w:rPr>
              <w:t xml:space="preserve"> bù </w:t>
            </w:r>
            <w:r>
              <w:rPr>
                <w:rFonts w:ascii="Arial" w:hAnsi="Arial" w:cs="Arial"/>
                <w:sz w:val="20"/>
                <w:lang w:val="en-US"/>
              </w:rPr>
              <w:t>đắ</w:t>
            </w:r>
            <w:r w:rsidRPr="00376F65">
              <w:rPr>
                <w:rFonts w:ascii="Arial" w:hAnsi="Arial" w:cs="Arial"/>
                <w:sz w:val="20"/>
              </w:rPr>
              <w:t>p khoản thâm hụt trong năm từ nguồn quỹ thuộc đơn vị;</w:t>
            </w:r>
          </w:p>
          <w:p w:rsidR="004658F3" w:rsidRPr="00376F65" w:rsidRDefault="004658F3" w:rsidP="000148D1">
            <w:pPr>
              <w:spacing w:before="120"/>
              <w:rPr>
                <w:rFonts w:ascii="Arial" w:hAnsi="Arial" w:cs="Arial"/>
                <w:sz w:val="20"/>
              </w:rPr>
            </w:pPr>
            <w:r w:rsidRPr="00376F65">
              <w:rPr>
                <w:rFonts w:ascii="Arial" w:hAnsi="Arial" w:cs="Arial"/>
                <w:sz w:val="20"/>
              </w:rPr>
              <w:t>- Khoản bù đắp chi phí trong năm bằng các nguồn kinh phí từ năm trước mang sang: Số liệu bút toán kết chuyển Nợ</w:t>
            </w:r>
            <w:r>
              <w:rPr>
                <w:rFonts w:ascii="Arial" w:hAnsi="Arial" w:cs="Arial"/>
                <w:sz w:val="20"/>
              </w:rPr>
              <w:t xml:space="preserve"> TK 468/C</w:t>
            </w:r>
            <w:r>
              <w:rPr>
                <w:rFonts w:ascii="Arial" w:hAnsi="Arial" w:cs="Arial"/>
                <w:sz w:val="20"/>
                <w:lang w:val="en-US"/>
              </w:rPr>
              <w:t>ó</w:t>
            </w:r>
            <w:r w:rsidRPr="00376F65">
              <w:rPr>
                <w:rFonts w:ascii="Arial" w:hAnsi="Arial" w:cs="Arial"/>
                <w:sz w:val="20"/>
              </w:rPr>
              <w:t xml:space="preserve"> TK 421 để bù đắp khoản thâm hụt trong năm từ nguồn kinh phí từ </w:t>
            </w:r>
            <w:r>
              <w:rPr>
                <w:rFonts w:ascii="Arial" w:hAnsi="Arial" w:cs="Arial"/>
                <w:sz w:val="20"/>
              </w:rPr>
              <w:t>năm</w:t>
            </w:r>
            <w:r w:rsidRPr="00376F65">
              <w:rPr>
                <w:rFonts w:ascii="Arial" w:hAnsi="Arial" w:cs="Arial"/>
                <w:sz w:val="20"/>
              </w:rPr>
              <w:t xml:space="preserve"> trước mang sang;</w:t>
            </w:r>
          </w:p>
          <w:p w:rsidR="004658F3" w:rsidRPr="00376F65" w:rsidRDefault="004658F3" w:rsidP="000148D1">
            <w:pPr>
              <w:spacing w:before="120"/>
              <w:rPr>
                <w:rFonts w:ascii="Arial" w:hAnsi="Arial" w:cs="Arial"/>
                <w:sz w:val="20"/>
              </w:rPr>
            </w:pPr>
            <w:r w:rsidRPr="00376F65">
              <w:rPr>
                <w:rFonts w:ascii="Arial" w:hAnsi="Arial" w:cs="Arial"/>
                <w:sz w:val="20"/>
              </w:rPr>
              <w:t xml:space="preserve">- Khoản bù đắp chi phí trong năm bằng nguồn thặng dư không được phân phối (khi hạch toán số liệu này được tự động bù trừ </w:t>
            </w:r>
            <w:r>
              <w:rPr>
                <w:rFonts w:ascii="Arial" w:hAnsi="Arial" w:cs="Arial"/>
                <w:sz w:val="20"/>
              </w:rPr>
              <w:t>trên</w:t>
            </w:r>
            <w:r w:rsidRPr="00376F65">
              <w:rPr>
                <w:rFonts w:ascii="Arial" w:hAnsi="Arial" w:cs="Arial"/>
                <w:sz w:val="20"/>
              </w:rPr>
              <w:t xml:space="preserve"> TK 421), số liệu được lấy gồm:</w:t>
            </w:r>
          </w:p>
          <w:p w:rsidR="004658F3" w:rsidRPr="00376F65" w:rsidRDefault="004658F3" w:rsidP="000148D1">
            <w:pPr>
              <w:spacing w:before="120"/>
              <w:rPr>
                <w:rFonts w:ascii="Arial" w:hAnsi="Arial" w:cs="Arial"/>
                <w:sz w:val="20"/>
              </w:rPr>
            </w:pPr>
            <w:r w:rsidRPr="00376F65">
              <w:rPr>
                <w:rFonts w:ascii="Arial" w:hAnsi="Arial" w:cs="Arial"/>
                <w:sz w:val="20"/>
              </w:rPr>
              <w:t>+ Tổng giá trị khoản hao mòn TSCĐ đối với các TSCĐ đã hình thành tử các năm trước;</w:t>
            </w:r>
          </w:p>
          <w:p w:rsidR="004658F3" w:rsidRPr="00376F65" w:rsidRDefault="004658F3" w:rsidP="000148D1">
            <w:pPr>
              <w:spacing w:before="120"/>
              <w:rPr>
                <w:rFonts w:ascii="Arial" w:hAnsi="Arial" w:cs="Arial"/>
                <w:sz w:val="20"/>
              </w:rPr>
            </w:pPr>
            <w:r w:rsidRPr="00376F65">
              <w:rPr>
                <w:rFonts w:ascii="Arial" w:hAnsi="Arial" w:cs="Arial"/>
                <w:sz w:val="20"/>
              </w:rPr>
              <w:t>+ Chi phí bàn giao tài sản tương ứng với phần giá trị dở dang từ các năm trước mang sang;</w:t>
            </w:r>
          </w:p>
          <w:p w:rsidR="004658F3" w:rsidRPr="00376F65" w:rsidRDefault="004658F3" w:rsidP="000148D1">
            <w:pPr>
              <w:spacing w:before="120"/>
              <w:rPr>
                <w:rFonts w:ascii="Arial" w:hAnsi="Arial" w:cs="Arial"/>
                <w:sz w:val="20"/>
              </w:rPr>
            </w:pPr>
            <w:r w:rsidRPr="00376F65">
              <w:rPr>
                <w:rFonts w:ascii="Arial" w:hAnsi="Arial" w:cs="Arial"/>
                <w:sz w:val="20"/>
              </w:rPr>
              <w:t>+ Chi phí ghi giảm giá trị TSCĐ khi thanh lý, nhượng bán, điều chuyển tài sản đối với TSCĐ đã hình thành từ các năm trước;</w:t>
            </w:r>
          </w:p>
          <w:p w:rsidR="004658F3" w:rsidRPr="007A03FB" w:rsidRDefault="004658F3" w:rsidP="000148D1">
            <w:pPr>
              <w:spacing w:before="120"/>
              <w:rPr>
                <w:rFonts w:ascii="Arial" w:hAnsi="Arial" w:cs="Arial"/>
                <w:sz w:val="20"/>
                <w:lang w:val="en-US"/>
              </w:rPr>
            </w:pPr>
            <w:r w:rsidRPr="00376F65">
              <w:rPr>
                <w:rFonts w:ascii="Arial" w:hAnsi="Arial" w:cs="Arial"/>
                <w:sz w:val="20"/>
              </w:rPr>
              <w:t xml:space="preserve">+ Khoản bù đắp khác (nếu </w:t>
            </w:r>
            <w:r>
              <w:rPr>
                <w:rFonts w:ascii="Arial" w:hAnsi="Arial" w:cs="Arial"/>
                <w:sz w:val="20"/>
              </w:rPr>
              <w:t>có</w:t>
            </w:r>
            <w:r w:rsidRPr="00376F65">
              <w:rPr>
                <w:rFonts w:ascii="Arial" w:hAnsi="Arial" w:cs="Arial"/>
                <w:sz w:val="20"/>
              </w:rPr>
              <w:t>) từ kinh phí đã</w:t>
            </w:r>
            <w:r>
              <w:rPr>
                <w:rFonts w:ascii="Arial" w:hAnsi="Arial" w:cs="Arial"/>
                <w:sz w:val="20"/>
                <w:lang w:val="en-US"/>
              </w:rPr>
              <w:t xml:space="preserve"> </w:t>
            </w:r>
            <w:r w:rsidRPr="00376F65">
              <w:rPr>
                <w:rFonts w:ascii="Arial" w:hAnsi="Arial" w:cs="Arial"/>
                <w:sz w:val="20"/>
              </w:rPr>
              <w:t>được hình thành từ năm trước mà số liệu đang được theo dõi trên TK 421.</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7A03FB" w:rsidRDefault="004658F3" w:rsidP="000148D1">
            <w:pPr>
              <w:spacing w:before="120"/>
              <w:jc w:val="center"/>
              <w:rPr>
                <w:rFonts w:ascii="Arial" w:hAnsi="Arial" w:cs="Arial"/>
                <w:b/>
                <w:sz w:val="20"/>
              </w:rPr>
            </w:pPr>
            <w:r w:rsidRPr="007A03FB">
              <w:rPr>
                <w:rFonts w:ascii="Arial" w:hAnsi="Arial" w:cs="Arial"/>
                <w:b/>
                <w:sz w:val="20"/>
              </w:rPr>
              <w:t>6</w:t>
            </w:r>
          </w:p>
        </w:tc>
        <w:tc>
          <w:tcPr>
            <w:tcW w:w="1117" w:type="pct"/>
            <w:shd w:val="clear" w:color="auto" w:fill="FFFFFF"/>
          </w:tcPr>
          <w:p w:rsidR="004658F3" w:rsidRPr="007A03FB" w:rsidRDefault="004658F3" w:rsidP="000148D1">
            <w:pPr>
              <w:spacing w:before="120"/>
              <w:rPr>
                <w:rFonts w:ascii="Arial" w:hAnsi="Arial" w:cs="Arial"/>
                <w:b/>
                <w:sz w:val="20"/>
              </w:rPr>
            </w:pPr>
            <w:r w:rsidRPr="007A03FB">
              <w:rPr>
                <w:rFonts w:ascii="Arial" w:hAnsi="Arial" w:cs="Arial"/>
                <w:b/>
                <w:sz w:val="20"/>
              </w:rPr>
              <w:t>THẶNG DƯ/THÂM HỤT TR</w:t>
            </w:r>
            <w:r>
              <w:rPr>
                <w:rFonts w:ascii="Arial" w:hAnsi="Arial" w:cs="Arial"/>
                <w:b/>
                <w:sz w:val="20"/>
                <w:lang w:val="en-US"/>
              </w:rPr>
              <w:t>O</w:t>
            </w:r>
            <w:r w:rsidRPr="007A03FB">
              <w:rPr>
                <w:rFonts w:ascii="Arial" w:hAnsi="Arial" w:cs="Arial"/>
                <w:b/>
                <w:sz w:val="20"/>
              </w:rPr>
              <w:t>NG NĂM</w:t>
            </w:r>
          </w:p>
        </w:tc>
        <w:tc>
          <w:tcPr>
            <w:tcW w:w="303" w:type="pct"/>
            <w:shd w:val="clear" w:color="auto" w:fill="FFFFFF"/>
          </w:tcPr>
          <w:p w:rsidR="004658F3" w:rsidRPr="007A03FB" w:rsidRDefault="004658F3" w:rsidP="000148D1">
            <w:pPr>
              <w:spacing w:before="120"/>
              <w:jc w:val="center"/>
              <w:rPr>
                <w:rFonts w:ascii="Arial" w:hAnsi="Arial" w:cs="Arial"/>
                <w:b/>
                <w:sz w:val="20"/>
              </w:rPr>
            </w:pPr>
            <w:r w:rsidRPr="007A03FB">
              <w:rPr>
                <w:rFonts w:ascii="Arial" w:hAnsi="Arial" w:cs="Arial"/>
                <w:b/>
                <w:sz w:val="20"/>
              </w:rPr>
              <w:t>520</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Phản ánh thặng dư/thâm hụt của đơn vị trong năm, trong đó phân tích chi tiết như sau:</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Mã số 520 = Mã số 500 + Mã số 510</w:t>
            </w:r>
          </w:p>
          <w:p w:rsidR="004658F3" w:rsidRPr="00376F65" w:rsidRDefault="004658F3" w:rsidP="000148D1">
            <w:pPr>
              <w:spacing w:before="120"/>
              <w:rPr>
                <w:rFonts w:ascii="Arial" w:hAnsi="Arial" w:cs="Arial"/>
                <w:sz w:val="20"/>
              </w:rPr>
            </w:pPr>
            <w:r w:rsidRPr="00376F65">
              <w:rPr>
                <w:rFonts w:ascii="Arial" w:hAnsi="Arial" w:cs="Arial"/>
                <w:sz w:val="20"/>
              </w:rPr>
              <w:t xml:space="preserve">Trường hợp kết quả nhỏ hơn 0 </w:t>
            </w:r>
            <w:r w:rsidRPr="00376F65">
              <w:rPr>
                <w:rFonts w:ascii="Arial" w:hAnsi="Arial" w:cs="Arial"/>
                <w:sz w:val="20"/>
              </w:rPr>
              <w:lastRenderedPageBreak/>
              <w:t>(thâm hụt) thì được trình bày là số âm dưới hình thức ghi trong ngoặc đơn.</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Các khoản phân phối vào quỹ thuộc đơn vị</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521</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Phản ánh số liệu khoản chênh lệch thu, chi </w:t>
            </w:r>
            <w:r>
              <w:rPr>
                <w:rFonts w:ascii="Arial" w:hAnsi="Arial" w:cs="Arial"/>
                <w:sz w:val="20"/>
              </w:rPr>
              <w:t>được</w:t>
            </w:r>
            <w:r w:rsidRPr="00376F65">
              <w:rPr>
                <w:rFonts w:ascii="Arial" w:hAnsi="Arial" w:cs="Arial"/>
                <w:sz w:val="20"/>
              </w:rPr>
              <w:t xml:space="preserve"> phân </w:t>
            </w:r>
            <w:r>
              <w:rPr>
                <w:rFonts w:ascii="Arial" w:hAnsi="Arial" w:cs="Arial"/>
                <w:sz w:val="20"/>
              </w:rPr>
              <w:t>phối</w:t>
            </w:r>
            <w:r w:rsidRPr="00376F65">
              <w:rPr>
                <w:rFonts w:ascii="Arial" w:hAnsi="Arial" w:cs="Arial"/>
                <w:sz w:val="20"/>
              </w:rPr>
              <w:t xml:space="preserve"> vào </w:t>
            </w:r>
            <w:r>
              <w:rPr>
                <w:rFonts w:ascii="Arial" w:hAnsi="Arial" w:cs="Arial"/>
                <w:sz w:val="20"/>
              </w:rPr>
              <w:t>quỹ</w:t>
            </w:r>
            <w:r w:rsidRPr="00376F65">
              <w:rPr>
                <w:rFonts w:ascii="Arial" w:hAnsi="Arial" w:cs="Arial"/>
                <w:sz w:val="20"/>
              </w:rPr>
              <w:t xml:space="preserve"> thuộc đơn vị theo cơ ch</w:t>
            </w:r>
            <w:r>
              <w:rPr>
                <w:rFonts w:ascii="Arial" w:hAnsi="Arial" w:cs="Arial"/>
                <w:sz w:val="20"/>
                <w:lang w:val="en-US"/>
              </w:rPr>
              <w:t>ế</w:t>
            </w:r>
            <w:r w:rsidRPr="00376F65">
              <w:rPr>
                <w:rFonts w:ascii="Arial" w:hAnsi="Arial" w:cs="Arial"/>
                <w:sz w:val="20"/>
              </w:rPr>
              <w:t xml:space="preserve"> tài chính, gồm: số </w:t>
            </w:r>
            <w:r>
              <w:rPr>
                <w:rFonts w:ascii="Arial" w:hAnsi="Arial" w:cs="Arial"/>
                <w:sz w:val="20"/>
              </w:rPr>
              <w:t>liệu</w:t>
            </w:r>
            <w:r w:rsidRPr="00376F65">
              <w:rPr>
                <w:rFonts w:ascii="Arial" w:hAnsi="Arial" w:cs="Arial"/>
                <w:sz w:val="20"/>
              </w:rPr>
              <w:t xml:space="preserve"> trích lập Quỹ phát triển hoạt </w:t>
            </w:r>
            <w:r>
              <w:rPr>
                <w:rFonts w:ascii="Arial" w:hAnsi="Arial" w:cs="Arial"/>
                <w:sz w:val="20"/>
              </w:rPr>
              <w:t>động</w:t>
            </w:r>
            <w:r w:rsidRPr="00376F65">
              <w:rPr>
                <w:rFonts w:ascii="Arial" w:hAnsi="Arial" w:cs="Arial"/>
                <w:sz w:val="20"/>
              </w:rPr>
              <w:t xml:space="preserve"> sự nghiệp; số liệu trích Quỹ khác thuộc đơn vị, ví dụ quỹ phát triển hoạt động ngành,... mà các quỹ </w:t>
            </w:r>
            <w:r>
              <w:rPr>
                <w:rFonts w:ascii="Arial" w:hAnsi="Arial" w:cs="Arial"/>
                <w:sz w:val="20"/>
              </w:rPr>
              <w:t>này</w:t>
            </w:r>
            <w:r w:rsidRPr="00376F65">
              <w:rPr>
                <w:rFonts w:ascii="Arial" w:hAnsi="Arial" w:cs="Arial"/>
                <w:sz w:val="20"/>
              </w:rPr>
              <w:t xml:space="preserve"> được sử dụng cho hoạt động theo chức năng, nhiệm vụ của đơn vị theo cơ chế tài chính quy định (không bao gồm các quỹ </w:t>
            </w:r>
            <w:r>
              <w:rPr>
                <w:rFonts w:ascii="Arial" w:hAnsi="Arial" w:cs="Arial"/>
                <w:sz w:val="20"/>
              </w:rPr>
              <w:t>có</w:t>
            </w:r>
            <w:r w:rsidRPr="00376F65">
              <w:rPr>
                <w:rFonts w:ascii="Arial" w:hAnsi="Arial" w:cs="Arial"/>
                <w:sz w:val="20"/>
              </w:rPr>
              <w:t xml:space="preserve"> tính chất phải </w:t>
            </w:r>
            <w:r>
              <w:rPr>
                <w:rFonts w:ascii="Arial" w:hAnsi="Arial" w:cs="Arial"/>
                <w:sz w:val="20"/>
                <w:lang w:val="en-US"/>
              </w:rPr>
              <w:t>tr</w:t>
            </w:r>
            <w:r w:rsidRPr="00376F65">
              <w:rPr>
                <w:rFonts w:ascii="Arial" w:hAnsi="Arial" w:cs="Arial"/>
                <w:sz w:val="20"/>
              </w:rPr>
              <w:t>ả);</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Căn cứ vào số liệu bút toán hạch toán trích lập và kết chuy</w:t>
            </w:r>
            <w:r>
              <w:rPr>
                <w:rFonts w:ascii="Arial" w:hAnsi="Arial" w:cs="Arial"/>
                <w:sz w:val="20"/>
                <w:lang w:val="en-US"/>
              </w:rPr>
              <w:t>ể</w:t>
            </w:r>
            <w:r w:rsidRPr="00376F65">
              <w:rPr>
                <w:rFonts w:ascii="Arial" w:hAnsi="Arial" w:cs="Arial"/>
                <w:sz w:val="20"/>
              </w:rPr>
              <w:t xml:space="preserve">n vào </w:t>
            </w:r>
            <w:r>
              <w:rPr>
                <w:rFonts w:ascii="Arial" w:hAnsi="Arial" w:cs="Arial"/>
                <w:sz w:val="20"/>
              </w:rPr>
              <w:t>quỹ</w:t>
            </w:r>
            <w:r w:rsidRPr="00376F65">
              <w:rPr>
                <w:rFonts w:ascii="Arial" w:hAnsi="Arial" w:cs="Arial"/>
                <w:sz w:val="20"/>
              </w:rPr>
              <w:t xml:space="preserve"> thuộc đơn vị: Nợ TK 421/Có TK</w:t>
            </w:r>
            <w:r>
              <w:rPr>
                <w:rFonts w:ascii="Arial" w:hAnsi="Arial" w:cs="Arial"/>
                <w:sz w:val="20"/>
                <w:lang w:val="en-US"/>
              </w:rPr>
              <w:t xml:space="preserve"> </w:t>
            </w:r>
            <w:r w:rsidRPr="00376F65">
              <w:rPr>
                <w:rFonts w:ascii="Arial" w:hAnsi="Arial" w:cs="Arial"/>
                <w:sz w:val="20"/>
              </w:rPr>
              <w:t>43</w:t>
            </w:r>
            <w:r>
              <w:rPr>
                <w:rFonts w:ascii="Arial" w:hAnsi="Arial" w:cs="Arial"/>
                <w:sz w:val="20"/>
                <w:lang w:val="en-US"/>
              </w:rPr>
              <w:t>1</w:t>
            </w:r>
            <w:r w:rsidRPr="00376F65">
              <w:rPr>
                <w:rFonts w:ascii="Arial" w:hAnsi="Arial" w:cs="Arial"/>
                <w:sz w:val="20"/>
              </w:rPr>
              <w:t>.</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Nguồn kinh phí mang sang năm sau</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522</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Phản ánh các nguồn kinh phí mà đơn vị nhận được, đã ghi nhận doanh thu trong năm nhưng chưa sử dụng và được mang kinh phí sang năm sau sử dụng tiếp theo quy định (bao gồm cả nguồn kinh phí cải cách tiền lương của các đơn vị và quỹ dự phòng tiền lương của đơn vị sự nghiệp công lập được trích lập theo quy định của cơ chế tài chính).</w:t>
            </w:r>
          </w:p>
        </w:tc>
        <w:tc>
          <w:tcPr>
            <w:tcW w:w="1695"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Căn cứ vào số liệu bút toán hạch toán kết chuyển nguồn kinh phí mang sang năm sau: Nợ TK 421/Có TK468.</w:t>
            </w:r>
          </w:p>
        </w:tc>
      </w:tr>
      <w:tr w:rsidR="004658F3" w:rsidRPr="00376F65" w:rsidTr="000148D1">
        <w:tblPrEx>
          <w:tblCellMar>
            <w:top w:w="0" w:type="dxa"/>
            <w:left w:w="0" w:type="dxa"/>
            <w:bottom w:w="0" w:type="dxa"/>
            <w:right w:w="0" w:type="dxa"/>
          </w:tblCellMar>
        </w:tblPrEx>
        <w:tc>
          <w:tcPr>
            <w:tcW w:w="228" w:type="pct"/>
            <w:shd w:val="clear" w:color="auto" w:fill="FFFFFF"/>
          </w:tcPr>
          <w:p w:rsidR="004658F3" w:rsidRPr="00376F65" w:rsidRDefault="004658F3" w:rsidP="000148D1">
            <w:pPr>
              <w:spacing w:before="120"/>
              <w:jc w:val="center"/>
              <w:rPr>
                <w:rFonts w:ascii="Arial" w:hAnsi="Arial" w:cs="Arial"/>
                <w:sz w:val="20"/>
              </w:rPr>
            </w:pPr>
          </w:p>
        </w:tc>
        <w:tc>
          <w:tcPr>
            <w:tcW w:w="111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Thặng dư không phân phối/thâm hụt chuyển năm sau</w:t>
            </w:r>
          </w:p>
        </w:tc>
        <w:tc>
          <w:tcPr>
            <w:tcW w:w="303" w:type="pct"/>
            <w:shd w:val="clear" w:color="auto" w:fill="FFFFFF"/>
          </w:tcPr>
          <w:p w:rsidR="004658F3" w:rsidRPr="00376F65" w:rsidRDefault="004658F3" w:rsidP="000148D1">
            <w:pPr>
              <w:spacing w:before="120"/>
              <w:jc w:val="center"/>
              <w:rPr>
                <w:rFonts w:ascii="Arial" w:hAnsi="Arial" w:cs="Arial"/>
                <w:sz w:val="20"/>
              </w:rPr>
            </w:pPr>
            <w:r w:rsidRPr="00376F65">
              <w:rPr>
                <w:rFonts w:ascii="Arial" w:hAnsi="Arial" w:cs="Arial"/>
                <w:sz w:val="20"/>
              </w:rPr>
              <w:t>525</w:t>
            </w:r>
          </w:p>
        </w:tc>
        <w:tc>
          <w:tcPr>
            <w:tcW w:w="1657" w:type="pct"/>
            <w:shd w:val="clear" w:color="auto" w:fill="FFFFFF"/>
          </w:tcPr>
          <w:p w:rsidR="004658F3" w:rsidRPr="00376F65" w:rsidRDefault="004658F3" w:rsidP="000148D1">
            <w:pPr>
              <w:spacing w:before="120"/>
              <w:rPr>
                <w:rFonts w:ascii="Arial" w:hAnsi="Arial" w:cs="Arial"/>
                <w:sz w:val="20"/>
              </w:rPr>
            </w:pPr>
            <w:r w:rsidRPr="00376F65">
              <w:rPr>
                <w:rFonts w:ascii="Arial" w:hAnsi="Arial" w:cs="Arial"/>
                <w:sz w:val="20"/>
              </w:rPr>
              <w:t xml:space="preserve">- Thặng dư không được phân </w:t>
            </w:r>
            <w:r>
              <w:rPr>
                <w:rFonts w:ascii="Arial" w:hAnsi="Arial" w:cs="Arial"/>
                <w:sz w:val="20"/>
              </w:rPr>
              <w:t>phối</w:t>
            </w:r>
            <w:r w:rsidRPr="00376F65">
              <w:rPr>
                <w:rFonts w:ascii="Arial" w:hAnsi="Arial" w:cs="Arial"/>
                <w:sz w:val="20"/>
              </w:rPr>
              <w:t xml:space="preserve"> của đơn vị phát sinh trong năm bao gồm: Giá trị còn lại của</w:t>
            </w:r>
            <w:r>
              <w:rPr>
                <w:rFonts w:ascii="Arial" w:hAnsi="Arial" w:cs="Arial"/>
                <w:sz w:val="20"/>
                <w:lang w:val="en-US"/>
              </w:rPr>
              <w:t xml:space="preserve"> </w:t>
            </w:r>
            <w:r w:rsidRPr="00376F65">
              <w:rPr>
                <w:rFonts w:ascii="Arial" w:hAnsi="Arial" w:cs="Arial"/>
                <w:sz w:val="20"/>
              </w:rPr>
              <w:t>TSCĐ, kinh phí chi đầu tư đã thanh toán khối lượng hoàn thành trong năm chưa bàn giao đưa vào sử dụng và các khoản thặng dư không được phân phối khác (nếu có).</w:t>
            </w:r>
          </w:p>
          <w:p w:rsidR="004658F3" w:rsidRPr="00376F65" w:rsidRDefault="004658F3" w:rsidP="000148D1">
            <w:pPr>
              <w:spacing w:before="120"/>
              <w:rPr>
                <w:rFonts w:ascii="Arial" w:hAnsi="Arial" w:cs="Arial"/>
                <w:sz w:val="20"/>
              </w:rPr>
            </w:pPr>
            <w:r w:rsidRPr="00376F65">
              <w:rPr>
                <w:rFonts w:ascii="Arial" w:hAnsi="Arial" w:cs="Arial"/>
                <w:sz w:val="20"/>
              </w:rPr>
              <w:t xml:space="preserve">- Các khoản thâm hụt chưa </w:t>
            </w:r>
            <w:r>
              <w:rPr>
                <w:rFonts w:ascii="Arial" w:hAnsi="Arial" w:cs="Arial"/>
                <w:sz w:val="20"/>
              </w:rPr>
              <w:t>xử lý</w:t>
            </w:r>
            <w:r w:rsidRPr="00376F65">
              <w:rPr>
                <w:rFonts w:ascii="Arial" w:hAnsi="Arial" w:cs="Arial"/>
                <w:sz w:val="20"/>
              </w:rPr>
              <w:t xml:space="preserve"> chuyển sang năm sau (nếu có).</w:t>
            </w:r>
          </w:p>
          <w:p w:rsidR="004658F3" w:rsidRPr="00CE26AF" w:rsidRDefault="004658F3" w:rsidP="000148D1">
            <w:pPr>
              <w:spacing w:before="120"/>
              <w:rPr>
                <w:rFonts w:ascii="Arial" w:hAnsi="Arial" w:cs="Arial"/>
                <w:sz w:val="20"/>
                <w:lang w:val="en-US"/>
              </w:rPr>
            </w:pPr>
            <w:r w:rsidRPr="00376F65">
              <w:rPr>
                <w:rFonts w:ascii="Arial" w:hAnsi="Arial" w:cs="Arial"/>
                <w:sz w:val="20"/>
              </w:rPr>
              <w:t xml:space="preserve">- Các khoản xử lý khác đối với thặng dư/thâm hụt trong năm, </w:t>
            </w:r>
            <w:r>
              <w:rPr>
                <w:rFonts w:ascii="Arial" w:hAnsi="Arial" w:cs="Arial"/>
                <w:sz w:val="20"/>
              </w:rPr>
              <w:t>ví dụ</w:t>
            </w:r>
            <w:r w:rsidRPr="00376F65">
              <w:rPr>
                <w:rFonts w:ascii="Arial" w:hAnsi="Arial" w:cs="Arial"/>
                <w:sz w:val="20"/>
              </w:rPr>
              <w:t xml:space="preserve"> như bù đắp thâm hụt từ các năm trước,...</w:t>
            </w:r>
          </w:p>
        </w:tc>
        <w:tc>
          <w:tcPr>
            <w:tcW w:w="1695" w:type="pct"/>
            <w:shd w:val="clear" w:color="auto" w:fill="FFFFFF"/>
          </w:tcPr>
          <w:p w:rsidR="004658F3" w:rsidRPr="00CE26AF" w:rsidRDefault="004658F3" w:rsidP="000148D1">
            <w:pPr>
              <w:spacing w:before="120"/>
              <w:rPr>
                <w:rFonts w:ascii="Arial" w:hAnsi="Arial" w:cs="Arial"/>
                <w:sz w:val="20"/>
                <w:lang w:val="en-US"/>
              </w:rPr>
            </w:pPr>
            <w:r w:rsidRPr="00376F65">
              <w:rPr>
                <w:rFonts w:ascii="Arial" w:hAnsi="Arial" w:cs="Arial"/>
                <w:sz w:val="20"/>
              </w:rPr>
              <w:t xml:space="preserve">Mã số 525 = Mã </w:t>
            </w:r>
            <w:r>
              <w:rPr>
                <w:rFonts w:ascii="Arial" w:hAnsi="Arial" w:cs="Arial"/>
                <w:sz w:val="20"/>
              </w:rPr>
              <w:t>số</w:t>
            </w:r>
            <w:r w:rsidRPr="00376F65">
              <w:rPr>
                <w:rFonts w:ascii="Arial" w:hAnsi="Arial" w:cs="Arial"/>
                <w:sz w:val="20"/>
              </w:rPr>
              <w:t xml:space="preserve"> 520 - Mã số 521- Mã số 522 Trường hợp kết quả nhỏ hơn 0 (thâm hụt) thì</w:t>
            </w:r>
            <w:r>
              <w:rPr>
                <w:rFonts w:ascii="Arial" w:hAnsi="Arial" w:cs="Arial"/>
                <w:sz w:val="20"/>
                <w:lang w:val="en-US"/>
              </w:rPr>
              <w:t xml:space="preserve"> </w:t>
            </w:r>
            <w:r w:rsidRPr="00376F65">
              <w:rPr>
                <w:rFonts w:ascii="Arial" w:hAnsi="Arial" w:cs="Arial"/>
                <w:sz w:val="20"/>
              </w:rPr>
              <w:t>được trình bày là số âm dưới hình thức ghi trong ngoặc đơn.</w:t>
            </w:r>
          </w:p>
        </w:tc>
      </w:tr>
    </w:tbl>
    <w:p w:rsidR="00082B80" w:rsidRDefault="00082B80">
      <w:bookmarkStart w:id="0" w:name="_GoBack"/>
      <w:bookmarkEnd w:id="0"/>
    </w:p>
    <w:sectPr w:rsidR="00082B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3"/>
    <w:rsid w:val="00082B80"/>
    <w:rsid w:val="004658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FC3F3-6EC3-45C6-B2C7-147EE9B5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F3"/>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658F3"/>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2024-05-08T08:08:00Z</dcterms:created>
  <dcterms:modified xsi:type="dcterms:W3CDTF">2024-05-08T08:08:00Z</dcterms:modified>
</cp:coreProperties>
</file>