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142" w:type="dxa"/>
        <w:tblLook w:val="04A0" w:firstRow="1" w:lastRow="0" w:firstColumn="1" w:lastColumn="0" w:noHBand="0" w:noVBand="1"/>
      </w:tblPr>
      <w:tblGrid>
        <w:gridCol w:w="3794"/>
        <w:gridCol w:w="5811"/>
      </w:tblGrid>
      <w:tr w:rsidR="00D46EA1" w:rsidRPr="00D607C4" w14:paraId="5A2409C8" w14:textId="77777777" w:rsidTr="00A705DD">
        <w:trPr>
          <w:trHeight w:val="1418"/>
        </w:trPr>
        <w:tc>
          <w:tcPr>
            <w:tcW w:w="3794" w:type="dxa"/>
          </w:tcPr>
          <w:p w14:paraId="4847FB7F" w14:textId="700B719E" w:rsidR="00D46EA1" w:rsidRPr="00D607C4" w:rsidRDefault="003B40A8" w:rsidP="002A6731">
            <w:pPr>
              <w:spacing w:after="0" w:line="312" w:lineRule="auto"/>
              <w:jc w:val="center"/>
              <w:rPr>
                <w:rFonts w:ascii="Times New Roman" w:eastAsiaTheme="minorEastAsia" w:hAnsi="Times New Roman" w:cs="Times New Roman"/>
                <w:b/>
                <w:bCs/>
                <w:sz w:val="26"/>
                <w:szCs w:val="28"/>
              </w:rPr>
            </w:pPr>
            <w:r>
              <w:rPr>
                <w:rFonts w:ascii="Times New Roman" w:hAnsi="Times New Roman" w:cs="Times New Roman"/>
                <w:b/>
                <w:bCs/>
                <w:noProof/>
                <w:sz w:val="26"/>
                <w:szCs w:val="28"/>
              </w:rPr>
              <mc:AlternateContent>
                <mc:Choice Requires="wps">
                  <w:drawing>
                    <wp:anchor distT="0" distB="0" distL="114300" distR="114300" simplePos="0" relativeHeight="251659264" behindDoc="0" locked="0" layoutInCell="1" allowOverlap="1" wp14:anchorId="0212BAD4" wp14:editId="22A09120">
                      <wp:simplePos x="0" y="0"/>
                      <wp:positionH relativeFrom="column">
                        <wp:posOffset>619760</wp:posOffset>
                      </wp:positionH>
                      <wp:positionV relativeFrom="paragraph">
                        <wp:posOffset>213360</wp:posOffset>
                      </wp:positionV>
                      <wp:extent cx="9334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93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7F4E91A"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8pt,16.8pt" to="122.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" strokecolor="black [3040]"/>
                  </w:pict>
                </mc:Fallback>
              </mc:AlternateContent>
            </w:r>
            <w:r w:rsidR="00D46EA1" w:rsidRPr="00D607C4">
              <w:rPr>
                <w:rFonts w:ascii="Times New Roman" w:hAnsi="Times New Roman" w:cs="Times New Roman"/>
                <w:b/>
                <w:bCs/>
                <w:sz w:val="26"/>
                <w:szCs w:val="28"/>
              </w:rPr>
              <w:t>THỦ TƯỚNG CHÍNH PHỦ</w:t>
            </w:r>
          </w:p>
          <w:p w14:paraId="5F74B86A" w14:textId="1F516693" w:rsidR="00625FE7" w:rsidRDefault="00625FE7" w:rsidP="003B40A8">
            <w:pPr>
              <w:spacing w:after="0" w:line="300" w:lineRule="exact"/>
              <w:jc w:val="center"/>
              <w:rPr>
                <w:rFonts w:ascii="Times New Roman" w:hAnsi="Times New Roman" w:cs="Times New Roman"/>
                <w:sz w:val="26"/>
                <w:szCs w:val="28"/>
              </w:rPr>
            </w:pPr>
          </w:p>
          <w:p w14:paraId="3B1A0F93" w14:textId="77777777" w:rsidR="003B40A8" w:rsidRPr="00D607C4" w:rsidRDefault="003B40A8" w:rsidP="003B40A8">
            <w:pPr>
              <w:spacing w:after="0" w:line="300" w:lineRule="exact"/>
              <w:jc w:val="center"/>
              <w:rPr>
                <w:rFonts w:ascii="Times New Roman" w:hAnsi="Times New Roman" w:cs="Times New Roman"/>
                <w:sz w:val="26"/>
                <w:szCs w:val="28"/>
              </w:rPr>
            </w:pPr>
          </w:p>
          <w:p w14:paraId="5A7EBE4F" w14:textId="010B75A7" w:rsidR="00D46EA1" w:rsidRPr="003B40A8" w:rsidRDefault="00D46EA1" w:rsidP="00FF138E">
            <w:pPr>
              <w:spacing w:after="0" w:line="312" w:lineRule="auto"/>
              <w:jc w:val="center"/>
              <w:rPr>
                <w:rFonts w:ascii="Times New Roman" w:eastAsiaTheme="minorEastAsia" w:hAnsi="Times New Roman" w:cs="Times New Roman"/>
                <w:b/>
                <w:bCs/>
                <w:sz w:val="28"/>
                <w:szCs w:val="28"/>
              </w:rPr>
            </w:pPr>
            <w:r w:rsidRPr="003B40A8">
              <w:rPr>
                <w:rFonts w:ascii="Times New Roman" w:hAnsi="Times New Roman" w:cs="Times New Roman"/>
                <w:sz w:val="28"/>
                <w:szCs w:val="28"/>
              </w:rPr>
              <w:t>Số</w:t>
            </w:r>
            <w:r w:rsidR="009340A6" w:rsidRPr="003B40A8">
              <w:rPr>
                <w:rFonts w:ascii="Times New Roman" w:hAnsi="Times New Roman" w:cs="Times New Roman"/>
                <w:sz w:val="28"/>
                <w:szCs w:val="28"/>
              </w:rPr>
              <w:t>:         /</w:t>
            </w:r>
            <w:r w:rsidR="00597248" w:rsidRPr="003B40A8">
              <w:rPr>
                <w:rFonts w:ascii="Times New Roman" w:hAnsi="Times New Roman" w:cs="Times New Roman"/>
                <w:sz w:val="28"/>
                <w:szCs w:val="28"/>
              </w:rPr>
              <w:t>202</w:t>
            </w:r>
            <w:r w:rsidR="00FF138E" w:rsidRPr="003B40A8">
              <w:rPr>
                <w:rFonts w:ascii="Times New Roman" w:hAnsi="Times New Roman" w:cs="Times New Roman"/>
                <w:sz w:val="28"/>
                <w:szCs w:val="28"/>
                <w:lang w:val="vi-VN"/>
              </w:rPr>
              <w:t>4</w:t>
            </w:r>
            <w:r w:rsidR="004056B6" w:rsidRPr="003B40A8">
              <w:rPr>
                <w:rFonts w:ascii="Times New Roman" w:hAnsi="Times New Roman" w:cs="Times New Roman"/>
                <w:sz w:val="28"/>
                <w:szCs w:val="28"/>
              </w:rPr>
              <w:t>/QĐ-TTg</w:t>
            </w:r>
          </w:p>
        </w:tc>
        <w:tc>
          <w:tcPr>
            <w:tcW w:w="5811" w:type="dxa"/>
          </w:tcPr>
          <w:p w14:paraId="4B57D615" w14:textId="77777777" w:rsidR="00D46EA1" w:rsidRPr="00D607C4" w:rsidRDefault="00D46EA1" w:rsidP="003B40A8">
            <w:pPr>
              <w:spacing w:after="0" w:line="240" w:lineRule="auto"/>
              <w:jc w:val="center"/>
              <w:rPr>
                <w:rFonts w:ascii="Times New Roman" w:eastAsiaTheme="minorEastAsia" w:hAnsi="Times New Roman" w:cs="Times New Roman"/>
                <w:b/>
                <w:bCs/>
                <w:sz w:val="26"/>
                <w:szCs w:val="26"/>
              </w:rPr>
            </w:pPr>
            <w:r w:rsidRPr="00D607C4">
              <w:rPr>
                <w:rFonts w:ascii="Times New Roman" w:hAnsi="Times New Roman" w:cs="Times New Roman"/>
                <w:b/>
                <w:bCs/>
                <w:sz w:val="26"/>
                <w:szCs w:val="26"/>
              </w:rPr>
              <w:t>CỘNG HÒA XÃ HỘI CHỦ NGHĨA VIỆT NAM</w:t>
            </w:r>
          </w:p>
          <w:p w14:paraId="03BCC75D" w14:textId="43E80382" w:rsidR="00D46EA1" w:rsidRPr="00D607C4" w:rsidRDefault="00D46EA1" w:rsidP="003B40A8">
            <w:pPr>
              <w:spacing w:after="0" w:line="240" w:lineRule="auto"/>
              <w:jc w:val="center"/>
              <w:rPr>
                <w:rFonts w:ascii="Times New Roman" w:hAnsi="Times New Roman" w:cs="Times New Roman"/>
                <w:b/>
                <w:sz w:val="28"/>
                <w:szCs w:val="28"/>
              </w:rPr>
            </w:pPr>
            <w:r w:rsidRPr="00D607C4">
              <w:rPr>
                <w:rFonts w:ascii="Times New Roman" w:hAnsi="Times New Roman" w:cs="Times New Roman"/>
                <w:b/>
                <w:sz w:val="28"/>
                <w:szCs w:val="28"/>
              </w:rPr>
              <w:t xml:space="preserve">Độc lập </w:t>
            </w:r>
            <w:r w:rsidR="005F3C7A" w:rsidRPr="00D607C4">
              <w:rPr>
                <w:rFonts w:ascii="Times New Roman" w:hAnsi="Times New Roman" w:cs="Times New Roman"/>
                <w:sz w:val="28"/>
                <w:szCs w:val="28"/>
              </w:rPr>
              <w:t>-</w:t>
            </w:r>
            <w:r w:rsidRPr="00D607C4">
              <w:rPr>
                <w:rFonts w:ascii="Times New Roman" w:hAnsi="Times New Roman" w:cs="Times New Roman"/>
                <w:b/>
                <w:sz w:val="28"/>
                <w:szCs w:val="28"/>
              </w:rPr>
              <w:t xml:space="preserve"> Tự do </w:t>
            </w:r>
            <w:r w:rsidR="005F3C7A" w:rsidRPr="00D607C4">
              <w:rPr>
                <w:rFonts w:ascii="Times New Roman" w:hAnsi="Times New Roman" w:cs="Times New Roman"/>
                <w:sz w:val="28"/>
                <w:szCs w:val="28"/>
              </w:rPr>
              <w:t>-</w:t>
            </w:r>
            <w:r w:rsidRPr="00D607C4">
              <w:rPr>
                <w:rFonts w:ascii="Times New Roman" w:hAnsi="Times New Roman" w:cs="Times New Roman"/>
                <w:b/>
                <w:sz w:val="28"/>
                <w:szCs w:val="28"/>
              </w:rPr>
              <w:t xml:space="preserve"> Hạnh phúc</w:t>
            </w:r>
          </w:p>
          <w:p w14:paraId="7C38E531" w14:textId="10D8EAF9" w:rsidR="009847A9" w:rsidRPr="00D607C4" w:rsidRDefault="003B40A8" w:rsidP="003B40A8">
            <w:pPr>
              <w:spacing w:after="0" w:line="288" w:lineRule="auto"/>
              <w:jc w:val="center"/>
              <w:rPr>
                <w:rFonts w:ascii="Times New Roman" w:hAnsi="Times New Roman" w:cs="Times New Roman"/>
                <w:sz w:val="28"/>
                <w:szCs w:val="28"/>
                <w:vertAlign w:val="superscript"/>
              </w:rPr>
            </w:pPr>
            <w:r>
              <w:rPr>
                <w:rFonts w:ascii="Times New Roman" w:hAnsi="Times New Roman" w:cs="Times New Roman"/>
                <w:b/>
                <w:bCs/>
                <w:noProof/>
                <w:sz w:val="26"/>
                <w:szCs w:val="28"/>
              </w:rPr>
              <mc:AlternateContent>
                <mc:Choice Requires="wps">
                  <w:drawing>
                    <wp:anchor distT="0" distB="0" distL="114300" distR="114300" simplePos="0" relativeHeight="251658240" behindDoc="0" locked="0" layoutInCell="1" allowOverlap="1" wp14:anchorId="782BBC8D" wp14:editId="72BA890A">
                      <wp:simplePos x="0" y="0"/>
                      <wp:positionH relativeFrom="column">
                        <wp:posOffset>754380</wp:posOffset>
                      </wp:positionH>
                      <wp:positionV relativeFrom="paragraph">
                        <wp:posOffset>47625</wp:posOffset>
                      </wp:positionV>
                      <wp:extent cx="2066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D4836B3"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4pt,3.75pt" to="222.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" strokecolor="black [3040]"/>
                  </w:pict>
                </mc:Fallback>
              </mc:AlternateContent>
            </w:r>
          </w:p>
          <w:p w14:paraId="2DBD81A9" w14:textId="71EDD040" w:rsidR="00D46EA1" w:rsidRPr="00D607C4" w:rsidRDefault="00D46EA1" w:rsidP="00FF138E">
            <w:pPr>
              <w:spacing w:after="0" w:line="312" w:lineRule="auto"/>
              <w:jc w:val="center"/>
              <w:rPr>
                <w:rFonts w:ascii="Times New Roman" w:eastAsiaTheme="minorEastAsia" w:hAnsi="Times New Roman" w:cs="Times New Roman"/>
                <w:b/>
                <w:bCs/>
                <w:sz w:val="28"/>
                <w:szCs w:val="28"/>
              </w:rPr>
            </w:pPr>
            <w:r w:rsidRPr="00D607C4">
              <w:rPr>
                <w:rFonts w:ascii="Times New Roman" w:hAnsi="Times New Roman" w:cs="Times New Roman"/>
                <w:i/>
                <w:sz w:val="28"/>
                <w:szCs w:val="28"/>
              </w:rPr>
              <w:t xml:space="preserve">Hà Nội, ngày  </w:t>
            </w:r>
            <w:r w:rsidR="009756DF" w:rsidRPr="00D607C4">
              <w:rPr>
                <w:rFonts w:ascii="Times New Roman" w:hAnsi="Times New Roman" w:cs="Times New Roman"/>
                <w:i/>
                <w:sz w:val="28"/>
                <w:szCs w:val="28"/>
              </w:rPr>
              <w:t xml:space="preserve"> </w:t>
            </w:r>
            <w:r w:rsidRPr="00D607C4">
              <w:rPr>
                <w:rFonts w:ascii="Times New Roman" w:hAnsi="Times New Roman" w:cs="Times New Roman"/>
                <w:i/>
                <w:sz w:val="28"/>
                <w:szCs w:val="28"/>
              </w:rPr>
              <w:t xml:space="preserve">   thán</w:t>
            </w:r>
            <w:r w:rsidR="00625FE7" w:rsidRPr="00D607C4">
              <w:rPr>
                <w:rFonts w:ascii="Times New Roman" w:hAnsi="Times New Roman" w:cs="Times New Roman"/>
                <w:i/>
                <w:sz w:val="28"/>
                <w:szCs w:val="28"/>
              </w:rPr>
              <w:t xml:space="preserve">g </w:t>
            </w:r>
            <w:r w:rsidR="00450046">
              <w:rPr>
                <w:rFonts w:ascii="Times New Roman" w:hAnsi="Times New Roman" w:cs="Times New Roman"/>
                <w:i/>
                <w:sz w:val="28"/>
                <w:szCs w:val="28"/>
              </w:rPr>
              <w:t xml:space="preserve">     </w:t>
            </w:r>
            <w:r w:rsidR="00625FE7" w:rsidRPr="00D607C4">
              <w:rPr>
                <w:rFonts w:ascii="Times New Roman" w:hAnsi="Times New Roman" w:cs="Times New Roman"/>
                <w:i/>
                <w:sz w:val="28"/>
                <w:szCs w:val="28"/>
              </w:rPr>
              <w:t xml:space="preserve"> </w:t>
            </w:r>
            <w:r w:rsidRPr="00D607C4">
              <w:rPr>
                <w:rFonts w:ascii="Times New Roman" w:hAnsi="Times New Roman" w:cs="Times New Roman"/>
                <w:i/>
                <w:sz w:val="28"/>
                <w:szCs w:val="28"/>
              </w:rPr>
              <w:t>năm</w:t>
            </w:r>
            <w:r w:rsidR="00600D64" w:rsidRPr="00D607C4">
              <w:rPr>
                <w:rFonts w:ascii="Times New Roman" w:hAnsi="Times New Roman" w:cs="Times New Roman"/>
                <w:i/>
                <w:sz w:val="28"/>
                <w:szCs w:val="28"/>
              </w:rPr>
              <w:t xml:space="preserve"> 202</w:t>
            </w:r>
            <w:r w:rsidR="00FF138E">
              <w:rPr>
                <w:rFonts w:ascii="Times New Roman" w:hAnsi="Times New Roman" w:cs="Times New Roman"/>
                <w:i/>
                <w:sz w:val="28"/>
                <w:szCs w:val="28"/>
                <w:lang w:val="vi-VN"/>
              </w:rPr>
              <w:t>4</w:t>
            </w:r>
            <w:r w:rsidR="008044B8" w:rsidRPr="00D607C4">
              <w:rPr>
                <w:rFonts w:ascii="Times New Roman" w:hAnsi="Times New Roman" w:cs="Times New Roman"/>
                <w:i/>
                <w:sz w:val="28"/>
                <w:szCs w:val="28"/>
              </w:rPr>
              <w:t xml:space="preserve"> </w:t>
            </w:r>
          </w:p>
        </w:tc>
      </w:tr>
    </w:tbl>
    <w:p w14:paraId="691940A2" w14:textId="77777777" w:rsidR="008013F4" w:rsidRDefault="008013F4" w:rsidP="002A6731">
      <w:pPr>
        <w:pStyle w:val="NormalWeb"/>
        <w:spacing w:before="0" w:beforeAutospacing="0" w:after="0" w:afterAutospacing="0" w:line="312" w:lineRule="auto"/>
        <w:jc w:val="center"/>
        <w:rPr>
          <w:b/>
          <w:bCs/>
          <w:sz w:val="28"/>
          <w:szCs w:val="28"/>
        </w:rPr>
      </w:pPr>
    </w:p>
    <w:p w14:paraId="1C4BC2DE" w14:textId="77777777" w:rsidR="00A705DD" w:rsidRDefault="00A705DD" w:rsidP="002A6731">
      <w:pPr>
        <w:pStyle w:val="NormalWeb"/>
        <w:spacing w:before="0" w:beforeAutospacing="0" w:after="0" w:afterAutospacing="0" w:line="312" w:lineRule="auto"/>
        <w:jc w:val="center"/>
        <w:rPr>
          <w:b/>
          <w:bCs/>
          <w:sz w:val="28"/>
          <w:szCs w:val="28"/>
        </w:rPr>
      </w:pPr>
    </w:p>
    <w:p w14:paraId="3398323F" w14:textId="60E71FF7" w:rsidR="00D46EA1" w:rsidRPr="00E61BCD" w:rsidRDefault="00D46EA1" w:rsidP="002A6731">
      <w:pPr>
        <w:pStyle w:val="NormalWeb"/>
        <w:spacing w:before="0" w:beforeAutospacing="0" w:after="0" w:afterAutospacing="0" w:line="312" w:lineRule="auto"/>
        <w:jc w:val="center"/>
        <w:rPr>
          <w:sz w:val="28"/>
          <w:szCs w:val="28"/>
          <w:lang w:val="vi-VN"/>
        </w:rPr>
      </w:pPr>
      <w:r w:rsidRPr="00D607C4">
        <w:rPr>
          <w:b/>
          <w:bCs/>
          <w:sz w:val="28"/>
          <w:szCs w:val="28"/>
          <w:lang w:val="vi-VN"/>
        </w:rPr>
        <w:t>QUYẾT ĐỊNH</w:t>
      </w:r>
    </w:p>
    <w:p w14:paraId="5BC1711A" w14:textId="2FAD3E11" w:rsidR="00E61BCD" w:rsidRDefault="004056B6" w:rsidP="00C36348">
      <w:pPr>
        <w:pStyle w:val="NormalWeb"/>
        <w:spacing w:before="0" w:beforeAutospacing="0" w:after="0" w:afterAutospacing="0"/>
        <w:jc w:val="center"/>
        <w:rPr>
          <w:b/>
          <w:spacing w:val="-6"/>
          <w:sz w:val="28"/>
          <w:szCs w:val="28"/>
          <w:lang w:val="vi-VN"/>
        </w:rPr>
      </w:pPr>
      <w:r w:rsidRPr="00E61BCD">
        <w:rPr>
          <w:b/>
          <w:spacing w:val="-6"/>
          <w:sz w:val="28"/>
          <w:szCs w:val="28"/>
          <w:lang w:val="vi-VN"/>
        </w:rPr>
        <w:t>B</w:t>
      </w:r>
      <w:r w:rsidR="00D46EA1" w:rsidRPr="00E61BCD">
        <w:rPr>
          <w:b/>
          <w:spacing w:val="-6"/>
          <w:sz w:val="28"/>
          <w:szCs w:val="28"/>
          <w:lang w:val="vi-VN"/>
        </w:rPr>
        <w:t>ãi bỏ</w:t>
      </w:r>
      <w:r w:rsidR="002F0434">
        <w:rPr>
          <w:b/>
          <w:spacing w:val="-6"/>
          <w:sz w:val="28"/>
          <w:szCs w:val="28"/>
          <w:lang w:val="vi-VN"/>
        </w:rPr>
        <w:t xml:space="preserve"> toàn bộ </w:t>
      </w:r>
      <w:r w:rsidR="00374571" w:rsidRPr="00E61BCD">
        <w:rPr>
          <w:b/>
          <w:spacing w:val="-6"/>
          <w:sz w:val="28"/>
          <w:szCs w:val="28"/>
          <w:lang w:val="vi-VN"/>
        </w:rPr>
        <w:t>một số</w:t>
      </w:r>
      <w:r w:rsidR="00260AAD" w:rsidRPr="00E61BCD">
        <w:rPr>
          <w:b/>
          <w:spacing w:val="-6"/>
          <w:sz w:val="28"/>
          <w:szCs w:val="28"/>
          <w:lang w:val="vi-VN"/>
        </w:rPr>
        <w:t xml:space="preserve"> </w:t>
      </w:r>
      <w:r w:rsidR="0083563D" w:rsidRPr="00E61BCD">
        <w:rPr>
          <w:b/>
          <w:spacing w:val="-6"/>
          <w:sz w:val="28"/>
          <w:szCs w:val="28"/>
          <w:lang w:val="vi-VN"/>
        </w:rPr>
        <w:t xml:space="preserve">văn bản </w:t>
      </w:r>
      <w:r w:rsidR="00C5713D" w:rsidRPr="00E61BCD">
        <w:rPr>
          <w:b/>
          <w:spacing w:val="-6"/>
          <w:sz w:val="28"/>
          <w:szCs w:val="28"/>
          <w:lang w:val="vi-VN"/>
        </w:rPr>
        <w:t>quy phạm pháp luật</w:t>
      </w:r>
    </w:p>
    <w:p w14:paraId="70CC66A3" w14:textId="1011E594" w:rsidR="008E29BC" w:rsidRPr="00E61BCD" w:rsidRDefault="00260AAD" w:rsidP="00C36348">
      <w:pPr>
        <w:pStyle w:val="NormalWeb"/>
        <w:spacing w:before="0" w:beforeAutospacing="0" w:after="0" w:afterAutospacing="0"/>
        <w:jc w:val="center"/>
        <w:rPr>
          <w:b/>
          <w:spacing w:val="-6"/>
          <w:sz w:val="28"/>
          <w:szCs w:val="28"/>
          <w:lang w:val="vi-VN"/>
        </w:rPr>
      </w:pPr>
      <w:r w:rsidRPr="00E61BCD">
        <w:rPr>
          <w:b/>
          <w:spacing w:val="-6"/>
          <w:sz w:val="28"/>
          <w:szCs w:val="28"/>
          <w:lang w:val="vi-VN"/>
        </w:rPr>
        <w:t xml:space="preserve">của </w:t>
      </w:r>
      <w:r w:rsidR="008E29BC" w:rsidRPr="00E61BCD">
        <w:rPr>
          <w:b/>
          <w:spacing w:val="-6"/>
          <w:sz w:val="28"/>
          <w:szCs w:val="28"/>
          <w:lang w:val="vi-VN"/>
        </w:rPr>
        <w:t>Thủ tướng Chính phủ</w:t>
      </w:r>
    </w:p>
    <w:p w14:paraId="6080709D" w14:textId="538AD32A" w:rsidR="00625FE7" w:rsidRPr="00D607C4" w:rsidRDefault="003B40A8" w:rsidP="002A6731">
      <w:pPr>
        <w:pStyle w:val="NormalWeb"/>
        <w:spacing w:before="0" w:beforeAutospacing="0" w:after="0" w:afterAutospacing="0" w:line="312" w:lineRule="auto"/>
        <w:jc w:val="center"/>
        <w:rPr>
          <w:b/>
          <w:sz w:val="12"/>
          <w:szCs w:val="28"/>
          <w:vertAlign w:val="superscript"/>
        </w:rPr>
      </w:pPr>
      <w:r>
        <w:rPr>
          <w:b/>
          <w:bCs/>
          <w:noProof/>
          <w:sz w:val="26"/>
          <w:szCs w:val="28"/>
        </w:rPr>
        <mc:AlternateContent>
          <mc:Choice Requires="wps">
            <w:drawing>
              <wp:anchor distT="0" distB="0" distL="114300" distR="114300" simplePos="0" relativeHeight="251663360" behindDoc="0" locked="0" layoutInCell="1" allowOverlap="1" wp14:anchorId="0FD3DE9B" wp14:editId="5296B174">
                <wp:simplePos x="0" y="0"/>
                <wp:positionH relativeFrom="column">
                  <wp:posOffset>2215515</wp:posOffset>
                </wp:positionH>
                <wp:positionV relativeFrom="paragraph">
                  <wp:posOffset>35560</wp:posOffset>
                </wp:positionV>
                <wp:extent cx="130492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549F2E6"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45pt,2.8pt" to="277.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" strokecolor="black [3040]"/>
            </w:pict>
          </mc:Fallback>
        </mc:AlternateContent>
      </w:r>
    </w:p>
    <w:p w14:paraId="28C334CB" w14:textId="77777777" w:rsidR="00B14722" w:rsidRDefault="00B14722" w:rsidP="00FF138E">
      <w:pPr>
        <w:pStyle w:val="NormalWeb"/>
        <w:spacing w:before="80" w:beforeAutospacing="0" w:after="80" w:afterAutospacing="0"/>
        <w:ind w:firstLine="567"/>
        <w:jc w:val="both"/>
        <w:rPr>
          <w:i/>
          <w:iCs/>
          <w:sz w:val="28"/>
          <w:szCs w:val="28"/>
        </w:rPr>
      </w:pPr>
    </w:p>
    <w:p w14:paraId="46A5ACEE" w14:textId="189CBF62" w:rsidR="007C6582" w:rsidRPr="00574465" w:rsidRDefault="00D46EA1" w:rsidP="00574465">
      <w:pPr>
        <w:pStyle w:val="NormalWeb"/>
        <w:spacing w:before="120" w:beforeAutospacing="0" w:after="120" w:afterAutospacing="0" w:line="340" w:lineRule="exact"/>
        <w:ind w:firstLine="567"/>
        <w:jc w:val="both"/>
        <w:rPr>
          <w:i/>
          <w:iCs/>
          <w:sz w:val="28"/>
          <w:szCs w:val="28"/>
        </w:rPr>
      </w:pPr>
      <w:r w:rsidRPr="00574465">
        <w:rPr>
          <w:i/>
          <w:iCs/>
          <w:sz w:val="28"/>
          <w:szCs w:val="28"/>
        </w:rPr>
        <w:t xml:space="preserve">Căn cứ </w:t>
      </w:r>
      <w:r w:rsidRPr="00574465">
        <w:rPr>
          <w:i/>
          <w:iCs/>
          <w:sz w:val="28"/>
          <w:szCs w:val="28"/>
          <w:lang w:val="vi-VN"/>
        </w:rPr>
        <w:t xml:space="preserve">Luật </w:t>
      </w:r>
      <w:r w:rsidR="00AF468E" w:rsidRPr="00574465">
        <w:rPr>
          <w:i/>
          <w:iCs/>
          <w:sz w:val="28"/>
          <w:szCs w:val="28"/>
        </w:rPr>
        <w:t>T</w:t>
      </w:r>
      <w:r w:rsidRPr="00574465">
        <w:rPr>
          <w:i/>
          <w:iCs/>
          <w:sz w:val="28"/>
          <w:szCs w:val="28"/>
          <w:lang w:val="vi-VN"/>
        </w:rPr>
        <w:t>ổ chức Chính phủ ngày 19 tháng 6 năm 2015;</w:t>
      </w:r>
      <w:r w:rsidR="00FF138E" w:rsidRPr="00574465">
        <w:rPr>
          <w:i/>
          <w:iCs/>
          <w:sz w:val="28"/>
          <w:szCs w:val="28"/>
          <w:lang w:val="vi-VN"/>
        </w:rPr>
        <w:t xml:space="preserve"> </w:t>
      </w:r>
      <w:r w:rsidR="007C6582" w:rsidRPr="00574465">
        <w:rPr>
          <w:i/>
          <w:sz w:val="28"/>
          <w:szCs w:val="28"/>
        </w:rPr>
        <w:t xml:space="preserve">Luật sửa đổi, bổ sung một số điều của Luật Tổ chức </w:t>
      </w:r>
      <w:r w:rsidR="00156A31" w:rsidRPr="00574465">
        <w:rPr>
          <w:i/>
          <w:sz w:val="28"/>
          <w:szCs w:val="28"/>
        </w:rPr>
        <w:t>C</w:t>
      </w:r>
      <w:r w:rsidR="007C6582" w:rsidRPr="00574465">
        <w:rPr>
          <w:i/>
          <w:sz w:val="28"/>
          <w:szCs w:val="28"/>
        </w:rPr>
        <w:t xml:space="preserve">hính phủ và Luật Tổ chức chính quyền địa phương </w:t>
      </w:r>
      <w:r w:rsidR="00C91912" w:rsidRPr="00574465">
        <w:rPr>
          <w:i/>
          <w:sz w:val="28"/>
          <w:szCs w:val="28"/>
        </w:rPr>
        <w:t xml:space="preserve">ngày 22 tháng 11 </w:t>
      </w:r>
      <w:r w:rsidR="007C6582" w:rsidRPr="00574465">
        <w:rPr>
          <w:i/>
          <w:sz w:val="28"/>
          <w:szCs w:val="28"/>
        </w:rPr>
        <w:t>năm 2019;</w:t>
      </w:r>
    </w:p>
    <w:p w14:paraId="63291CD9" w14:textId="3AC27CF8" w:rsidR="002B5FCE" w:rsidRPr="00574465" w:rsidRDefault="00D46EA1" w:rsidP="00574465">
      <w:pPr>
        <w:pStyle w:val="NormalWeb"/>
        <w:spacing w:before="120" w:beforeAutospacing="0" w:after="120" w:afterAutospacing="0" w:line="340" w:lineRule="exact"/>
        <w:ind w:firstLine="567"/>
        <w:jc w:val="both"/>
        <w:rPr>
          <w:i/>
          <w:spacing w:val="-8"/>
          <w:sz w:val="28"/>
          <w:szCs w:val="28"/>
        </w:rPr>
      </w:pPr>
      <w:r w:rsidRPr="00574465">
        <w:rPr>
          <w:i/>
          <w:spacing w:val="-8"/>
          <w:sz w:val="28"/>
          <w:szCs w:val="28"/>
        </w:rPr>
        <w:t xml:space="preserve">Căn cứ Luật </w:t>
      </w:r>
      <w:r w:rsidR="00AF468E" w:rsidRPr="00574465">
        <w:rPr>
          <w:i/>
          <w:spacing w:val="-8"/>
          <w:sz w:val="28"/>
          <w:szCs w:val="28"/>
        </w:rPr>
        <w:t>B</w:t>
      </w:r>
      <w:r w:rsidRPr="00574465">
        <w:rPr>
          <w:i/>
          <w:spacing w:val="-8"/>
          <w:sz w:val="28"/>
          <w:szCs w:val="28"/>
        </w:rPr>
        <w:t>an hành văn bản quy phạm pháp luật ngày 22 tháng 6 năm 2015;</w:t>
      </w:r>
      <w:r w:rsidR="00FF138E" w:rsidRPr="00574465">
        <w:rPr>
          <w:i/>
          <w:spacing w:val="-8"/>
          <w:sz w:val="28"/>
          <w:szCs w:val="28"/>
          <w:lang w:val="vi-VN"/>
        </w:rPr>
        <w:t xml:space="preserve"> </w:t>
      </w:r>
      <w:r w:rsidR="002B5FCE" w:rsidRPr="00574465">
        <w:rPr>
          <w:i/>
          <w:sz w:val="28"/>
          <w:szCs w:val="28"/>
        </w:rPr>
        <w:t>Luật sửa đổi, bổ sung một số điều của Luật Ban hành văn bản quy phạm pháp luật ngày 18 tháng 6 năm 2020;</w:t>
      </w:r>
    </w:p>
    <w:p w14:paraId="58947050" w14:textId="50BEA56F" w:rsidR="00D60307" w:rsidRPr="00574465" w:rsidRDefault="004056B6" w:rsidP="00574465">
      <w:pPr>
        <w:pStyle w:val="NormalWeb"/>
        <w:spacing w:before="120" w:beforeAutospacing="0" w:after="120" w:afterAutospacing="0" w:line="340" w:lineRule="exact"/>
        <w:ind w:firstLine="567"/>
        <w:jc w:val="both"/>
        <w:rPr>
          <w:i/>
          <w:iCs/>
          <w:sz w:val="28"/>
          <w:szCs w:val="28"/>
          <w:lang w:val="vi-VN"/>
        </w:rPr>
      </w:pPr>
      <w:r w:rsidRPr="00574465">
        <w:rPr>
          <w:i/>
          <w:iCs/>
          <w:sz w:val="28"/>
          <w:szCs w:val="28"/>
          <w:lang w:val="vi-VN"/>
        </w:rPr>
        <w:t xml:space="preserve">Căn cứ Nghị định số 34/2016/NĐ-CP ngày 14 tháng 5 năm 2016 của Chính phủ quy </w:t>
      </w:r>
      <w:r w:rsidRPr="009004C1">
        <w:rPr>
          <w:i/>
          <w:iCs/>
          <w:sz w:val="28"/>
          <w:szCs w:val="28"/>
          <w:lang w:val="vi-VN"/>
        </w:rPr>
        <w:t xml:space="preserve">định chi tiết một số điều và biện pháp thi hành Luật </w:t>
      </w:r>
      <w:r w:rsidR="00AF468E" w:rsidRPr="009004C1">
        <w:rPr>
          <w:i/>
          <w:iCs/>
          <w:sz w:val="28"/>
          <w:szCs w:val="28"/>
          <w:lang w:val="vi-VN"/>
        </w:rPr>
        <w:t>B</w:t>
      </w:r>
      <w:r w:rsidRPr="009004C1">
        <w:rPr>
          <w:i/>
          <w:iCs/>
          <w:sz w:val="28"/>
          <w:szCs w:val="28"/>
          <w:lang w:val="vi-VN"/>
        </w:rPr>
        <w:t>an hành văn bản quy phạm pháp luật;</w:t>
      </w:r>
      <w:r w:rsidR="00FF138E" w:rsidRPr="009004C1">
        <w:rPr>
          <w:i/>
          <w:iCs/>
          <w:sz w:val="28"/>
          <w:szCs w:val="28"/>
          <w:lang w:val="vi-VN"/>
        </w:rPr>
        <w:t xml:space="preserve"> </w:t>
      </w:r>
      <w:r w:rsidR="00D60307" w:rsidRPr="009004C1">
        <w:rPr>
          <w:rStyle w:val="Emphasis"/>
          <w:sz w:val="28"/>
          <w:szCs w:val="28"/>
          <w:bdr w:val="none" w:sz="0" w:space="0" w:color="auto" w:frame="1"/>
          <w:shd w:val="clear" w:color="auto" w:fill="FFFFFF"/>
          <w:lang w:val="vi-VN"/>
        </w:rPr>
        <w:t>Nghị định số</w:t>
      </w:r>
      <w:r w:rsidR="006D2EB4" w:rsidRPr="009004C1">
        <w:rPr>
          <w:rStyle w:val="Emphasis"/>
          <w:sz w:val="28"/>
          <w:szCs w:val="28"/>
          <w:bdr w:val="none" w:sz="0" w:space="0" w:color="auto" w:frame="1"/>
          <w:shd w:val="clear" w:color="auto" w:fill="FFFFFF"/>
          <w:lang w:val="vi-VN"/>
        </w:rPr>
        <w:t xml:space="preserve"> </w:t>
      </w:r>
      <w:r w:rsidR="00597248" w:rsidRPr="009004C1">
        <w:rPr>
          <w:rStyle w:val="Emphasis"/>
          <w:sz w:val="28"/>
          <w:szCs w:val="28"/>
          <w:bdr w:val="none" w:sz="0" w:space="0" w:color="auto" w:frame="1"/>
          <w:shd w:val="clear" w:color="auto" w:fill="FFFFFF"/>
          <w:lang w:val="vi-VN"/>
        </w:rPr>
        <w:t>154</w:t>
      </w:r>
      <w:r w:rsidR="00D60307" w:rsidRPr="009004C1">
        <w:rPr>
          <w:rStyle w:val="Emphasis"/>
          <w:sz w:val="28"/>
          <w:szCs w:val="28"/>
          <w:bdr w:val="none" w:sz="0" w:space="0" w:color="auto" w:frame="1"/>
          <w:shd w:val="clear" w:color="auto" w:fill="FFFFFF"/>
          <w:lang w:val="vi-VN"/>
        </w:rPr>
        <w:t xml:space="preserve">/2020/NĐ-CP ngày </w:t>
      </w:r>
      <w:r w:rsidR="00597248" w:rsidRPr="009004C1">
        <w:rPr>
          <w:rStyle w:val="Emphasis"/>
          <w:sz w:val="28"/>
          <w:szCs w:val="28"/>
          <w:bdr w:val="none" w:sz="0" w:space="0" w:color="auto" w:frame="1"/>
          <w:shd w:val="clear" w:color="auto" w:fill="FFFFFF"/>
          <w:lang w:val="vi-VN"/>
        </w:rPr>
        <w:t xml:space="preserve">31 </w:t>
      </w:r>
      <w:r w:rsidR="00D60307" w:rsidRPr="009004C1">
        <w:rPr>
          <w:rStyle w:val="Emphasis"/>
          <w:sz w:val="28"/>
          <w:szCs w:val="28"/>
          <w:bdr w:val="none" w:sz="0" w:space="0" w:color="auto" w:frame="1"/>
          <w:shd w:val="clear" w:color="auto" w:fill="FFFFFF"/>
          <w:lang w:val="vi-VN"/>
        </w:rPr>
        <w:t xml:space="preserve">tháng 12 năm 2020 của </w:t>
      </w:r>
      <w:r w:rsidR="00D60307" w:rsidRPr="009004C1">
        <w:rPr>
          <w:rStyle w:val="Emphasis"/>
          <w:spacing w:val="-6"/>
          <w:sz w:val="28"/>
          <w:szCs w:val="28"/>
          <w:bdr w:val="none" w:sz="0" w:space="0" w:color="auto" w:frame="1"/>
          <w:shd w:val="clear" w:color="auto" w:fill="FFFFFF"/>
          <w:lang w:val="vi-VN"/>
        </w:rPr>
        <w:t>Chính phủ sửa đổi, bổ sung một số điều của Nghị định số 34/2016/NĐ-CP ngày 14</w:t>
      </w:r>
      <w:r w:rsidR="00D60307" w:rsidRPr="009004C1">
        <w:rPr>
          <w:rStyle w:val="Emphasis"/>
          <w:sz w:val="28"/>
          <w:szCs w:val="28"/>
          <w:bdr w:val="none" w:sz="0" w:space="0" w:color="auto" w:frame="1"/>
          <w:shd w:val="clear" w:color="auto" w:fill="FFFFFF"/>
          <w:lang w:val="vi-VN"/>
        </w:rPr>
        <w:t xml:space="preserve"> tháng 5</w:t>
      </w:r>
      <w:r w:rsidR="00D60307" w:rsidRPr="00574465">
        <w:rPr>
          <w:rStyle w:val="Emphasis"/>
          <w:sz w:val="28"/>
          <w:szCs w:val="28"/>
          <w:bdr w:val="none" w:sz="0" w:space="0" w:color="auto" w:frame="1"/>
          <w:shd w:val="clear" w:color="auto" w:fill="FFFFFF"/>
          <w:lang w:val="vi-VN"/>
        </w:rPr>
        <w:t xml:space="preserve"> năm 2016 của Chính phủ quy định chi tiết một số điều và biện pháp thi hành Luật Ban hành văn bản quy phạm pháp luật;</w:t>
      </w:r>
    </w:p>
    <w:p w14:paraId="51A5864D" w14:textId="77777777" w:rsidR="00D46EA1" w:rsidRPr="00574465" w:rsidRDefault="00D46EA1" w:rsidP="00574465">
      <w:pPr>
        <w:pStyle w:val="NormalWeb"/>
        <w:spacing w:before="120" w:beforeAutospacing="0" w:after="120" w:afterAutospacing="0" w:line="340" w:lineRule="exact"/>
        <w:ind w:firstLine="567"/>
        <w:jc w:val="both"/>
        <w:rPr>
          <w:sz w:val="28"/>
          <w:szCs w:val="28"/>
          <w:lang w:val="vi-VN"/>
        </w:rPr>
      </w:pPr>
      <w:r w:rsidRPr="00574465">
        <w:rPr>
          <w:i/>
          <w:iCs/>
          <w:sz w:val="28"/>
          <w:szCs w:val="28"/>
          <w:lang w:val="vi-VN"/>
        </w:rPr>
        <w:t>Theo đề nghị của Bộ trưởng Bộ Tư pháp</w:t>
      </w:r>
      <w:r w:rsidR="006B5256" w:rsidRPr="00574465">
        <w:rPr>
          <w:i/>
          <w:iCs/>
          <w:sz w:val="28"/>
          <w:szCs w:val="28"/>
          <w:lang w:val="vi-VN"/>
        </w:rPr>
        <w:t>;</w:t>
      </w:r>
    </w:p>
    <w:p w14:paraId="561E1EA0" w14:textId="3CDD654C" w:rsidR="009D3D24" w:rsidRPr="00574465" w:rsidRDefault="00D46EA1" w:rsidP="00574465">
      <w:pPr>
        <w:pStyle w:val="NormalWeb"/>
        <w:spacing w:before="120" w:beforeAutospacing="0" w:after="120" w:afterAutospacing="0" w:line="340" w:lineRule="exact"/>
        <w:ind w:firstLine="567"/>
        <w:jc w:val="both"/>
        <w:rPr>
          <w:i/>
          <w:iCs/>
          <w:sz w:val="28"/>
          <w:szCs w:val="28"/>
          <w:lang w:val="vi-VN"/>
        </w:rPr>
      </w:pPr>
      <w:r w:rsidRPr="00574465">
        <w:rPr>
          <w:i/>
          <w:iCs/>
          <w:sz w:val="28"/>
          <w:szCs w:val="28"/>
          <w:lang w:val="vi-VN"/>
        </w:rPr>
        <w:t xml:space="preserve">Thủ tướng Chính phủ ban hành Quyết định </w:t>
      </w:r>
      <w:r w:rsidR="00C420D7" w:rsidRPr="00574465">
        <w:rPr>
          <w:i/>
          <w:iCs/>
          <w:sz w:val="28"/>
          <w:szCs w:val="28"/>
          <w:lang w:val="vi-VN"/>
        </w:rPr>
        <w:t>bãi bỏ</w:t>
      </w:r>
      <w:r w:rsidR="00A75E6B" w:rsidRPr="00574465">
        <w:rPr>
          <w:i/>
          <w:iCs/>
          <w:sz w:val="28"/>
          <w:szCs w:val="28"/>
        </w:rPr>
        <w:t xml:space="preserve"> toàn bộ </w:t>
      </w:r>
      <w:r w:rsidR="00374571" w:rsidRPr="00574465">
        <w:rPr>
          <w:i/>
          <w:iCs/>
          <w:sz w:val="28"/>
          <w:szCs w:val="28"/>
          <w:lang w:val="vi-VN"/>
        </w:rPr>
        <w:t xml:space="preserve">một số </w:t>
      </w:r>
      <w:r w:rsidR="0083563D" w:rsidRPr="00574465">
        <w:rPr>
          <w:i/>
          <w:iCs/>
          <w:sz w:val="28"/>
          <w:szCs w:val="28"/>
          <w:lang w:val="vi-VN"/>
        </w:rPr>
        <w:t xml:space="preserve">văn bản </w:t>
      </w:r>
      <w:r w:rsidR="00AF24FA" w:rsidRPr="00574465">
        <w:rPr>
          <w:i/>
          <w:iCs/>
          <w:sz w:val="28"/>
          <w:szCs w:val="28"/>
          <w:lang w:val="vi-VN"/>
        </w:rPr>
        <w:t xml:space="preserve">quy phạm pháp luật </w:t>
      </w:r>
      <w:r w:rsidR="00826A61" w:rsidRPr="00574465">
        <w:rPr>
          <w:i/>
          <w:iCs/>
          <w:sz w:val="28"/>
          <w:szCs w:val="28"/>
          <w:lang w:val="vi-VN"/>
        </w:rPr>
        <w:t xml:space="preserve">của </w:t>
      </w:r>
      <w:r w:rsidR="008E29BC" w:rsidRPr="00574465">
        <w:rPr>
          <w:i/>
          <w:iCs/>
          <w:sz w:val="28"/>
          <w:szCs w:val="28"/>
          <w:lang w:val="vi-VN"/>
        </w:rPr>
        <w:t>Thủ tướng Chính phủ.</w:t>
      </w:r>
    </w:p>
    <w:p w14:paraId="1DECD11B" w14:textId="77777777" w:rsidR="00625FE7" w:rsidRPr="00574465" w:rsidRDefault="00625FE7" w:rsidP="00574465">
      <w:pPr>
        <w:pStyle w:val="NormalWeb"/>
        <w:spacing w:before="120" w:beforeAutospacing="0" w:after="120" w:afterAutospacing="0" w:line="340" w:lineRule="exact"/>
        <w:ind w:firstLine="567"/>
        <w:jc w:val="both"/>
        <w:rPr>
          <w:i/>
          <w:iCs/>
          <w:sz w:val="2"/>
          <w:szCs w:val="28"/>
          <w:lang w:val="vi-VN"/>
        </w:rPr>
      </w:pPr>
    </w:p>
    <w:p w14:paraId="5C89B41E" w14:textId="11CF47BD" w:rsidR="00D46EA1" w:rsidRPr="00574465" w:rsidRDefault="00D46EA1" w:rsidP="00C5045C">
      <w:pPr>
        <w:pStyle w:val="NormalWeb"/>
        <w:tabs>
          <w:tab w:val="left" w:pos="1080"/>
        </w:tabs>
        <w:spacing w:before="120" w:beforeAutospacing="0" w:after="120" w:afterAutospacing="0" w:line="340" w:lineRule="exact"/>
        <w:ind w:firstLine="567"/>
        <w:jc w:val="both"/>
        <w:rPr>
          <w:b/>
          <w:color w:val="000000" w:themeColor="text1"/>
          <w:sz w:val="28"/>
          <w:szCs w:val="28"/>
          <w:lang w:val="vi-VN"/>
        </w:rPr>
      </w:pPr>
      <w:r w:rsidRPr="00574465">
        <w:rPr>
          <w:b/>
          <w:bCs/>
          <w:color w:val="000000" w:themeColor="text1"/>
          <w:sz w:val="28"/>
          <w:szCs w:val="28"/>
          <w:lang w:val="vi-VN"/>
        </w:rPr>
        <w:t>Điều 1.</w:t>
      </w:r>
      <w:r w:rsidRPr="00574465">
        <w:rPr>
          <w:color w:val="000000" w:themeColor="text1"/>
          <w:sz w:val="28"/>
          <w:szCs w:val="28"/>
          <w:lang w:val="vi-VN"/>
        </w:rPr>
        <w:t xml:space="preserve"> </w:t>
      </w:r>
      <w:r w:rsidR="0053176E" w:rsidRPr="00574465">
        <w:rPr>
          <w:b/>
          <w:color w:val="000000" w:themeColor="text1"/>
          <w:sz w:val="28"/>
          <w:szCs w:val="28"/>
          <w:lang w:val="vi-VN"/>
        </w:rPr>
        <w:t xml:space="preserve">Bãi bỏ </w:t>
      </w:r>
      <w:r w:rsidR="00A75E6B" w:rsidRPr="00574465">
        <w:rPr>
          <w:b/>
          <w:color w:val="000000" w:themeColor="text1"/>
          <w:sz w:val="28"/>
          <w:szCs w:val="28"/>
        </w:rPr>
        <w:t xml:space="preserve">toàn bộ </w:t>
      </w:r>
      <w:r w:rsidR="00374571" w:rsidRPr="00574465">
        <w:rPr>
          <w:b/>
          <w:color w:val="000000" w:themeColor="text1"/>
          <w:sz w:val="28"/>
          <w:szCs w:val="28"/>
          <w:lang w:val="vi-VN"/>
        </w:rPr>
        <w:t xml:space="preserve">một số </w:t>
      </w:r>
      <w:r w:rsidR="0083563D" w:rsidRPr="00574465">
        <w:rPr>
          <w:b/>
          <w:color w:val="000000" w:themeColor="text1"/>
          <w:sz w:val="28"/>
          <w:szCs w:val="28"/>
          <w:lang w:val="vi-VN"/>
        </w:rPr>
        <w:t>văn bản</w:t>
      </w:r>
      <w:r w:rsidR="00C5713D" w:rsidRPr="00574465">
        <w:rPr>
          <w:b/>
          <w:color w:val="000000" w:themeColor="text1"/>
          <w:sz w:val="28"/>
          <w:szCs w:val="28"/>
          <w:lang w:val="vi-VN"/>
        </w:rPr>
        <w:t xml:space="preserve"> quy phạm pháp luật</w:t>
      </w:r>
      <w:r w:rsidR="0083563D" w:rsidRPr="00574465">
        <w:rPr>
          <w:b/>
          <w:color w:val="000000" w:themeColor="text1"/>
          <w:sz w:val="28"/>
          <w:szCs w:val="28"/>
          <w:lang w:val="vi-VN"/>
        </w:rPr>
        <w:t xml:space="preserve"> </w:t>
      </w:r>
      <w:r w:rsidR="00D61E35" w:rsidRPr="00574465">
        <w:rPr>
          <w:b/>
          <w:color w:val="000000" w:themeColor="text1"/>
          <w:sz w:val="28"/>
          <w:szCs w:val="28"/>
          <w:lang w:val="vi-VN"/>
        </w:rPr>
        <w:t>của Thủ tướng Chính phủ</w:t>
      </w:r>
    </w:p>
    <w:p w14:paraId="2574FBFE" w14:textId="7BD51D34" w:rsidR="00FF138E" w:rsidRPr="00574465" w:rsidRDefault="00FF138E" w:rsidP="00C5045C">
      <w:pPr>
        <w:pStyle w:val="NormalWeb"/>
        <w:numPr>
          <w:ilvl w:val="0"/>
          <w:numId w:val="11"/>
        </w:numPr>
        <w:tabs>
          <w:tab w:val="left" w:pos="851"/>
          <w:tab w:val="left" w:pos="1276"/>
        </w:tabs>
        <w:spacing w:before="120" w:beforeAutospacing="0" w:after="120" w:afterAutospacing="0" w:line="340" w:lineRule="exact"/>
        <w:ind w:left="0" w:firstLine="567"/>
        <w:jc w:val="both"/>
        <w:rPr>
          <w:sz w:val="28"/>
          <w:szCs w:val="28"/>
        </w:rPr>
      </w:pPr>
      <w:r w:rsidRPr="00574465">
        <w:rPr>
          <w:sz w:val="28"/>
          <w:szCs w:val="28"/>
          <w:lang w:val="vi-VN"/>
        </w:rPr>
        <w:t>Quyết định số 118-TTg ngày 27</w:t>
      </w:r>
      <w:r w:rsidR="00FD6A17">
        <w:rPr>
          <w:sz w:val="28"/>
          <w:szCs w:val="28"/>
        </w:rPr>
        <w:t xml:space="preserve"> tháng </w:t>
      </w:r>
      <w:r w:rsidRPr="00574465">
        <w:rPr>
          <w:sz w:val="28"/>
          <w:szCs w:val="28"/>
          <w:lang w:val="vi-VN"/>
        </w:rPr>
        <w:t>02</w:t>
      </w:r>
      <w:r w:rsidR="00FD6A17">
        <w:rPr>
          <w:sz w:val="28"/>
          <w:szCs w:val="28"/>
        </w:rPr>
        <w:t xml:space="preserve"> năm </w:t>
      </w:r>
      <w:r w:rsidRPr="00574465">
        <w:rPr>
          <w:sz w:val="28"/>
          <w:szCs w:val="28"/>
          <w:lang w:val="vi-VN"/>
        </w:rPr>
        <w:t>1996 của Thủ tướng Chính phủ về việc hỗ trợ người có công với cách mạng cải thiện nhà ở</w:t>
      </w:r>
      <w:r w:rsidR="002E697E" w:rsidRPr="00574465">
        <w:rPr>
          <w:sz w:val="28"/>
          <w:szCs w:val="28"/>
        </w:rPr>
        <w:t>.</w:t>
      </w:r>
    </w:p>
    <w:p w14:paraId="3452E983" w14:textId="083679C7" w:rsidR="00A77BF7" w:rsidRPr="00574465" w:rsidRDefault="00A77BF7" w:rsidP="00C5045C">
      <w:pPr>
        <w:pStyle w:val="NormalWeb"/>
        <w:numPr>
          <w:ilvl w:val="0"/>
          <w:numId w:val="11"/>
        </w:numPr>
        <w:tabs>
          <w:tab w:val="left" w:pos="851"/>
          <w:tab w:val="left" w:pos="1276"/>
        </w:tabs>
        <w:spacing w:before="120" w:beforeAutospacing="0" w:after="120" w:afterAutospacing="0" w:line="340" w:lineRule="exact"/>
        <w:ind w:left="0" w:firstLine="567"/>
        <w:jc w:val="both"/>
        <w:rPr>
          <w:sz w:val="28"/>
          <w:szCs w:val="28"/>
        </w:rPr>
      </w:pPr>
      <w:r w:rsidRPr="00574465">
        <w:rPr>
          <w:sz w:val="28"/>
          <w:szCs w:val="28"/>
          <w:lang w:val="vi-VN"/>
        </w:rPr>
        <w:t>Quyết định số 1038/1997/QĐ-TTg ngày 05</w:t>
      </w:r>
      <w:r w:rsidR="00FD6A17">
        <w:rPr>
          <w:sz w:val="28"/>
          <w:szCs w:val="28"/>
        </w:rPr>
        <w:t xml:space="preserve"> tháng </w:t>
      </w:r>
      <w:r w:rsidRPr="00574465">
        <w:rPr>
          <w:sz w:val="28"/>
          <w:szCs w:val="28"/>
          <w:lang w:val="vi-VN"/>
        </w:rPr>
        <w:t>12</w:t>
      </w:r>
      <w:r w:rsidR="00FD6A17">
        <w:rPr>
          <w:sz w:val="28"/>
          <w:szCs w:val="28"/>
        </w:rPr>
        <w:t xml:space="preserve"> năm </w:t>
      </w:r>
      <w:r w:rsidRPr="00574465">
        <w:rPr>
          <w:sz w:val="28"/>
          <w:szCs w:val="28"/>
          <w:lang w:val="vi-VN"/>
        </w:rPr>
        <w:t xml:space="preserve">1997 của Thủ tướng Chính phủ về việc thành lập Trung tâm nghiên cứu khoa học và bồi dưỡng nghiệp vụ về chứng khoán và thị trường chứng khoán </w:t>
      </w:r>
      <w:r w:rsidR="009004C1">
        <w:rPr>
          <w:sz w:val="28"/>
          <w:szCs w:val="28"/>
        </w:rPr>
        <w:t xml:space="preserve">trực </w:t>
      </w:r>
      <w:r w:rsidRPr="00574465">
        <w:rPr>
          <w:sz w:val="28"/>
          <w:szCs w:val="28"/>
          <w:lang w:val="vi-VN"/>
        </w:rPr>
        <w:t>thuộc Ủy ban Chứng khoán Nhà nước.</w:t>
      </w:r>
    </w:p>
    <w:p w14:paraId="33ADC6C5" w14:textId="01ABEB89" w:rsidR="00A77BF7" w:rsidRPr="00FD6A17" w:rsidRDefault="00A77BF7" w:rsidP="00C5045C">
      <w:pPr>
        <w:pStyle w:val="NormalWeb"/>
        <w:numPr>
          <w:ilvl w:val="0"/>
          <w:numId w:val="11"/>
        </w:numPr>
        <w:tabs>
          <w:tab w:val="left" w:pos="851"/>
          <w:tab w:val="left" w:pos="1276"/>
        </w:tabs>
        <w:spacing w:before="120" w:beforeAutospacing="0" w:after="120" w:afterAutospacing="0" w:line="340" w:lineRule="exact"/>
        <w:ind w:left="0" w:firstLine="567"/>
        <w:jc w:val="both"/>
        <w:rPr>
          <w:sz w:val="28"/>
          <w:szCs w:val="28"/>
        </w:rPr>
      </w:pPr>
      <w:r w:rsidRPr="00FD6A17">
        <w:rPr>
          <w:sz w:val="28"/>
          <w:szCs w:val="28"/>
          <w:lang w:val="vi-VN"/>
        </w:rPr>
        <w:t>Quyết định số 179/1998/QĐ-TTg ngày 19</w:t>
      </w:r>
      <w:r w:rsidR="00FD6A17" w:rsidRPr="00FD6A17">
        <w:rPr>
          <w:sz w:val="28"/>
          <w:szCs w:val="28"/>
        </w:rPr>
        <w:t xml:space="preserve"> tháng </w:t>
      </w:r>
      <w:r w:rsidRPr="00FD6A17">
        <w:rPr>
          <w:sz w:val="28"/>
          <w:szCs w:val="28"/>
          <w:lang w:val="vi-VN"/>
        </w:rPr>
        <w:t>9</w:t>
      </w:r>
      <w:r w:rsidR="00FD6A17" w:rsidRPr="00FD6A17">
        <w:rPr>
          <w:sz w:val="28"/>
          <w:szCs w:val="28"/>
        </w:rPr>
        <w:t xml:space="preserve"> năm </w:t>
      </w:r>
      <w:r w:rsidRPr="00FD6A17">
        <w:rPr>
          <w:sz w:val="28"/>
          <w:szCs w:val="28"/>
          <w:lang w:val="vi-VN"/>
        </w:rPr>
        <w:t xml:space="preserve">1998 của Thủ tướng Chính phủ về việc thành lập Vụ Tài chính </w:t>
      </w:r>
      <w:r w:rsidR="009215C9" w:rsidRPr="00FD6A17">
        <w:rPr>
          <w:sz w:val="28"/>
          <w:szCs w:val="28"/>
          <w:lang w:val="vi-VN"/>
        </w:rPr>
        <w:t>-</w:t>
      </w:r>
      <w:r w:rsidRPr="00FD6A17">
        <w:rPr>
          <w:sz w:val="28"/>
          <w:szCs w:val="28"/>
          <w:lang w:val="vi-VN"/>
        </w:rPr>
        <w:t xml:space="preserve"> Kế hoạch thuộc Ủy ban Chứng khoán Nhà nước.</w:t>
      </w:r>
    </w:p>
    <w:p w14:paraId="0032B9CE" w14:textId="4946E815" w:rsidR="00FF138E" w:rsidRPr="00574465" w:rsidRDefault="00FF138E" w:rsidP="00C5045C">
      <w:pPr>
        <w:pStyle w:val="NormalWeb"/>
        <w:numPr>
          <w:ilvl w:val="0"/>
          <w:numId w:val="11"/>
        </w:numPr>
        <w:tabs>
          <w:tab w:val="left" w:pos="851"/>
          <w:tab w:val="left" w:pos="1134"/>
          <w:tab w:val="left" w:pos="1276"/>
        </w:tabs>
        <w:spacing w:before="120" w:beforeAutospacing="0" w:after="120" w:afterAutospacing="0" w:line="340" w:lineRule="exact"/>
        <w:ind w:left="0" w:firstLine="567"/>
        <w:jc w:val="both"/>
        <w:rPr>
          <w:sz w:val="28"/>
          <w:szCs w:val="28"/>
        </w:rPr>
      </w:pPr>
      <w:r w:rsidRPr="00574465">
        <w:rPr>
          <w:sz w:val="28"/>
          <w:szCs w:val="28"/>
        </w:rPr>
        <w:lastRenderedPageBreak/>
        <w:t>Quyết định số 246/2005/QĐ-TTg ngày 06</w:t>
      </w:r>
      <w:r w:rsidR="00FD6A17">
        <w:rPr>
          <w:sz w:val="28"/>
          <w:szCs w:val="28"/>
        </w:rPr>
        <w:t xml:space="preserve"> tháng </w:t>
      </w:r>
      <w:r w:rsidRPr="00574465">
        <w:rPr>
          <w:sz w:val="28"/>
          <w:szCs w:val="28"/>
        </w:rPr>
        <w:t>10</w:t>
      </w:r>
      <w:r w:rsidR="00FD6A17">
        <w:rPr>
          <w:sz w:val="28"/>
          <w:szCs w:val="28"/>
        </w:rPr>
        <w:t xml:space="preserve"> năm </w:t>
      </w:r>
      <w:r w:rsidRPr="00574465">
        <w:rPr>
          <w:sz w:val="28"/>
          <w:szCs w:val="28"/>
        </w:rPr>
        <w:t>2005 của Thủ tướng Chính phủ Phê duyệt Chiến lược phát triển công nghệ thông tin và truyền thông Việt Nam đến năm 2010 và định hướng đến năm 2020</w:t>
      </w:r>
      <w:r w:rsidRPr="00574465">
        <w:rPr>
          <w:sz w:val="28"/>
          <w:szCs w:val="28"/>
          <w:lang w:val="vi-VN"/>
        </w:rPr>
        <w:t>.</w:t>
      </w:r>
    </w:p>
    <w:p w14:paraId="20FA4956" w14:textId="1EF41BDD" w:rsidR="00FF138E" w:rsidRPr="00574465" w:rsidRDefault="00FF138E" w:rsidP="00C5045C">
      <w:pPr>
        <w:pStyle w:val="NormalWeb"/>
        <w:numPr>
          <w:ilvl w:val="0"/>
          <w:numId w:val="11"/>
        </w:numPr>
        <w:tabs>
          <w:tab w:val="left" w:pos="851"/>
          <w:tab w:val="left" w:pos="993"/>
          <w:tab w:val="left" w:pos="1134"/>
          <w:tab w:val="left" w:pos="1276"/>
        </w:tabs>
        <w:spacing w:before="120" w:beforeAutospacing="0" w:after="120" w:afterAutospacing="0" w:line="340" w:lineRule="exact"/>
        <w:ind w:left="0" w:firstLine="567"/>
        <w:jc w:val="both"/>
        <w:rPr>
          <w:sz w:val="28"/>
          <w:szCs w:val="28"/>
        </w:rPr>
      </w:pPr>
      <w:r w:rsidRPr="00574465">
        <w:rPr>
          <w:sz w:val="28"/>
          <w:szCs w:val="28"/>
        </w:rPr>
        <w:t>Quyết định số 17/2007/QĐ-TTg ngày 29 tháng 01 năm 2007 của Thủ tướng Chính phủ ban hành Quy chế tiếp nhận và hỗ trợ tái hòa nhập cộng đồng cho phụ nữ, trẻ em bị buôn bán từ nước ngoài trở về</w:t>
      </w:r>
      <w:r w:rsidRPr="00574465">
        <w:rPr>
          <w:sz w:val="28"/>
          <w:szCs w:val="28"/>
          <w:lang w:val="vi-VN"/>
        </w:rPr>
        <w:t>.</w:t>
      </w:r>
    </w:p>
    <w:p w14:paraId="22A8726E" w14:textId="0FFAB651" w:rsidR="00A77BF7" w:rsidRPr="00574465" w:rsidRDefault="00A77BF7" w:rsidP="00C5045C">
      <w:pPr>
        <w:pStyle w:val="NormalWeb"/>
        <w:numPr>
          <w:ilvl w:val="0"/>
          <w:numId w:val="11"/>
        </w:numPr>
        <w:tabs>
          <w:tab w:val="left" w:pos="851"/>
          <w:tab w:val="left" w:pos="993"/>
          <w:tab w:val="left" w:pos="1134"/>
          <w:tab w:val="left" w:pos="1276"/>
        </w:tabs>
        <w:spacing w:before="120" w:beforeAutospacing="0" w:after="120" w:afterAutospacing="0" w:line="340" w:lineRule="exact"/>
        <w:ind w:left="0" w:firstLine="567"/>
        <w:jc w:val="both"/>
        <w:rPr>
          <w:sz w:val="28"/>
          <w:szCs w:val="28"/>
        </w:rPr>
      </w:pPr>
      <w:r w:rsidRPr="00574465">
        <w:rPr>
          <w:sz w:val="28"/>
          <w:szCs w:val="28"/>
          <w:lang w:val="vi-VN"/>
        </w:rPr>
        <w:t>Quyết định số 128/2007/QĐ-TTg ngày 02</w:t>
      </w:r>
      <w:r w:rsidR="009E6CA9">
        <w:rPr>
          <w:sz w:val="28"/>
          <w:szCs w:val="28"/>
        </w:rPr>
        <w:t xml:space="preserve"> tháng </w:t>
      </w:r>
      <w:r w:rsidRPr="00574465">
        <w:rPr>
          <w:sz w:val="28"/>
          <w:szCs w:val="28"/>
          <w:lang w:val="vi-VN"/>
        </w:rPr>
        <w:t>8</w:t>
      </w:r>
      <w:r w:rsidR="009E6CA9">
        <w:rPr>
          <w:sz w:val="28"/>
          <w:szCs w:val="28"/>
        </w:rPr>
        <w:t xml:space="preserve"> năm </w:t>
      </w:r>
      <w:r w:rsidRPr="00574465">
        <w:rPr>
          <w:sz w:val="28"/>
          <w:szCs w:val="28"/>
          <w:lang w:val="vi-VN"/>
        </w:rPr>
        <w:t>2007 của Thủ tướng Chính phủ về việc phê duyệt Đề án phát triển thị trường vốn Việt Nam đến năm 2010 và tầm nhìn đến năm 2020.</w:t>
      </w:r>
    </w:p>
    <w:p w14:paraId="1E22E252" w14:textId="48C303CE" w:rsidR="00FF138E" w:rsidRPr="00574465" w:rsidRDefault="00FF138E" w:rsidP="00C5045C">
      <w:pPr>
        <w:pStyle w:val="NormalWeb"/>
        <w:numPr>
          <w:ilvl w:val="0"/>
          <w:numId w:val="11"/>
        </w:numPr>
        <w:tabs>
          <w:tab w:val="left" w:pos="851"/>
          <w:tab w:val="left" w:pos="993"/>
          <w:tab w:val="left" w:pos="1134"/>
          <w:tab w:val="left" w:pos="1276"/>
        </w:tabs>
        <w:spacing w:before="120" w:beforeAutospacing="0" w:after="120" w:afterAutospacing="0" w:line="340" w:lineRule="exact"/>
        <w:ind w:left="0" w:firstLine="567"/>
        <w:jc w:val="both"/>
        <w:rPr>
          <w:sz w:val="28"/>
          <w:szCs w:val="28"/>
        </w:rPr>
      </w:pPr>
      <w:r w:rsidRPr="00574465">
        <w:rPr>
          <w:sz w:val="28"/>
          <w:szCs w:val="28"/>
        </w:rPr>
        <w:t>Quyết định số 30/2008/QĐ-TTg ngày 22</w:t>
      </w:r>
      <w:r w:rsidR="009E6CA9">
        <w:rPr>
          <w:sz w:val="28"/>
          <w:szCs w:val="28"/>
        </w:rPr>
        <w:t xml:space="preserve"> tháng </w:t>
      </w:r>
      <w:r w:rsidRPr="00574465">
        <w:rPr>
          <w:sz w:val="28"/>
          <w:szCs w:val="28"/>
        </w:rPr>
        <w:t>02</w:t>
      </w:r>
      <w:r w:rsidR="009E6CA9">
        <w:rPr>
          <w:sz w:val="28"/>
          <w:szCs w:val="28"/>
        </w:rPr>
        <w:t xml:space="preserve"> năm </w:t>
      </w:r>
      <w:r w:rsidRPr="00574465">
        <w:rPr>
          <w:sz w:val="28"/>
          <w:szCs w:val="28"/>
        </w:rPr>
        <w:t xml:space="preserve">2008 </w:t>
      </w:r>
      <w:r w:rsidR="00C5045C" w:rsidRPr="00574465">
        <w:rPr>
          <w:sz w:val="28"/>
          <w:szCs w:val="28"/>
        </w:rPr>
        <w:t xml:space="preserve">của Thủ tướng Chính phủ </w:t>
      </w:r>
      <w:r w:rsidR="00C5045C">
        <w:rPr>
          <w:sz w:val="28"/>
          <w:szCs w:val="28"/>
          <w:lang w:val="vi-VN"/>
        </w:rPr>
        <w:t>p</w:t>
      </w:r>
      <w:r w:rsidRPr="00574465">
        <w:rPr>
          <w:sz w:val="28"/>
          <w:szCs w:val="28"/>
        </w:rPr>
        <w:t>hê duyệt Quy hoạch phát triển mạng lưới khám</w:t>
      </w:r>
      <w:r w:rsidR="00DA0040">
        <w:rPr>
          <w:sz w:val="28"/>
          <w:szCs w:val="28"/>
        </w:rPr>
        <w:t>,</w:t>
      </w:r>
      <w:r w:rsidRPr="00574465">
        <w:rPr>
          <w:sz w:val="28"/>
          <w:szCs w:val="28"/>
        </w:rPr>
        <w:t xml:space="preserve"> chữa bệnh đến năm 2010 và tầm nhìn đến năm 2020</w:t>
      </w:r>
      <w:r w:rsidRPr="00574465">
        <w:rPr>
          <w:sz w:val="28"/>
          <w:szCs w:val="28"/>
          <w:lang w:val="vi-VN"/>
        </w:rPr>
        <w:t>.</w:t>
      </w:r>
    </w:p>
    <w:p w14:paraId="56121FC5" w14:textId="552FAF1A" w:rsidR="00FF138E" w:rsidRPr="00574465" w:rsidRDefault="00FF138E" w:rsidP="00C5045C">
      <w:pPr>
        <w:pStyle w:val="NormalWeb"/>
        <w:numPr>
          <w:ilvl w:val="0"/>
          <w:numId w:val="11"/>
        </w:numPr>
        <w:tabs>
          <w:tab w:val="left" w:pos="851"/>
          <w:tab w:val="left" w:pos="993"/>
          <w:tab w:val="left" w:pos="1134"/>
          <w:tab w:val="left" w:pos="1276"/>
        </w:tabs>
        <w:spacing w:before="120" w:beforeAutospacing="0" w:after="120" w:afterAutospacing="0" w:line="340" w:lineRule="exact"/>
        <w:ind w:left="0" w:firstLine="567"/>
        <w:jc w:val="both"/>
        <w:rPr>
          <w:sz w:val="28"/>
          <w:szCs w:val="28"/>
        </w:rPr>
      </w:pPr>
      <w:r w:rsidRPr="00574465">
        <w:rPr>
          <w:bCs/>
          <w:sz w:val="28"/>
          <w:szCs w:val="28"/>
        </w:rPr>
        <w:t>Quyết định số 105/2008/QĐ-TTg ngày 21</w:t>
      </w:r>
      <w:r w:rsidR="009E6CA9">
        <w:rPr>
          <w:bCs/>
          <w:sz w:val="28"/>
          <w:szCs w:val="28"/>
        </w:rPr>
        <w:t xml:space="preserve"> tháng </w:t>
      </w:r>
      <w:r w:rsidRPr="00574465">
        <w:rPr>
          <w:bCs/>
          <w:sz w:val="28"/>
          <w:szCs w:val="28"/>
        </w:rPr>
        <w:t>7</w:t>
      </w:r>
      <w:r w:rsidR="009E6CA9">
        <w:rPr>
          <w:bCs/>
          <w:sz w:val="28"/>
          <w:szCs w:val="28"/>
        </w:rPr>
        <w:t xml:space="preserve"> năm </w:t>
      </w:r>
      <w:r w:rsidRPr="00574465">
        <w:rPr>
          <w:bCs/>
          <w:sz w:val="28"/>
          <w:szCs w:val="28"/>
        </w:rPr>
        <w:t>2008 của Thủ tướng Chính phủ phê duyệt Quy hoạch thăm dò, khai thác và sử dụng khoáng sản làm xi măng ở Việt Nam đến năm 2020</w:t>
      </w:r>
      <w:r w:rsidRPr="00574465">
        <w:rPr>
          <w:bCs/>
          <w:sz w:val="28"/>
          <w:szCs w:val="28"/>
          <w:lang w:val="vi-VN"/>
        </w:rPr>
        <w:t>.</w:t>
      </w:r>
    </w:p>
    <w:p w14:paraId="6B8523AD" w14:textId="577268A0" w:rsidR="00FF138E" w:rsidRPr="00574465" w:rsidRDefault="00FF138E" w:rsidP="00C5045C">
      <w:pPr>
        <w:pStyle w:val="NormalWeb"/>
        <w:numPr>
          <w:ilvl w:val="0"/>
          <w:numId w:val="11"/>
        </w:numPr>
        <w:tabs>
          <w:tab w:val="left" w:pos="851"/>
          <w:tab w:val="left" w:pos="993"/>
          <w:tab w:val="left" w:pos="1134"/>
          <w:tab w:val="left" w:pos="1276"/>
        </w:tabs>
        <w:spacing w:before="120" w:beforeAutospacing="0" w:after="120" w:afterAutospacing="0" w:line="340" w:lineRule="exact"/>
        <w:ind w:left="0" w:firstLine="567"/>
        <w:jc w:val="both"/>
        <w:rPr>
          <w:sz w:val="28"/>
          <w:szCs w:val="28"/>
        </w:rPr>
      </w:pPr>
      <w:r w:rsidRPr="00574465">
        <w:rPr>
          <w:bCs/>
          <w:sz w:val="28"/>
          <w:szCs w:val="28"/>
        </w:rPr>
        <w:t>Quyết định số 152/2008/QĐ-TTg ngày 28</w:t>
      </w:r>
      <w:r w:rsidR="009E6CA9">
        <w:rPr>
          <w:bCs/>
          <w:sz w:val="28"/>
          <w:szCs w:val="28"/>
        </w:rPr>
        <w:t xml:space="preserve"> tháng </w:t>
      </w:r>
      <w:r w:rsidRPr="00574465">
        <w:rPr>
          <w:bCs/>
          <w:sz w:val="28"/>
          <w:szCs w:val="28"/>
        </w:rPr>
        <w:t>11</w:t>
      </w:r>
      <w:r w:rsidR="009E6CA9">
        <w:rPr>
          <w:bCs/>
          <w:sz w:val="28"/>
          <w:szCs w:val="28"/>
        </w:rPr>
        <w:t xml:space="preserve"> năm </w:t>
      </w:r>
      <w:r w:rsidRPr="00574465">
        <w:rPr>
          <w:bCs/>
          <w:sz w:val="28"/>
          <w:szCs w:val="28"/>
        </w:rPr>
        <w:t>2008 của Thủ tướng Chính phủ về việc phê duyệt Quy hoạch thăm dò, khai thác, chế biến và sử dụng khoáng sản  làm vật liệu xây dựng ở Việt Nam</w:t>
      </w:r>
      <w:r w:rsidRPr="00574465">
        <w:rPr>
          <w:bCs/>
          <w:sz w:val="28"/>
          <w:szCs w:val="28"/>
          <w:lang w:val="vi-VN"/>
        </w:rPr>
        <w:t>.</w:t>
      </w:r>
    </w:p>
    <w:p w14:paraId="3C1E2617" w14:textId="00860A9D" w:rsidR="00FF138E" w:rsidRPr="00574465" w:rsidRDefault="00FF138E" w:rsidP="00C5045C">
      <w:pPr>
        <w:pStyle w:val="NormalWeb"/>
        <w:numPr>
          <w:ilvl w:val="0"/>
          <w:numId w:val="11"/>
        </w:numPr>
        <w:tabs>
          <w:tab w:val="left" w:pos="851"/>
          <w:tab w:val="left" w:pos="993"/>
          <w:tab w:val="left" w:pos="1134"/>
          <w:tab w:val="left" w:pos="1276"/>
        </w:tabs>
        <w:spacing w:before="120" w:beforeAutospacing="0" w:after="120" w:afterAutospacing="0" w:line="340" w:lineRule="exact"/>
        <w:ind w:left="0" w:firstLine="567"/>
        <w:jc w:val="both"/>
        <w:rPr>
          <w:sz w:val="28"/>
          <w:szCs w:val="28"/>
        </w:rPr>
      </w:pPr>
      <w:r w:rsidRPr="00574465">
        <w:rPr>
          <w:sz w:val="28"/>
          <w:szCs w:val="28"/>
        </w:rPr>
        <w:t>Quyết định số 89/2009/QĐ-TTg ngày 24</w:t>
      </w:r>
      <w:r w:rsidR="009E6CA9">
        <w:rPr>
          <w:sz w:val="28"/>
          <w:szCs w:val="28"/>
        </w:rPr>
        <w:t xml:space="preserve"> tháng </w:t>
      </w:r>
      <w:r w:rsidRPr="00574465">
        <w:rPr>
          <w:sz w:val="28"/>
          <w:szCs w:val="28"/>
        </w:rPr>
        <w:t>6</w:t>
      </w:r>
      <w:r w:rsidR="009E6CA9">
        <w:rPr>
          <w:sz w:val="28"/>
          <w:szCs w:val="28"/>
        </w:rPr>
        <w:t xml:space="preserve"> năm </w:t>
      </w:r>
      <w:r w:rsidRPr="00574465">
        <w:rPr>
          <w:sz w:val="28"/>
          <w:szCs w:val="28"/>
        </w:rPr>
        <w:t>2009 của Thủ tướng Chính phủ Quy định chức năng, nhiệm vụ, quyền hạn và cơ cấu tổ chức của Cục Văn thư và Lưu trữ nhà nước</w:t>
      </w:r>
      <w:r w:rsidRPr="00574465">
        <w:rPr>
          <w:sz w:val="28"/>
          <w:szCs w:val="28"/>
          <w:lang w:val="vi-VN"/>
        </w:rPr>
        <w:t>.</w:t>
      </w:r>
    </w:p>
    <w:p w14:paraId="033BA547" w14:textId="3423F838" w:rsidR="00FF138E" w:rsidRPr="00574465" w:rsidRDefault="00FF138E" w:rsidP="00C5045C">
      <w:pPr>
        <w:pStyle w:val="NormalWeb"/>
        <w:numPr>
          <w:ilvl w:val="0"/>
          <w:numId w:val="11"/>
        </w:numPr>
        <w:tabs>
          <w:tab w:val="left" w:pos="851"/>
          <w:tab w:val="left" w:pos="993"/>
          <w:tab w:val="left" w:pos="1134"/>
          <w:tab w:val="left" w:pos="1276"/>
        </w:tabs>
        <w:spacing w:before="120" w:beforeAutospacing="0" w:after="120" w:afterAutospacing="0" w:line="340" w:lineRule="exact"/>
        <w:ind w:left="0" w:firstLine="567"/>
        <w:jc w:val="both"/>
        <w:rPr>
          <w:sz w:val="28"/>
          <w:szCs w:val="28"/>
        </w:rPr>
      </w:pPr>
      <w:r w:rsidRPr="00574465">
        <w:rPr>
          <w:sz w:val="28"/>
          <w:szCs w:val="28"/>
          <w:lang w:val="vi-VN"/>
        </w:rPr>
        <w:t>Quyết định số 09/2010/QĐ-TTg ngày 08</w:t>
      </w:r>
      <w:r w:rsidR="009E6CA9">
        <w:rPr>
          <w:sz w:val="28"/>
          <w:szCs w:val="28"/>
        </w:rPr>
        <w:t xml:space="preserve"> tháng </w:t>
      </w:r>
      <w:r w:rsidRPr="00574465">
        <w:rPr>
          <w:sz w:val="28"/>
          <w:szCs w:val="28"/>
          <w:lang w:val="vi-VN"/>
        </w:rPr>
        <w:t>02</w:t>
      </w:r>
      <w:r w:rsidR="009E6CA9">
        <w:rPr>
          <w:sz w:val="28"/>
          <w:szCs w:val="28"/>
        </w:rPr>
        <w:t xml:space="preserve"> năm </w:t>
      </w:r>
      <w:r w:rsidRPr="00574465">
        <w:rPr>
          <w:sz w:val="28"/>
          <w:szCs w:val="28"/>
          <w:lang w:val="vi-VN"/>
        </w:rPr>
        <w:t>2010 của Thủ tướng Chính phủ quy định tiêu chuẩn các ngạch Thanh tra Công an nhân dân.</w:t>
      </w:r>
    </w:p>
    <w:p w14:paraId="618AA99B" w14:textId="277FEA97" w:rsidR="009215C9" w:rsidRPr="00574465" w:rsidRDefault="009215C9" w:rsidP="00C5045C">
      <w:pPr>
        <w:pStyle w:val="NormalWeb"/>
        <w:numPr>
          <w:ilvl w:val="0"/>
          <w:numId w:val="11"/>
        </w:numPr>
        <w:tabs>
          <w:tab w:val="left" w:pos="851"/>
          <w:tab w:val="left" w:pos="993"/>
          <w:tab w:val="left" w:pos="1134"/>
          <w:tab w:val="left" w:pos="1276"/>
        </w:tabs>
        <w:spacing w:before="120" w:beforeAutospacing="0" w:after="120" w:afterAutospacing="0" w:line="340" w:lineRule="exact"/>
        <w:ind w:left="0" w:firstLine="567"/>
        <w:jc w:val="both"/>
        <w:rPr>
          <w:sz w:val="28"/>
          <w:szCs w:val="28"/>
        </w:rPr>
      </w:pPr>
      <w:r w:rsidRPr="00574465">
        <w:rPr>
          <w:sz w:val="28"/>
          <w:szCs w:val="28"/>
        </w:rPr>
        <w:t xml:space="preserve">Quyết định số </w:t>
      </w:r>
      <w:r w:rsidRPr="00574465">
        <w:rPr>
          <w:sz w:val="28"/>
          <w:szCs w:val="28"/>
          <w:lang w:val="vi-VN"/>
        </w:rPr>
        <w:t>15</w:t>
      </w:r>
      <w:r w:rsidRPr="00574465">
        <w:rPr>
          <w:sz w:val="28"/>
          <w:szCs w:val="28"/>
        </w:rPr>
        <w:t>/20</w:t>
      </w:r>
      <w:r w:rsidRPr="00574465">
        <w:rPr>
          <w:sz w:val="28"/>
          <w:szCs w:val="28"/>
          <w:lang w:val="vi-VN"/>
        </w:rPr>
        <w:t>12</w:t>
      </w:r>
      <w:r w:rsidRPr="00574465">
        <w:rPr>
          <w:sz w:val="28"/>
          <w:szCs w:val="28"/>
        </w:rPr>
        <w:t xml:space="preserve">/QĐ-TTg ngày </w:t>
      </w:r>
      <w:r w:rsidRPr="00574465">
        <w:rPr>
          <w:sz w:val="28"/>
          <w:szCs w:val="28"/>
          <w:lang w:val="vi-VN"/>
        </w:rPr>
        <w:t>06</w:t>
      </w:r>
      <w:r w:rsidR="009E6CA9">
        <w:rPr>
          <w:sz w:val="28"/>
          <w:szCs w:val="28"/>
        </w:rPr>
        <w:t xml:space="preserve"> tháng </w:t>
      </w:r>
      <w:r w:rsidRPr="00574465">
        <w:rPr>
          <w:sz w:val="28"/>
          <w:szCs w:val="28"/>
          <w:lang w:val="vi-VN"/>
        </w:rPr>
        <w:t>3</w:t>
      </w:r>
      <w:r w:rsidR="009E6CA9">
        <w:rPr>
          <w:sz w:val="28"/>
          <w:szCs w:val="28"/>
        </w:rPr>
        <w:t xml:space="preserve"> năm </w:t>
      </w:r>
      <w:r w:rsidRPr="00574465">
        <w:rPr>
          <w:sz w:val="28"/>
          <w:szCs w:val="28"/>
          <w:lang w:val="vi-VN"/>
        </w:rPr>
        <w:t>2012</w:t>
      </w:r>
      <w:r w:rsidRPr="00574465">
        <w:rPr>
          <w:sz w:val="28"/>
          <w:szCs w:val="28"/>
        </w:rPr>
        <w:t xml:space="preserve"> của Thủ tướng Chính phủ</w:t>
      </w:r>
      <w:r w:rsidRPr="00574465">
        <w:rPr>
          <w:sz w:val="28"/>
          <w:szCs w:val="28"/>
          <w:lang w:val="vi-VN"/>
        </w:rPr>
        <w:t xml:space="preserve"> về thực hiện thí điểm cơ chế tài chính đặc thù đối với Thông tấn xã Việt Nam giai đoạn 2012-2014.</w:t>
      </w:r>
    </w:p>
    <w:p w14:paraId="37B91843" w14:textId="1C19A034" w:rsidR="00FF138E" w:rsidRPr="009E6CA9" w:rsidRDefault="009958AA" w:rsidP="00C5045C">
      <w:pPr>
        <w:pStyle w:val="NormalWeb"/>
        <w:numPr>
          <w:ilvl w:val="0"/>
          <w:numId w:val="11"/>
        </w:numPr>
        <w:tabs>
          <w:tab w:val="left" w:pos="851"/>
          <w:tab w:val="left" w:pos="993"/>
          <w:tab w:val="left" w:pos="1134"/>
          <w:tab w:val="left" w:pos="1276"/>
        </w:tabs>
        <w:spacing w:before="120" w:beforeAutospacing="0" w:after="120" w:afterAutospacing="0" w:line="340" w:lineRule="exact"/>
        <w:ind w:left="0" w:firstLine="567"/>
        <w:jc w:val="both"/>
        <w:rPr>
          <w:spacing w:val="-6"/>
          <w:sz w:val="28"/>
          <w:szCs w:val="28"/>
        </w:rPr>
      </w:pPr>
      <w:r w:rsidRPr="009E6CA9">
        <w:rPr>
          <w:spacing w:val="-6"/>
          <w:sz w:val="28"/>
          <w:szCs w:val="28"/>
        </w:rPr>
        <w:t xml:space="preserve">Quyết định số </w:t>
      </w:r>
      <w:r w:rsidRPr="009E6CA9">
        <w:rPr>
          <w:spacing w:val="-6"/>
          <w:sz w:val="28"/>
          <w:szCs w:val="28"/>
          <w:lang w:val="vi-VN"/>
        </w:rPr>
        <w:t>32</w:t>
      </w:r>
      <w:r w:rsidRPr="009E6CA9">
        <w:rPr>
          <w:spacing w:val="-6"/>
          <w:sz w:val="28"/>
          <w:szCs w:val="28"/>
        </w:rPr>
        <w:t>/20</w:t>
      </w:r>
      <w:r w:rsidRPr="009E6CA9">
        <w:rPr>
          <w:spacing w:val="-6"/>
          <w:sz w:val="28"/>
          <w:szCs w:val="28"/>
          <w:lang w:val="vi-VN"/>
        </w:rPr>
        <w:t>12</w:t>
      </w:r>
      <w:r w:rsidRPr="009E6CA9">
        <w:rPr>
          <w:spacing w:val="-6"/>
          <w:sz w:val="28"/>
          <w:szCs w:val="28"/>
        </w:rPr>
        <w:t xml:space="preserve">/QĐ-TTg ngày </w:t>
      </w:r>
      <w:r w:rsidRPr="009E6CA9">
        <w:rPr>
          <w:spacing w:val="-6"/>
          <w:sz w:val="28"/>
          <w:szCs w:val="28"/>
          <w:lang w:val="vi-VN"/>
        </w:rPr>
        <w:t>27</w:t>
      </w:r>
      <w:r w:rsidR="009E6CA9" w:rsidRPr="009E6CA9">
        <w:rPr>
          <w:spacing w:val="-6"/>
          <w:sz w:val="28"/>
          <w:szCs w:val="28"/>
        </w:rPr>
        <w:t xml:space="preserve"> tháng </w:t>
      </w:r>
      <w:r w:rsidRPr="009E6CA9">
        <w:rPr>
          <w:spacing w:val="-6"/>
          <w:sz w:val="28"/>
          <w:szCs w:val="28"/>
          <w:lang w:val="vi-VN"/>
        </w:rPr>
        <w:t>7</w:t>
      </w:r>
      <w:r w:rsidR="009E6CA9" w:rsidRPr="009E6CA9">
        <w:rPr>
          <w:spacing w:val="-6"/>
          <w:sz w:val="28"/>
          <w:szCs w:val="28"/>
        </w:rPr>
        <w:t xml:space="preserve"> năm </w:t>
      </w:r>
      <w:r w:rsidRPr="009E6CA9">
        <w:rPr>
          <w:spacing w:val="-6"/>
          <w:sz w:val="28"/>
          <w:szCs w:val="28"/>
          <w:lang w:val="vi-VN"/>
        </w:rPr>
        <w:t>2012</w:t>
      </w:r>
      <w:r w:rsidRPr="009E6CA9">
        <w:rPr>
          <w:spacing w:val="-6"/>
          <w:sz w:val="28"/>
          <w:szCs w:val="28"/>
        </w:rPr>
        <w:t xml:space="preserve"> của Thủ tướng Chính phủ Phê duyệt Quy hoạch phát triển viễn thông quốc gia đến năm 2020</w:t>
      </w:r>
      <w:r w:rsidRPr="009E6CA9">
        <w:rPr>
          <w:spacing w:val="-6"/>
          <w:sz w:val="28"/>
          <w:szCs w:val="28"/>
          <w:lang w:val="vi-VN"/>
        </w:rPr>
        <w:t>.</w:t>
      </w:r>
    </w:p>
    <w:p w14:paraId="113AE550" w14:textId="2EC5131A" w:rsidR="009958AA" w:rsidRPr="00574465" w:rsidRDefault="009958AA" w:rsidP="00C5045C">
      <w:pPr>
        <w:pStyle w:val="NormalWeb"/>
        <w:numPr>
          <w:ilvl w:val="0"/>
          <w:numId w:val="11"/>
        </w:numPr>
        <w:tabs>
          <w:tab w:val="left" w:pos="851"/>
          <w:tab w:val="left" w:pos="993"/>
          <w:tab w:val="left" w:pos="1134"/>
          <w:tab w:val="left" w:pos="1276"/>
        </w:tabs>
        <w:spacing w:before="120" w:beforeAutospacing="0" w:after="120" w:afterAutospacing="0" w:line="340" w:lineRule="exact"/>
        <w:ind w:left="0" w:firstLine="567"/>
        <w:jc w:val="both"/>
        <w:rPr>
          <w:sz w:val="28"/>
          <w:szCs w:val="28"/>
        </w:rPr>
      </w:pPr>
      <w:r w:rsidRPr="00574465">
        <w:rPr>
          <w:sz w:val="28"/>
          <w:szCs w:val="28"/>
        </w:rPr>
        <w:t>Quyết định số 17/2013/QĐ-TTg ngày 12 tháng 03 năm 2013 của Thủ tướng Chính phủ Quy định chức năng, nhiệm vụ, quyền hạn và cơ cấu tổ chức của Tổng cục Dân số - Kế hoạch hoá gia đình thuộc Bộ Y tế</w:t>
      </w:r>
      <w:r w:rsidRPr="00574465">
        <w:rPr>
          <w:sz w:val="28"/>
          <w:szCs w:val="28"/>
          <w:lang w:val="vi-VN"/>
        </w:rPr>
        <w:t>.</w:t>
      </w:r>
    </w:p>
    <w:p w14:paraId="3044DAE3" w14:textId="75014C7E" w:rsidR="009958AA" w:rsidRPr="00574465" w:rsidRDefault="009958AA" w:rsidP="00C5045C">
      <w:pPr>
        <w:pStyle w:val="NormalWeb"/>
        <w:numPr>
          <w:ilvl w:val="0"/>
          <w:numId w:val="11"/>
        </w:numPr>
        <w:tabs>
          <w:tab w:val="left" w:pos="851"/>
          <w:tab w:val="left" w:pos="993"/>
          <w:tab w:val="left" w:pos="1134"/>
          <w:tab w:val="left" w:pos="1276"/>
        </w:tabs>
        <w:spacing w:before="120" w:beforeAutospacing="0" w:after="120" w:afterAutospacing="0" w:line="340" w:lineRule="exact"/>
        <w:ind w:left="0" w:firstLine="567"/>
        <w:jc w:val="both"/>
        <w:rPr>
          <w:sz w:val="28"/>
          <w:szCs w:val="28"/>
        </w:rPr>
      </w:pPr>
      <w:r w:rsidRPr="00574465">
        <w:rPr>
          <w:sz w:val="28"/>
          <w:szCs w:val="28"/>
        </w:rPr>
        <w:t>Quyết định số 29/2014/QĐ-TTg ngày 26 tháng 4 năm 2014 của Thủ tướng Chính phủ về tín dụng đối với hộ gia đình và người nhiễm HIV, người sau cai nghiện ma túy, người điều trị nghiện các chất dạng thuốc phiện bằng thuốc thay thế, người bán dâm hoàn lương</w:t>
      </w:r>
      <w:r w:rsidRPr="00574465">
        <w:rPr>
          <w:sz w:val="28"/>
          <w:szCs w:val="28"/>
          <w:lang w:val="vi-VN"/>
        </w:rPr>
        <w:t>.</w:t>
      </w:r>
    </w:p>
    <w:p w14:paraId="22C170BC" w14:textId="543B4019" w:rsidR="009958AA" w:rsidRPr="00574465" w:rsidRDefault="009958AA" w:rsidP="00C5045C">
      <w:pPr>
        <w:pStyle w:val="NormalWeb"/>
        <w:numPr>
          <w:ilvl w:val="0"/>
          <w:numId w:val="11"/>
        </w:numPr>
        <w:tabs>
          <w:tab w:val="left" w:pos="851"/>
          <w:tab w:val="left" w:pos="993"/>
          <w:tab w:val="left" w:pos="1134"/>
          <w:tab w:val="left" w:pos="1276"/>
        </w:tabs>
        <w:spacing w:before="120" w:beforeAutospacing="0" w:after="120" w:afterAutospacing="0" w:line="340" w:lineRule="exact"/>
        <w:ind w:left="0" w:firstLine="567"/>
        <w:jc w:val="both"/>
        <w:rPr>
          <w:spacing w:val="-2"/>
          <w:sz w:val="28"/>
          <w:szCs w:val="28"/>
        </w:rPr>
      </w:pPr>
      <w:r w:rsidRPr="00574465">
        <w:rPr>
          <w:spacing w:val="-2"/>
          <w:sz w:val="28"/>
          <w:szCs w:val="28"/>
          <w:lang w:val="nl-NL"/>
        </w:rPr>
        <w:t>Quyết định số 33/2015/QĐ-TTg ngày 10</w:t>
      </w:r>
      <w:r w:rsidR="009E6CA9">
        <w:rPr>
          <w:spacing w:val="-2"/>
          <w:sz w:val="28"/>
          <w:szCs w:val="28"/>
          <w:lang w:val="nl-NL"/>
        </w:rPr>
        <w:t xml:space="preserve"> tháng </w:t>
      </w:r>
      <w:r w:rsidRPr="00574465">
        <w:rPr>
          <w:spacing w:val="-2"/>
          <w:sz w:val="28"/>
          <w:szCs w:val="28"/>
          <w:lang w:val="nl-NL"/>
        </w:rPr>
        <w:t>8</w:t>
      </w:r>
      <w:r w:rsidR="009E6CA9">
        <w:rPr>
          <w:spacing w:val="-2"/>
          <w:sz w:val="28"/>
          <w:szCs w:val="28"/>
          <w:lang w:val="nl-NL"/>
        </w:rPr>
        <w:t xml:space="preserve"> năm </w:t>
      </w:r>
      <w:r w:rsidRPr="00574465">
        <w:rPr>
          <w:spacing w:val="-2"/>
          <w:sz w:val="28"/>
          <w:szCs w:val="28"/>
          <w:lang w:val="nl-NL"/>
        </w:rPr>
        <w:t xml:space="preserve">2015 của Thủ tướng Chính phủ về chính sách hỗ trợ nhà ở đối với hộ nghèo theo chuẩn nghèo </w:t>
      </w:r>
      <w:r w:rsidRPr="00574465">
        <w:rPr>
          <w:spacing w:val="-2"/>
          <w:sz w:val="28"/>
          <w:szCs w:val="28"/>
          <w:lang w:val="nl-NL"/>
        </w:rPr>
        <w:lastRenderedPageBreak/>
        <w:t xml:space="preserve">giai đoạn 2011 </w:t>
      </w:r>
      <w:r w:rsidR="00A705DD" w:rsidRPr="00574465">
        <w:rPr>
          <w:spacing w:val="-2"/>
          <w:sz w:val="28"/>
          <w:szCs w:val="28"/>
          <w:lang w:val="vi-VN"/>
        </w:rPr>
        <w:t>-</w:t>
      </w:r>
      <w:r w:rsidRPr="00574465">
        <w:rPr>
          <w:spacing w:val="-2"/>
          <w:sz w:val="28"/>
          <w:szCs w:val="28"/>
          <w:lang w:val="nl-NL"/>
        </w:rPr>
        <w:t xml:space="preserve"> 2015 (chương trình hỗ trợ hộ nghèo về nhà ở theo Quyết định số 167/2008/QĐ-TTg giai đoạn 2)</w:t>
      </w:r>
      <w:r w:rsidRPr="00574465">
        <w:rPr>
          <w:spacing w:val="-2"/>
          <w:sz w:val="28"/>
          <w:szCs w:val="28"/>
          <w:lang w:val="vi-VN"/>
        </w:rPr>
        <w:t>.</w:t>
      </w:r>
    </w:p>
    <w:p w14:paraId="5E944E8E" w14:textId="7F9BB9DB" w:rsidR="009215C9" w:rsidRPr="00574465" w:rsidRDefault="009215C9" w:rsidP="00C5045C">
      <w:pPr>
        <w:pStyle w:val="NormalWeb"/>
        <w:numPr>
          <w:ilvl w:val="0"/>
          <w:numId w:val="11"/>
        </w:numPr>
        <w:tabs>
          <w:tab w:val="left" w:pos="851"/>
          <w:tab w:val="left" w:pos="993"/>
          <w:tab w:val="left" w:pos="1134"/>
          <w:tab w:val="left" w:pos="1276"/>
        </w:tabs>
        <w:spacing w:before="120" w:beforeAutospacing="0" w:after="120" w:afterAutospacing="0" w:line="340" w:lineRule="exact"/>
        <w:ind w:left="0" w:firstLine="567"/>
        <w:jc w:val="both"/>
        <w:rPr>
          <w:sz w:val="28"/>
          <w:szCs w:val="28"/>
        </w:rPr>
      </w:pPr>
      <w:r w:rsidRPr="00574465">
        <w:rPr>
          <w:sz w:val="28"/>
          <w:szCs w:val="28"/>
          <w:lang w:val="nl-NL"/>
        </w:rPr>
        <w:t xml:space="preserve">Quyết định số </w:t>
      </w:r>
      <w:r w:rsidRPr="00574465">
        <w:rPr>
          <w:sz w:val="28"/>
          <w:szCs w:val="28"/>
          <w:lang w:val="vi-VN"/>
        </w:rPr>
        <w:t>55</w:t>
      </w:r>
      <w:r w:rsidRPr="00574465">
        <w:rPr>
          <w:sz w:val="28"/>
          <w:szCs w:val="28"/>
          <w:lang w:val="nl-NL"/>
        </w:rPr>
        <w:t xml:space="preserve">/2015/QĐ-TTg ngày </w:t>
      </w:r>
      <w:r w:rsidRPr="00574465">
        <w:rPr>
          <w:sz w:val="28"/>
          <w:szCs w:val="28"/>
          <w:lang w:val="vi-VN"/>
        </w:rPr>
        <w:t>09</w:t>
      </w:r>
      <w:r w:rsidR="009E6CA9">
        <w:rPr>
          <w:sz w:val="28"/>
          <w:szCs w:val="28"/>
        </w:rPr>
        <w:t xml:space="preserve"> tháng </w:t>
      </w:r>
      <w:r w:rsidRPr="00574465">
        <w:rPr>
          <w:sz w:val="28"/>
          <w:szCs w:val="28"/>
          <w:lang w:val="vi-VN"/>
        </w:rPr>
        <w:t>11</w:t>
      </w:r>
      <w:r w:rsidR="009E6CA9">
        <w:rPr>
          <w:sz w:val="28"/>
          <w:szCs w:val="28"/>
          <w:lang w:val="nl-NL"/>
        </w:rPr>
        <w:t xml:space="preserve"> năm </w:t>
      </w:r>
      <w:r w:rsidRPr="00574465">
        <w:rPr>
          <w:sz w:val="28"/>
          <w:szCs w:val="28"/>
          <w:lang w:val="nl-NL"/>
        </w:rPr>
        <w:t xml:space="preserve">2015 của Thủ tướng Chính phủ sửa đổi, bổ sung một số điều của Quyết định số </w:t>
      </w:r>
      <w:r w:rsidRPr="00574465">
        <w:rPr>
          <w:sz w:val="28"/>
          <w:szCs w:val="28"/>
          <w:lang w:val="vi-VN"/>
        </w:rPr>
        <w:t>15</w:t>
      </w:r>
      <w:r w:rsidRPr="00574465">
        <w:rPr>
          <w:sz w:val="28"/>
          <w:szCs w:val="28"/>
        </w:rPr>
        <w:t>/20</w:t>
      </w:r>
      <w:r w:rsidRPr="00574465">
        <w:rPr>
          <w:sz w:val="28"/>
          <w:szCs w:val="28"/>
          <w:lang w:val="vi-VN"/>
        </w:rPr>
        <w:t>12</w:t>
      </w:r>
      <w:r w:rsidRPr="00574465">
        <w:rPr>
          <w:sz w:val="28"/>
          <w:szCs w:val="28"/>
        </w:rPr>
        <w:t xml:space="preserve">/QĐ-TTg ngày </w:t>
      </w:r>
      <w:r w:rsidRPr="00574465">
        <w:rPr>
          <w:sz w:val="28"/>
          <w:szCs w:val="28"/>
          <w:lang w:val="vi-VN"/>
        </w:rPr>
        <w:t>06/3/2012</w:t>
      </w:r>
      <w:r w:rsidRPr="00574465">
        <w:rPr>
          <w:sz w:val="28"/>
          <w:szCs w:val="28"/>
        </w:rPr>
        <w:t xml:space="preserve"> của Thủ tướng Chính phủ</w:t>
      </w:r>
      <w:r w:rsidRPr="00574465">
        <w:rPr>
          <w:sz w:val="28"/>
          <w:szCs w:val="28"/>
          <w:lang w:val="vi-VN"/>
        </w:rPr>
        <w:t xml:space="preserve"> về thực hiện thí điểm cơ chế tài chính đặc thù đối với Thông tấn xã Việt Nam giai đoạn 2012-2014.</w:t>
      </w:r>
    </w:p>
    <w:p w14:paraId="249C2454" w14:textId="1341B26E" w:rsidR="009958AA" w:rsidRPr="00C5045C" w:rsidRDefault="009958AA" w:rsidP="00C5045C">
      <w:pPr>
        <w:pStyle w:val="NormalWeb"/>
        <w:numPr>
          <w:ilvl w:val="0"/>
          <w:numId w:val="11"/>
        </w:numPr>
        <w:tabs>
          <w:tab w:val="left" w:pos="851"/>
          <w:tab w:val="left" w:pos="993"/>
          <w:tab w:val="left" w:pos="1134"/>
          <w:tab w:val="left" w:pos="1276"/>
        </w:tabs>
        <w:spacing w:before="120" w:beforeAutospacing="0" w:after="120" w:afterAutospacing="0" w:line="340" w:lineRule="exact"/>
        <w:ind w:left="0" w:firstLine="567"/>
        <w:jc w:val="both"/>
        <w:rPr>
          <w:sz w:val="28"/>
          <w:szCs w:val="28"/>
        </w:rPr>
      </w:pPr>
      <w:r w:rsidRPr="00574465">
        <w:rPr>
          <w:sz w:val="28"/>
          <w:szCs w:val="28"/>
          <w:lang w:val="vi-VN"/>
        </w:rPr>
        <w:t xml:space="preserve">Quyết định số 35/2016/QĐ-TTg ngày 23 tháng 8 năm 2016 của Thủ tướng Chính phủ về chế độ bồi </w:t>
      </w:r>
      <w:r w:rsidRPr="00C5045C">
        <w:rPr>
          <w:sz w:val="28"/>
          <w:szCs w:val="28"/>
          <w:lang w:val="vi-VN"/>
        </w:rPr>
        <w:t>dưỡng đối với thành viên Hội đồng Cạnh tranh và người tiến hành, người tham gia tố tụng cạnh tranh.</w:t>
      </w:r>
    </w:p>
    <w:p w14:paraId="5F1EAAB3" w14:textId="08F39B70" w:rsidR="00C5045C" w:rsidRPr="00C5045C" w:rsidRDefault="00C5045C" w:rsidP="00C5045C">
      <w:pPr>
        <w:pStyle w:val="NormalWeb"/>
        <w:numPr>
          <w:ilvl w:val="0"/>
          <w:numId w:val="11"/>
        </w:numPr>
        <w:tabs>
          <w:tab w:val="left" w:pos="851"/>
          <w:tab w:val="left" w:pos="993"/>
          <w:tab w:val="left" w:pos="1134"/>
          <w:tab w:val="left" w:pos="1276"/>
        </w:tabs>
        <w:spacing w:before="120" w:beforeAutospacing="0" w:after="120" w:afterAutospacing="0" w:line="340" w:lineRule="exact"/>
        <w:ind w:left="0" w:firstLine="567"/>
        <w:jc w:val="both"/>
        <w:rPr>
          <w:sz w:val="28"/>
          <w:szCs w:val="28"/>
        </w:rPr>
      </w:pPr>
      <w:r w:rsidRPr="00C5045C">
        <w:rPr>
          <w:sz w:val="28"/>
          <w:szCs w:val="28"/>
          <w:lang w:val="vi-VN"/>
        </w:rPr>
        <w:t>Quyết định số 27/2017/Q</w:t>
      </w:r>
      <w:r w:rsidRPr="00C5045C">
        <w:rPr>
          <w:rFonts w:hint="eastAsia"/>
          <w:sz w:val="28"/>
          <w:szCs w:val="28"/>
          <w:lang w:val="vi-VN"/>
        </w:rPr>
        <w:t>Đ</w:t>
      </w:r>
      <w:r w:rsidRPr="00C5045C">
        <w:rPr>
          <w:sz w:val="28"/>
          <w:szCs w:val="28"/>
          <w:lang w:val="vi-VN"/>
        </w:rPr>
        <w:t>-TTg ngày 03 tháng 7 n</w:t>
      </w:r>
      <w:r w:rsidRPr="00C5045C">
        <w:rPr>
          <w:rFonts w:hint="eastAsia"/>
          <w:sz w:val="28"/>
          <w:szCs w:val="28"/>
          <w:lang w:val="vi-VN"/>
        </w:rPr>
        <w:t>ă</w:t>
      </w:r>
      <w:r w:rsidRPr="00C5045C">
        <w:rPr>
          <w:sz w:val="28"/>
          <w:szCs w:val="28"/>
          <w:lang w:val="vi-VN"/>
        </w:rPr>
        <w:t>m 2017 của Thủ t</w:t>
      </w:r>
      <w:r w:rsidRPr="00C5045C">
        <w:rPr>
          <w:rFonts w:hint="eastAsia"/>
          <w:sz w:val="28"/>
          <w:szCs w:val="28"/>
          <w:lang w:val="vi-VN"/>
        </w:rPr>
        <w:t>ư</w:t>
      </w:r>
      <w:r w:rsidRPr="00C5045C">
        <w:rPr>
          <w:sz w:val="28"/>
          <w:szCs w:val="28"/>
          <w:lang w:val="vi-VN"/>
        </w:rPr>
        <w:t xml:space="preserve">ớng Chính phủ quy </w:t>
      </w:r>
      <w:r w:rsidRPr="00C5045C">
        <w:rPr>
          <w:rFonts w:hint="eastAsia"/>
          <w:sz w:val="28"/>
          <w:szCs w:val="28"/>
          <w:lang w:val="vi-VN"/>
        </w:rPr>
        <w:t>đ</w:t>
      </w:r>
      <w:r w:rsidRPr="00C5045C">
        <w:rPr>
          <w:sz w:val="28"/>
          <w:szCs w:val="28"/>
          <w:lang w:val="vi-VN"/>
        </w:rPr>
        <w:t>ịnh chức n</w:t>
      </w:r>
      <w:r w:rsidRPr="00C5045C">
        <w:rPr>
          <w:rFonts w:hint="eastAsia"/>
          <w:sz w:val="28"/>
          <w:szCs w:val="28"/>
          <w:lang w:val="vi-VN"/>
        </w:rPr>
        <w:t>ă</w:t>
      </w:r>
      <w:r w:rsidRPr="00C5045C">
        <w:rPr>
          <w:sz w:val="28"/>
          <w:szCs w:val="28"/>
          <w:lang w:val="vi-VN"/>
        </w:rPr>
        <w:t>ng, nhiệm quyền hạn và c</w:t>
      </w:r>
      <w:r w:rsidRPr="00C5045C">
        <w:rPr>
          <w:rFonts w:hint="eastAsia"/>
          <w:sz w:val="28"/>
          <w:szCs w:val="28"/>
          <w:lang w:val="vi-VN"/>
        </w:rPr>
        <w:t>ơ</w:t>
      </w:r>
      <w:r w:rsidRPr="00C5045C">
        <w:rPr>
          <w:sz w:val="28"/>
          <w:szCs w:val="28"/>
          <w:lang w:val="vi-VN"/>
        </w:rPr>
        <w:t xml:space="preserve"> cấu tổ chức của Tổng cục Thủy sản trực thuộc Bộ Nghiệp và Phát triển nông thôn.</w:t>
      </w:r>
    </w:p>
    <w:p w14:paraId="06BF256D" w14:textId="651EFD7D" w:rsidR="00C5045C" w:rsidRPr="00C5045C" w:rsidRDefault="00C5045C" w:rsidP="00C5045C">
      <w:pPr>
        <w:pStyle w:val="NormalWeb"/>
        <w:numPr>
          <w:ilvl w:val="0"/>
          <w:numId w:val="11"/>
        </w:numPr>
        <w:tabs>
          <w:tab w:val="left" w:pos="851"/>
          <w:tab w:val="left" w:pos="993"/>
          <w:tab w:val="left" w:pos="1134"/>
          <w:tab w:val="left" w:pos="1276"/>
        </w:tabs>
        <w:spacing w:before="120" w:beforeAutospacing="0" w:after="120" w:afterAutospacing="0" w:line="340" w:lineRule="exact"/>
        <w:ind w:left="0" w:firstLine="567"/>
        <w:jc w:val="both"/>
        <w:rPr>
          <w:sz w:val="28"/>
          <w:szCs w:val="28"/>
        </w:rPr>
      </w:pPr>
      <w:r w:rsidRPr="00C5045C">
        <w:rPr>
          <w:sz w:val="28"/>
          <w:szCs w:val="28"/>
        </w:rPr>
        <w:t xml:space="preserve">Quyết định </w:t>
      </w:r>
      <w:r>
        <w:rPr>
          <w:sz w:val="28"/>
          <w:szCs w:val="28"/>
          <w:lang w:val="vi-VN"/>
        </w:rPr>
        <w:t>số</w:t>
      </w:r>
      <w:r w:rsidRPr="00C5045C">
        <w:rPr>
          <w:sz w:val="28"/>
          <w:szCs w:val="28"/>
        </w:rPr>
        <w:t xml:space="preserve"> 28/2017/QĐ-TTg ngày 03 tháng 7 năm 2017 của Thủ tướng Chính phủ quy định chức năng, nhiệm vụ, quyền hạn và cơ cấu tổ chức của Tổng cục Lâm nghiệp thuộc Bộ Nông nghiệp và Phát triển nông thôn</w:t>
      </w:r>
      <w:r w:rsidRPr="00C5045C">
        <w:rPr>
          <w:sz w:val="28"/>
          <w:szCs w:val="28"/>
          <w:lang w:val="vi-VN"/>
        </w:rPr>
        <w:t>.</w:t>
      </w:r>
    </w:p>
    <w:p w14:paraId="274B6A82" w14:textId="0197DB81" w:rsidR="009958AA" w:rsidRPr="00574465" w:rsidRDefault="009958AA" w:rsidP="00C5045C">
      <w:pPr>
        <w:pStyle w:val="NormalWeb"/>
        <w:numPr>
          <w:ilvl w:val="0"/>
          <w:numId w:val="11"/>
        </w:numPr>
        <w:tabs>
          <w:tab w:val="left" w:pos="851"/>
          <w:tab w:val="left" w:pos="993"/>
          <w:tab w:val="left" w:pos="1134"/>
          <w:tab w:val="left" w:pos="1276"/>
        </w:tabs>
        <w:spacing w:before="120" w:beforeAutospacing="0" w:after="120" w:afterAutospacing="0" w:line="340" w:lineRule="exact"/>
        <w:ind w:left="0" w:firstLine="567"/>
        <w:jc w:val="both"/>
        <w:rPr>
          <w:spacing w:val="6"/>
          <w:sz w:val="28"/>
          <w:szCs w:val="28"/>
        </w:rPr>
      </w:pPr>
      <w:r w:rsidRPr="00C5045C">
        <w:rPr>
          <w:spacing w:val="6"/>
          <w:sz w:val="28"/>
          <w:szCs w:val="28"/>
        </w:rPr>
        <w:t>Quyết định số 48/2017/QĐ-TTg ngày 12 tháng 12 năm 2017 của Thủ tướng Chính phủ quy định chức năng</w:t>
      </w:r>
      <w:r w:rsidRPr="00574465">
        <w:rPr>
          <w:spacing w:val="6"/>
          <w:sz w:val="28"/>
          <w:szCs w:val="28"/>
        </w:rPr>
        <w:t>, nhiệm vụ, quyền hạn và cơ cấu tổ chức của Tổng cục Địa chất và Khoáng sản Việt Nam trực thuộc Bộ Tài nguyên và Môi trường</w:t>
      </w:r>
      <w:r w:rsidRPr="00574465">
        <w:rPr>
          <w:spacing w:val="6"/>
          <w:sz w:val="28"/>
          <w:szCs w:val="28"/>
          <w:lang w:val="vi-VN"/>
        </w:rPr>
        <w:t>.</w:t>
      </w:r>
    </w:p>
    <w:p w14:paraId="625F6AFA" w14:textId="34B71791" w:rsidR="009958AA" w:rsidRPr="00574465" w:rsidRDefault="009958AA" w:rsidP="00C5045C">
      <w:pPr>
        <w:pStyle w:val="NormalWeb"/>
        <w:numPr>
          <w:ilvl w:val="0"/>
          <w:numId w:val="11"/>
        </w:numPr>
        <w:tabs>
          <w:tab w:val="left" w:pos="851"/>
          <w:tab w:val="left" w:pos="993"/>
          <w:tab w:val="left" w:pos="1134"/>
          <w:tab w:val="left" w:pos="1276"/>
        </w:tabs>
        <w:spacing w:before="120" w:beforeAutospacing="0" w:after="120" w:afterAutospacing="0" w:line="340" w:lineRule="exact"/>
        <w:ind w:left="0" w:firstLine="567"/>
        <w:jc w:val="both"/>
        <w:rPr>
          <w:sz w:val="28"/>
          <w:szCs w:val="28"/>
        </w:rPr>
      </w:pPr>
      <w:r w:rsidRPr="00574465">
        <w:rPr>
          <w:sz w:val="28"/>
          <w:szCs w:val="28"/>
        </w:rPr>
        <w:t>Quyết định số 02/2018/QĐ-TTg ngày 17 tháng 01 năm 2018 của Thủ tướng Chính phủ quy định chức năng, nhiệm vụ, quyền hạn và cơ cấu tổ chức của Tổng cục Quản lý đất đai trực thuộc Bộ Tài nguyên và Môi trường</w:t>
      </w:r>
      <w:r w:rsidRPr="00574465">
        <w:rPr>
          <w:sz w:val="28"/>
          <w:szCs w:val="28"/>
          <w:lang w:val="vi-VN"/>
        </w:rPr>
        <w:t>.</w:t>
      </w:r>
    </w:p>
    <w:p w14:paraId="14845B81" w14:textId="6D553D44" w:rsidR="009958AA" w:rsidRPr="00574465" w:rsidRDefault="009958AA" w:rsidP="00C5045C">
      <w:pPr>
        <w:pStyle w:val="NormalWeb"/>
        <w:numPr>
          <w:ilvl w:val="0"/>
          <w:numId w:val="11"/>
        </w:numPr>
        <w:tabs>
          <w:tab w:val="left" w:pos="851"/>
          <w:tab w:val="left" w:pos="993"/>
          <w:tab w:val="left" w:pos="1134"/>
          <w:tab w:val="left" w:pos="1276"/>
        </w:tabs>
        <w:spacing w:before="120" w:beforeAutospacing="0" w:after="120" w:afterAutospacing="0" w:line="340" w:lineRule="exact"/>
        <w:ind w:left="0" w:firstLine="567"/>
        <w:jc w:val="both"/>
        <w:rPr>
          <w:spacing w:val="-2"/>
          <w:sz w:val="28"/>
          <w:szCs w:val="28"/>
        </w:rPr>
      </w:pPr>
      <w:r w:rsidRPr="00574465">
        <w:rPr>
          <w:spacing w:val="-2"/>
          <w:sz w:val="28"/>
          <w:szCs w:val="28"/>
        </w:rPr>
        <w:t>Quyết định số 06/2018/QĐ-TTg ngày 23 tháng 01 năm 2018 của Thủ tướng Chính phủ quy định chức năng, nhiệm vụ, quyền hạn và cơ cấu tổ chức của Tổng cục Biển và Hải đảo Việt Nam trực thuộc Bộ Tài nguyên và Môi trường</w:t>
      </w:r>
      <w:r w:rsidRPr="00574465">
        <w:rPr>
          <w:spacing w:val="-2"/>
          <w:sz w:val="28"/>
          <w:szCs w:val="28"/>
          <w:lang w:val="vi-VN"/>
        </w:rPr>
        <w:t>.</w:t>
      </w:r>
    </w:p>
    <w:p w14:paraId="2674E3D6" w14:textId="376BE76E" w:rsidR="009958AA" w:rsidRPr="00574465" w:rsidRDefault="009958AA" w:rsidP="00C5045C">
      <w:pPr>
        <w:pStyle w:val="NormalWeb"/>
        <w:numPr>
          <w:ilvl w:val="0"/>
          <w:numId w:val="11"/>
        </w:numPr>
        <w:tabs>
          <w:tab w:val="left" w:pos="851"/>
          <w:tab w:val="left" w:pos="993"/>
          <w:tab w:val="left" w:pos="1134"/>
          <w:tab w:val="left" w:pos="1276"/>
        </w:tabs>
        <w:spacing w:before="120" w:beforeAutospacing="0" w:after="120" w:afterAutospacing="0" w:line="340" w:lineRule="exact"/>
        <w:ind w:left="0" w:firstLine="567"/>
        <w:jc w:val="both"/>
        <w:rPr>
          <w:sz w:val="28"/>
          <w:szCs w:val="28"/>
        </w:rPr>
      </w:pPr>
      <w:r w:rsidRPr="00574465">
        <w:rPr>
          <w:sz w:val="28"/>
          <w:szCs w:val="28"/>
        </w:rPr>
        <w:t>Quyết định số 15/2018/QĐ-TTg ngày 12 tháng 3 năm 2018 của Thủ tướng Chính phủ quy định chức năng, nhiệm vụ, quyền hạn và cơ cấu tổ chức của Tổng cục Môi trường trực thuộc Bộ Tài nguyên và Môi trường</w:t>
      </w:r>
      <w:r w:rsidRPr="00574465">
        <w:rPr>
          <w:sz w:val="28"/>
          <w:szCs w:val="28"/>
          <w:lang w:val="vi-VN"/>
        </w:rPr>
        <w:t>.</w:t>
      </w:r>
    </w:p>
    <w:p w14:paraId="6DF3A773" w14:textId="22C6BEC6" w:rsidR="009958AA" w:rsidRPr="00574465" w:rsidRDefault="009958AA" w:rsidP="00C5045C">
      <w:pPr>
        <w:pStyle w:val="NormalWeb"/>
        <w:numPr>
          <w:ilvl w:val="0"/>
          <w:numId w:val="11"/>
        </w:numPr>
        <w:tabs>
          <w:tab w:val="left" w:pos="851"/>
          <w:tab w:val="left" w:pos="993"/>
          <w:tab w:val="left" w:pos="1134"/>
          <w:tab w:val="left" w:pos="1276"/>
        </w:tabs>
        <w:spacing w:before="120" w:beforeAutospacing="0" w:after="120" w:afterAutospacing="0" w:line="340" w:lineRule="exact"/>
        <w:ind w:left="0" w:firstLine="567"/>
        <w:jc w:val="both"/>
        <w:rPr>
          <w:sz w:val="28"/>
          <w:szCs w:val="28"/>
        </w:rPr>
      </w:pPr>
      <w:r w:rsidRPr="00574465">
        <w:rPr>
          <w:sz w:val="28"/>
          <w:szCs w:val="28"/>
          <w:lang w:val="vi-VN"/>
        </w:rPr>
        <w:t>Quyết định số 35/2018/QĐ-TTg ngày 14</w:t>
      </w:r>
      <w:r w:rsidR="009E6CA9">
        <w:rPr>
          <w:sz w:val="28"/>
          <w:szCs w:val="28"/>
        </w:rPr>
        <w:t xml:space="preserve"> tháng </w:t>
      </w:r>
      <w:r w:rsidRPr="00574465">
        <w:rPr>
          <w:sz w:val="28"/>
          <w:szCs w:val="28"/>
          <w:lang w:val="vi-VN"/>
        </w:rPr>
        <w:t>8</w:t>
      </w:r>
      <w:r w:rsidR="009E6CA9">
        <w:rPr>
          <w:sz w:val="28"/>
          <w:szCs w:val="28"/>
        </w:rPr>
        <w:t xml:space="preserve"> năm </w:t>
      </w:r>
      <w:r w:rsidRPr="00574465">
        <w:rPr>
          <w:sz w:val="28"/>
          <w:szCs w:val="28"/>
          <w:lang w:val="vi-VN"/>
        </w:rPr>
        <w:t>2018 quy định chức năng, nhiệm vụ, quyền hạn và cơ cấu tổ chức của Tổng cục Đường bộ Việt Nam trực thuộc Bộ Giao thông vận tải.</w:t>
      </w:r>
    </w:p>
    <w:p w14:paraId="1AB8F36B" w14:textId="4CB86AD1" w:rsidR="009958AA" w:rsidRPr="00574465" w:rsidRDefault="009958AA" w:rsidP="00C5045C">
      <w:pPr>
        <w:pStyle w:val="NormalWeb"/>
        <w:numPr>
          <w:ilvl w:val="0"/>
          <w:numId w:val="11"/>
        </w:numPr>
        <w:tabs>
          <w:tab w:val="left" w:pos="851"/>
          <w:tab w:val="left" w:pos="993"/>
          <w:tab w:val="left" w:pos="1134"/>
          <w:tab w:val="left" w:pos="1276"/>
        </w:tabs>
        <w:spacing w:before="120" w:beforeAutospacing="0" w:after="120" w:afterAutospacing="0" w:line="340" w:lineRule="exact"/>
        <w:ind w:left="0" w:firstLine="567"/>
        <w:jc w:val="both"/>
        <w:rPr>
          <w:sz w:val="28"/>
          <w:szCs w:val="28"/>
        </w:rPr>
      </w:pPr>
      <w:r w:rsidRPr="00574465">
        <w:rPr>
          <w:sz w:val="28"/>
          <w:szCs w:val="28"/>
          <w:lang w:val="nl-NL"/>
        </w:rPr>
        <w:t>Quyết định số 33/2019/QĐ-TTg ngày 14</w:t>
      </w:r>
      <w:r w:rsidR="009E6CA9">
        <w:rPr>
          <w:sz w:val="28"/>
          <w:szCs w:val="28"/>
          <w:lang w:val="nl-NL"/>
        </w:rPr>
        <w:t xml:space="preserve"> tháng </w:t>
      </w:r>
      <w:r w:rsidRPr="00574465">
        <w:rPr>
          <w:sz w:val="28"/>
          <w:szCs w:val="28"/>
          <w:lang w:val="nl-NL"/>
        </w:rPr>
        <w:t>11</w:t>
      </w:r>
      <w:r w:rsidR="009E6CA9">
        <w:rPr>
          <w:sz w:val="28"/>
          <w:szCs w:val="28"/>
          <w:lang w:val="nl-NL"/>
        </w:rPr>
        <w:t xml:space="preserve"> năm </w:t>
      </w:r>
      <w:bookmarkStart w:id="0" w:name="_GoBack"/>
      <w:bookmarkEnd w:id="0"/>
      <w:r w:rsidRPr="00574465">
        <w:rPr>
          <w:sz w:val="28"/>
          <w:szCs w:val="28"/>
          <w:lang w:val="nl-NL"/>
        </w:rPr>
        <w:t>2019 của Thủ tướng Chính phủ sửa đổi, bổ sung Quyết định số 33/2015/QĐ-TTg ngày ngày 10/8/2015 của Thủ tướng Chính phủ</w:t>
      </w:r>
      <w:r w:rsidRPr="00574465">
        <w:rPr>
          <w:sz w:val="28"/>
          <w:szCs w:val="28"/>
          <w:lang w:val="vi-VN"/>
        </w:rPr>
        <w:t>.</w:t>
      </w:r>
    </w:p>
    <w:p w14:paraId="25033F88" w14:textId="77777777" w:rsidR="009958AA" w:rsidRPr="00C5045C" w:rsidRDefault="009958AA" w:rsidP="00C5045C">
      <w:pPr>
        <w:pStyle w:val="NormalWeb"/>
        <w:numPr>
          <w:ilvl w:val="0"/>
          <w:numId w:val="11"/>
        </w:numPr>
        <w:tabs>
          <w:tab w:val="left" w:pos="851"/>
          <w:tab w:val="left" w:pos="993"/>
          <w:tab w:val="left" w:pos="1134"/>
          <w:tab w:val="left" w:pos="1276"/>
        </w:tabs>
        <w:spacing w:before="120" w:beforeAutospacing="0" w:after="120" w:afterAutospacing="0" w:line="340" w:lineRule="exact"/>
        <w:ind w:left="0" w:firstLine="567"/>
        <w:jc w:val="both"/>
        <w:rPr>
          <w:sz w:val="28"/>
          <w:szCs w:val="28"/>
        </w:rPr>
      </w:pPr>
      <w:r w:rsidRPr="00574465">
        <w:rPr>
          <w:sz w:val="28"/>
          <w:szCs w:val="28"/>
        </w:rPr>
        <w:t xml:space="preserve">Quyết định số 02/2020/QĐ-TTg ngày 10 tháng 01 năm 2020 của Thủ tướng Chính phủ về sửa đổi, bổ sung một số điều của Quyết định 29/2014/QĐ-TTg ngày 26 tháng 4 năm 2014 về tín dụng đối với hộ gia đình và người nhiễm </w:t>
      </w:r>
      <w:r w:rsidRPr="00574465">
        <w:rPr>
          <w:sz w:val="28"/>
          <w:szCs w:val="28"/>
        </w:rPr>
        <w:lastRenderedPageBreak/>
        <w:t xml:space="preserve">HIV, người sau cai nghiện ma túy, người điều trị nghiện các chất dạng thuốc </w:t>
      </w:r>
      <w:r w:rsidRPr="00C5045C">
        <w:rPr>
          <w:sz w:val="28"/>
          <w:szCs w:val="28"/>
        </w:rPr>
        <w:t>phiện bằng thuốc thay thế, người bán dâm hoàn lương</w:t>
      </w:r>
      <w:r w:rsidRPr="00C5045C">
        <w:rPr>
          <w:sz w:val="28"/>
          <w:szCs w:val="28"/>
          <w:lang w:val="vi-VN"/>
        </w:rPr>
        <w:t>.</w:t>
      </w:r>
    </w:p>
    <w:p w14:paraId="70EF9CD1" w14:textId="75E24551" w:rsidR="00C5045C" w:rsidRPr="00C5045C" w:rsidRDefault="00C5045C" w:rsidP="00C5045C">
      <w:pPr>
        <w:pStyle w:val="NormalWeb"/>
        <w:numPr>
          <w:ilvl w:val="0"/>
          <w:numId w:val="11"/>
        </w:numPr>
        <w:tabs>
          <w:tab w:val="left" w:pos="851"/>
          <w:tab w:val="left" w:pos="993"/>
          <w:tab w:val="left" w:pos="1134"/>
          <w:tab w:val="left" w:pos="1276"/>
        </w:tabs>
        <w:spacing w:before="120" w:beforeAutospacing="0" w:after="120" w:afterAutospacing="0" w:line="340" w:lineRule="exact"/>
        <w:ind w:left="0" w:firstLine="567"/>
        <w:jc w:val="both"/>
        <w:rPr>
          <w:sz w:val="28"/>
          <w:szCs w:val="28"/>
        </w:rPr>
      </w:pPr>
      <w:r w:rsidRPr="00C5045C">
        <w:rPr>
          <w:sz w:val="28"/>
          <w:szCs w:val="28"/>
        </w:rPr>
        <w:t>Quyết định số 24/2020/QĐ-TTg ngày 27 tháng 8 năm 2020 của Thủ tướng Chính phủ sửa đổi, bổ sung một số điều của Quyết định 28/2017/QĐ- TTg quy về chức năng, nhiệm vụ, quyền hạn và cơ cấu tổ chức của Tổng cục Lâm nghiệp thuộc Bộ Nông nghiệp và Phát triển nông thôn.</w:t>
      </w:r>
    </w:p>
    <w:p w14:paraId="528861F6" w14:textId="2A89DD17" w:rsidR="009958AA" w:rsidRPr="00FD6A17" w:rsidRDefault="009958AA" w:rsidP="00C5045C">
      <w:pPr>
        <w:pStyle w:val="NormalWeb"/>
        <w:numPr>
          <w:ilvl w:val="0"/>
          <w:numId w:val="11"/>
        </w:numPr>
        <w:tabs>
          <w:tab w:val="left" w:pos="851"/>
          <w:tab w:val="left" w:pos="993"/>
          <w:tab w:val="left" w:pos="1134"/>
          <w:tab w:val="left" w:pos="1276"/>
        </w:tabs>
        <w:spacing w:before="120" w:beforeAutospacing="0" w:after="120" w:afterAutospacing="0" w:line="340" w:lineRule="exact"/>
        <w:ind w:left="0" w:firstLine="567"/>
        <w:jc w:val="both"/>
        <w:rPr>
          <w:spacing w:val="-4"/>
          <w:sz w:val="28"/>
          <w:szCs w:val="28"/>
        </w:rPr>
      </w:pPr>
      <w:r w:rsidRPr="00FD6A17">
        <w:rPr>
          <w:spacing w:val="-4"/>
          <w:sz w:val="28"/>
          <w:szCs w:val="28"/>
        </w:rPr>
        <w:t>Chỉ thị 747/TTg ngày 15</w:t>
      </w:r>
      <w:r w:rsidR="00FD6A17" w:rsidRPr="00FD6A17">
        <w:rPr>
          <w:spacing w:val="-4"/>
          <w:sz w:val="28"/>
          <w:szCs w:val="28"/>
        </w:rPr>
        <w:t xml:space="preserve"> tháng </w:t>
      </w:r>
      <w:r w:rsidRPr="00FD6A17">
        <w:rPr>
          <w:spacing w:val="-4"/>
          <w:sz w:val="28"/>
          <w:szCs w:val="28"/>
        </w:rPr>
        <w:t>11</w:t>
      </w:r>
      <w:r w:rsidR="00FD6A17" w:rsidRPr="00FD6A17">
        <w:rPr>
          <w:spacing w:val="-4"/>
          <w:sz w:val="28"/>
          <w:szCs w:val="28"/>
        </w:rPr>
        <w:t xml:space="preserve"> năm </w:t>
      </w:r>
      <w:r w:rsidRPr="00FD6A17">
        <w:rPr>
          <w:spacing w:val="-4"/>
          <w:sz w:val="28"/>
          <w:szCs w:val="28"/>
        </w:rPr>
        <w:t>1995 của Thủ tướng Chính phủ về việc tiếp nhận trở lại những công dân Việt nam không được nước ngoài cho cư trú</w:t>
      </w:r>
      <w:r w:rsidRPr="00FD6A17">
        <w:rPr>
          <w:spacing w:val="-4"/>
          <w:sz w:val="28"/>
          <w:szCs w:val="28"/>
          <w:lang w:val="vi-VN"/>
        </w:rPr>
        <w:t>.</w:t>
      </w:r>
    </w:p>
    <w:p w14:paraId="26E486C8" w14:textId="5DC25EE7" w:rsidR="00C5045C" w:rsidRPr="00C5045C" w:rsidRDefault="00C5045C" w:rsidP="00C5045C">
      <w:pPr>
        <w:pStyle w:val="NormalWeb"/>
        <w:numPr>
          <w:ilvl w:val="0"/>
          <w:numId w:val="11"/>
        </w:numPr>
        <w:tabs>
          <w:tab w:val="left" w:pos="851"/>
          <w:tab w:val="left" w:pos="993"/>
          <w:tab w:val="left" w:pos="1134"/>
          <w:tab w:val="left" w:pos="1276"/>
        </w:tabs>
        <w:spacing w:before="120" w:beforeAutospacing="0" w:after="120" w:afterAutospacing="0" w:line="340" w:lineRule="exact"/>
        <w:ind w:left="0" w:firstLine="567"/>
        <w:jc w:val="both"/>
        <w:rPr>
          <w:sz w:val="28"/>
          <w:szCs w:val="28"/>
        </w:rPr>
      </w:pPr>
      <w:r w:rsidRPr="00C5045C">
        <w:rPr>
          <w:sz w:val="28"/>
          <w:szCs w:val="28"/>
        </w:rPr>
        <w:t>Chỉ thị 12/1998/CT-TTg ngày 21</w:t>
      </w:r>
      <w:r w:rsidR="00FD6A17">
        <w:rPr>
          <w:sz w:val="28"/>
          <w:szCs w:val="28"/>
        </w:rPr>
        <w:t xml:space="preserve"> tháng </w:t>
      </w:r>
      <w:r w:rsidRPr="00C5045C">
        <w:rPr>
          <w:sz w:val="28"/>
          <w:szCs w:val="28"/>
        </w:rPr>
        <w:t>3</w:t>
      </w:r>
      <w:r w:rsidR="00FD6A17">
        <w:rPr>
          <w:sz w:val="28"/>
          <w:szCs w:val="28"/>
        </w:rPr>
        <w:t xml:space="preserve"> năm </w:t>
      </w:r>
      <w:r w:rsidRPr="00C5045C">
        <w:rPr>
          <w:sz w:val="28"/>
          <w:szCs w:val="28"/>
        </w:rPr>
        <w:t>1998 của Thủ t</w:t>
      </w:r>
      <w:r w:rsidRPr="00C5045C">
        <w:rPr>
          <w:rFonts w:hint="eastAsia"/>
          <w:sz w:val="28"/>
          <w:szCs w:val="28"/>
        </w:rPr>
        <w:t>ư</w:t>
      </w:r>
      <w:r w:rsidRPr="00C5045C">
        <w:rPr>
          <w:sz w:val="28"/>
          <w:szCs w:val="28"/>
        </w:rPr>
        <w:t>ớng Chính phủ về công tác phòng, chống lụt, bão, giảm nhẹ thiên tai n</w:t>
      </w:r>
      <w:r w:rsidRPr="00C5045C">
        <w:rPr>
          <w:rFonts w:hint="eastAsia"/>
          <w:sz w:val="28"/>
          <w:szCs w:val="28"/>
        </w:rPr>
        <w:t>ă</w:t>
      </w:r>
      <w:r w:rsidRPr="00C5045C">
        <w:rPr>
          <w:sz w:val="28"/>
          <w:szCs w:val="28"/>
        </w:rPr>
        <w:t>m 1998</w:t>
      </w:r>
      <w:r w:rsidRPr="00C5045C">
        <w:rPr>
          <w:sz w:val="28"/>
          <w:szCs w:val="28"/>
          <w:lang w:val="vi-VN"/>
        </w:rPr>
        <w:t>.</w:t>
      </w:r>
    </w:p>
    <w:p w14:paraId="67884069" w14:textId="483796FA" w:rsidR="00C5045C" w:rsidRPr="00C5045C" w:rsidRDefault="00C5045C" w:rsidP="00C5045C">
      <w:pPr>
        <w:pStyle w:val="NormalWeb"/>
        <w:numPr>
          <w:ilvl w:val="0"/>
          <w:numId w:val="11"/>
        </w:numPr>
        <w:tabs>
          <w:tab w:val="left" w:pos="851"/>
          <w:tab w:val="left" w:pos="993"/>
          <w:tab w:val="left" w:pos="1134"/>
          <w:tab w:val="left" w:pos="1276"/>
        </w:tabs>
        <w:spacing w:before="120" w:beforeAutospacing="0" w:after="120" w:afterAutospacing="0" w:line="340" w:lineRule="exact"/>
        <w:ind w:left="0" w:firstLine="567"/>
        <w:jc w:val="both"/>
        <w:rPr>
          <w:sz w:val="28"/>
          <w:szCs w:val="28"/>
        </w:rPr>
      </w:pPr>
      <w:r w:rsidRPr="00C5045C">
        <w:rPr>
          <w:sz w:val="28"/>
          <w:szCs w:val="28"/>
        </w:rPr>
        <w:t>Chỉ thị số 19/1998/CTTTg ngày 17</w:t>
      </w:r>
      <w:r w:rsidR="00FD6A17">
        <w:rPr>
          <w:sz w:val="28"/>
          <w:szCs w:val="28"/>
        </w:rPr>
        <w:t xml:space="preserve"> tháng </w:t>
      </w:r>
      <w:r w:rsidRPr="00C5045C">
        <w:rPr>
          <w:sz w:val="28"/>
          <w:szCs w:val="28"/>
        </w:rPr>
        <w:t>4</w:t>
      </w:r>
      <w:r w:rsidR="00FD6A17">
        <w:rPr>
          <w:sz w:val="28"/>
          <w:szCs w:val="28"/>
        </w:rPr>
        <w:t xml:space="preserve"> năm </w:t>
      </w:r>
      <w:r w:rsidRPr="00C5045C">
        <w:rPr>
          <w:sz w:val="28"/>
          <w:szCs w:val="28"/>
        </w:rPr>
        <w:t>1998 của Thủ t</w:t>
      </w:r>
      <w:r w:rsidRPr="00C5045C">
        <w:rPr>
          <w:rFonts w:hint="eastAsia"/>
          <w:sz w:val="28"/>
          <w:szCs w:val="28"/>
        </w:rPr>
        <w:t>ư</w:t>
      </w:r>
      <w:r w:rsidRPr="00C5045C">
        <w:rPr>
          <w:sz w:val="28"/>
          <w:szCs w:val="28"/>
        </w:rPr>
        <w:t>ớng Chính phủ về các biện pháp cấp bách phòng và chữa cháy rừng</w:t>
      </w:r>
      <w:r w:rsidRPr="00C5045C">
        <w:rPr>
          <w:sz w:val="28"/>
          <w:szCs w:val="28"/>
          <w:lang w:val="vi-VN"/>
        </w:rPr>
        <w:t>.</w:t>
      </w:r>
    </w:p>
    <w:p w14:paraId="37A10970" w14:textId="683AA9A9" w:rsidR="00C5045C" w:rsidRPr="00C5045C" w:rsidRDefault="00C5045C" w:rsidP="00C5045C">
      <w:pPr>
        <w:pStyle w:val="NormalWeb"/>
        <w:numPr>
          <w:ilvl w:val="0"/>
          <w:numId w:val="11"/>
        </w:numPr>
        <w:tabs>
          <w:tab w:val="left" w:pos="851"/>
          <w:tab w:val="left" w:pos="993"/>
          <w:tab w:val="left" w:pos="1134"/>
          <w:tab w:val="left" w:pos="1276"/>
        </w:tabs>
        <w:spacing w:before="120" w:beforeAutospacing="0" w:after="120" w:afterAutospacing="0" w:line="340" w:lineRule="exact"/>
        <w:ind w:left="0" w:firstLine="567"/>
        <w:jc w:val="both"/>
        <w:rPr>
          <w:sz w:val="28"/>
          <w:szCs w:val="28"/>
        </w:rPr>
      </w:pPr>
      <w:r w:rsidRPr="00C5045C">
        <w:rPr>
          <w:sz w:val="28"/>
          <w:szCs w:val="28"/>
        </w:rPr>
        <w:t>Chỉ thị 07/1999/CT-TTg ngày 14</w:t>
      </w:r>
      <w:r w:rsidR="00FD6A17">
        <w:rPr>
          <w:sz w:val="28"/>
          <w:szCs w:val="28"/>
        </w:rPr>
        <w:t xml:space="preserve"> tháng </w:t>
      </w:r>
      <w:r w:rsidRPr="00C5045C">
        <w:rPr>
          <w:sz w:val="28"/>
          <w:szCs w:val="28"/>
        </w:rPr>
        <w:t>4</w:t>
      </w:r>
      <w:r w:rsidR="00FD6A17">
        <w:rPr>
          <w:sz w:val="28"/>
          <w:szCs w:val="28"/>
        </w:rPr>
        <w:t xml:space="preserve"> năm </w:t>
      </w:r>
      <w:r w:rsidRPr="00C5045C">
        <w:rPr>
          <w:sz w:val="28"/>
          <w:szCs w:val="28"/>
        </w:rPr>
        <w:t>1999 của Thủ t</w:t>
      </w:r>
      <w:r w:rsidRPr="00C5045C">
        <w:rPr>
          <w:rFonts w:hint="eastAsia"/>
          <w:sz w:val="28"/>
          <w:szCs w:val="28"/>
        </w:rPr>
        <w:t>ư</w:t>
      </w:r>
      <w:r w:rsidRPr="00C5045C">
        <w:rPr>
          <w:sz w:val="28"/>
          <w:szCs w:val="28"/>
        </w:rPr>
        <w:t>ớng Chính phủ về công tác phòng, chống lụt, bão giảm nhẹ thiên tai n</w:t>
      </w:r>
      <w:r w:rsidRPr="00C5045C">
        <w:rPr>
          <w:rFonts w:hint="eastAsia"/>
          <w:sz w:val="28"/>
          <w:szCs w:val="28"/>
        </w:rPr>
        <w:t>ă</w:t>
      </w:r>
      <w:r w:rsidRPr="00C5045C">
        <w:rPr>
          <w:sz w:val="28"/>
          <w:szCs w:val="28"/>
        </w:rPr>
        <w:t>m 1999</w:t>
      </w:r>
      <w:r w:rsidRPr="00C5045C">
        <w:rPr>
          <w:sz w:val="28"/>
          <w:szCs w:val="28"/>
          <w:lang w:val="vi-VN"/>
        </w:rPr>
        <w:t>.</w:t>
      </w:r>
    </w:p>
    <w:p w14:paraId="1DB42A87" w14:textId="6368ED06" w:rsidR="00C5045C" w:rsidRPr="00C5045C" w:rsidRDefault="00C5045C" w:rsidP="00C5045C">
      <w:pPr>
        <w:pStyle w:val="NormalWeb"/>
        <w:numPr>
          <w:ilvl w:val="0"/>
          <w:numId w:val="11"/>
        </w:numPr>
        <w:tabs>
          <w:tab w:val="left" w:pos="851"/>
          <w:tab w:val="left" w:pos="993"/>
          <w:tab w:val="left" w:pos="1134"/>
          <w:tab w:val="left" w:pos="1276"/>
        </w:tabs>
        <w:spacing w:before="120" w:beforeAutospacing="0" w:after="120" w:afterAutospacing="0" w:line="340" w:lineRule="exact"/>
        <w:ind w:left="0" w:firstLine="567"/>
        <w:jc w:val="both"/>
        <w:rPr>
          <w:sz w:val="28"/>
          <w:szCs w:val="28"/>
        </w:rPr>
      </w:pPr>
      <w:r w:rsidRPr="00C5045C">
        <w:rPr>
          <w:sz w:val="28"/>
          <w:szCs w:val="28"/>
        </w:rPr>
        <w:t>Chỉ thị 06/2000/CT-TTg ngày 28</w:t>
      </w:r>
      <w:r w:rsidR="00FD6A17">
        <w:rPr>
          <w:sz w:val="28"/>
          <w:szCs w:val="28"/>
        </w:rPr>
        <w:t xml:space="preserve"> tháng </w:t>
      </w:r>
      <w:r w:rsidRPr="00C5045C">
        <w:rPr>
          <w:sz w:val="28"/>
          <w:szCs w:val="28"/>
        </w:rPr>
        <w:t>3</w:t>
      </w:r>
      <w:r w:rsidR="00FD6A17">
        <w:rPr>
          <w:sz w:val="28"/>
          <w:szCs w:val="28"/>
        </w:rPr>
        <w:t xml:space="preserve"> năm </w:t>
      </w:r>
      <w:r w:rsidRPr="00C5045C">
        <w:rPr>
          <w:sz w:val="28"/>
          <w:szCs w:val="28"/>
        </w:rPr>
        <w:t>2000 của Thủ t</w:t>
      </w:r>
      <w:r w:rsidRPr="00C5045C">
        <w:rPr>
          <w:rFonts w:hint="eastAsia"/>
          <w:sz w:val="28"/>
          <w:szCs w:val="28"/>
        </w:rPr>
        <w:t>ư</w:t>
      </w:r>
      <w:r w:rsidRPr="00C5045C">
        <w:rPr>
          <w:sz w:val="28"/>
          <w:szCs w:val="28"/>
        </w:rPr>
        <w:t>ớng Chính phủ về công tác phòng, chống lụt, bão, giảm nhẹ thiên tai n</w:t>
      </w:r>
      <w:r w:rsidRPr="00C5045C">
        <w:rPr>
          <w:rFonts w:hint="eastAsia"/>
          <w:sz w:val="28"/>
          <w:szCs w:val="28"/>
        </w:rPr>
        <w:t>ă</w:t>
      </w:r>
      <w:r w:rsidRPr="00C5045C">
        <w:rPr>
          <w:sz w:val="28"/>
          <w:szCs w:val="28"/>
        </w:rPr>
        <w:t>m</w:t>
      </w:r>
      <w:r w:rsidRPr="00C5045C">
        <w:rPr>
          <w:sz w:val="28"/>
          <w:szCs w:val="28"/>
          <w:lang w:val="vi-VN"/>
        </w:rPr>
        <w:t xml:space="preserve"> 2000.</w:t>
      </w:r>
    </w:p>
    <w:p w14:paraId="26885FB6" w14:textId="02D5775C" w:rsidR="00C5045C" w:rsidRPr="00C5045C" w:rsidRDefault="00C5045C" w:rsidP="00C5045C">
      <w:pPr>
        <w:pStyle w:val="NormalWeb"/>
        <w:numPr>
          <w:ilvl w:val="0"/>
          <w:numId w:val="11"/>
        </w:numPr>
        <w:tabs>
          <w:tab w:val="left" w:pos="851"/>
          <w:tab w:val="left" w:pos="993"/>
          <w:tab w:val="left" w:pos="1134"/>
          <w:tab w:val="left" w:pos="1276"/>
        </w:tabs>
        <w:spacing w:before="120" w:beforeAutospacing="0" w:after="120" w:afterAutospacing="0" w:line="340" w:lineRule="exact"/>
        <w:ind w:left="0" w:firstLine="567"/>
        <w:jc w:val="both"/>
        <w:rPr>
          <w:sz w:val="28"/>
          <w:szCs w:val="28"/>
        </w:rPr>
      </w:pPr>
      <w:r w:rsidRPr="00C5045C">
        <w:rPr>
          <w:sz w:val="28"/>
          <w:szCs w:val="28"/>
        </w:rPr>
        <w:t>Chỉ thị 04/2001/CT-TTg ngày 14</w:t>
      </w:r>
      <w:r w:rsidR="00FD6A17">
        <w:rPr>
          <w:sz w:val="28"/>
          <w:szCs w:val="28"/>
        </w:rPr>
        <w:t xml:space="preserve"> tháng </w:t>
      </w:r>
      <w:r w:rsidRPr="00C5045C">
        <w:rPr>
          <w:sz w:val="28"/>
          <w:szCs w:val="28"/>
        </w:rPr>
        <w:t>3</w:t>
      </w:r>
      <w:r w:rsidR="00FD6A17">
        <w:rPr>
          <w:sz w:val="28"/>
          <w:szCs w:val="28"/>
        </w:rPr>
        <w:t xml:space="preserve"> năm </w:t>
      </w:r>
      <w:r w:rsidRPr="00C5045C">
        <w:rPr>
          <w:sz w:val="28"/>
          <w:szCs w:val="28"/>
        </w:rPr>
        <w:t>2001 của Thủ t</w:t>
      </w:r>
      <w:r w:rsidRPr="00C5045C">
        <w:rPr>
          <w:rFonts w:hint="eastAsia"/>
          <w:sz w:val="28"/>
          <w:szCs w:val="28"/>
        </w:rPr>
        <w:t>ư</w:t>
      </w:r>
      <w:r w:rsidRPr="00C5045C">
        <w:rPr>
          <w:sz w:val="28"/>
          <w:szCs w:val="28"/>
        </w:rPr>
        <w:t>ớng Chính phủ về công tác phòng, chống lụt, bão, giảm nhẹ thiên tai n</w:t>
      </w:r>
      <w:r w:rsidRPr="00C5045C">
        <w:rPr>
          <w:rFonts w:hint="eastAsia"/>
          <w:sz w:val="28"/>
          <w:szCs w:val="28"/>
        </w:rPr>
        <w:t>ă</w:t>
      </w:r>
      <w:r w:rsidRPr="00C5045C">
        <w:rPr>
          <w:sz w:val="28"/>
          <w:szCs w:val="28"/>
        </w:rPr>
        <w:t>m</w:t>
      </w:r>
      <w:r w:rsidRPr="00C5045C">
        <w:rPr>
          <w:sz w:val="28"/>
          <w:szCs w:val="28"/>
          <w:lang w:val="vi-VN"/>
        </w:rPr>
        <w:t xml:space="preserve"> </w:t>
      </w:r>
      <w:r w:rsidRPr="00C5045C">
        <w:rPr>
          <w:sz w:val="28"/>
          <w:szCs w:val="28"/>
        </w:rPr>
        <w:t>2001</w:t>
      </w:r>
      <w:r w:rsidRPr="00C5045C">
        <w:rPr>
          <w:sz w:val="28"/>
          <w:szCs w:val="28"/>
          <w:lang w:val="vi-VN"/>
        </w:rPr>
        <w:t>.</w:t>
      </w:r>
    </w:p>
    <w:p w14:paraId="3969F2A8" w14:textId="01B23F2A" w:rsidR="00C5045C" w:rsidRPr="00C5045C" w:rsidRDefault="00C5045C" w:rsidP="00C5045C">
      <w:pPr>
        <w:pStyle w:val="NormalWeb"/>
        <w:numPr>
          <w:ilvl w:val="0"/>
          <w:numId w:val="11"/>
        </w:numPr>
        <w:tabs>
          <w:tab w:val="left" w:pos="851"/>
          <w:tab w:val="left" w:pos="993"/>
          <w:tab w:val="left" w:pos="1134"/>
          <w:tab w:val="left" w:pos="1276"/>
        </w:tabs>
        <w:spacing w:before="120" w:beforeAutospacing="0" w:after="120" w:afterAutospacing="0" w:line="340" w:lineRule="exact"/>
        <w:ind w:left="0" w:firstLine="567"/>
        <w:jc w:val="both"/>
        <w:rPr>
          <w:sz w:val="28"/>
          <w:szCs w:val="28"/>
        </w:rPr>
      </w:pPr>
      <w:r w:rsidRPr="00C5045C">
        <w:rPr>
          <w:sz w:val="28"/>
          <w:szCs w:val="28"/>
        </w:rPr>
        <w:t>Chỉ thị 12/2005/CT-TTg ngày 08</w:t>
      </w:r>
      <w:r w:rsidR="00FD6A17">
        <w:rPr>
          <w:sz w:val="28"/>
          <w:szCs w:val="28"/>
        </w:rPr>
        <w:t xml:space="preserve"> tháng </w:t>
      </w:r>
      <w:r w:rsidRPr="00C5045C">
        <w:rPr>
          <w:sz w:val="28"/>
          <w:szCs w:val="28"/>
        </w:rPr>
        <w:t>4</w:t>
      </w:r>
      <w:r w:rsidR="00FD6A17">
        <w:rPr>
          <w:sz w:val="28"/>
          <w:szCs w:val="28"/>
        </w:rPr>
        <w:t xml:space="preserve"> năm </w:t>
      </w:r>
      <w:r w:rsidRPr="00C5045C">
        <w:rPr>
          <w:sz w:val="28"/>
          <w:szCs w:val="28"/>
        </w:rPr>
        <w:t>2005 của Thủ t</w:t>
      </w:r>
      <w:r w:rsidRPr="00C5045C">
        <w:rPr>
          <w:rFonts w:hint="eastAsia"/>
          <w:sz w:val="28"/>
          <w:szCs w:val="28"/>
        </w:rPr>
        <w:t>ư</w:t>
      </w:r>
      <w:r w:rsidRPr="00C5045C">
        <w:rPr>
          <w:sz w:val="28"/>
          <w:szCs w:val="28"/>
        </w:rPr>
        <w:t>ớng Chính phủ về công tác phòng, chống lụt, bão và tìm kiếm cứu nạn n</w:t>
      </w:r>
      <w:r w:rsidRPr="00C5045C">
        <w:rPr>
          <w:rFonts w:hint="eastAsia"/>
          <w:sz w:val="28"/>
          <w:szCs w:val="28"/>
        </w:rPr>
        <w:t>ă</w:t>
      </w:r>
      <w:r w:rsidRPr="00C5045C">
        <w:rPr>
          <w:sz w:val="28"/>
          <w:szCs w:val="28"/>
        </w:rPr>
        <w:t>m 2005</w:t>
      </w:r>
      <w:r w:rsidRPr="00C5045C">
        <w:rPr>
          <w:sz w:val="28"/>
          <w:szCs w:val="28"/>
          <w:lang w:val="vi-VN"/>
        </w:rPr>
        <w:t>.</w:t>
      </w:r>
    </w:p>
    <w:p w14:paraId="226C88DF" w14:textId="4E802A6C" w:rsidR="00C5045C" w:rsidRPr="00C5045C" w:rsidRDefault="00C5045C" w:rsidP="00C5045C">
      <w:pPr>
        <w:pStyle w:val="NormalWeb"/>
        <w:numPr>
          <w:ilvl w:val="0"/>
          <w:numId w:val="11"/>
        </w:numPr>
        <w:tabs>
          <w:tab w:val="left" w:pos="851"/>
          <w:tab w:val="left" w:pos="993"/>
          <w:tab w:val="left" w:pos="1134"/>
          <w:tab w:val="left" w:pos="1276"/>
        </w:tabs>
        <w:spacing w:before="120" w:beforeAutospacing="0" w:after="120" w:afterAutospacing="0" w:line="340" w:lineRule="exact"/>
        <w:ind w:left="0" w:firstLine="567"/>
        <w:jc w:val="both"/>
        <w:rPr>
          <w:sz w:val="28"/>
          <w:szCs w:val="28"/>
        </w:rPr>
      </w:pPr>
      <w:r w:rsidRPr="00C5045C">
        <w:rPr>
          <w:sz w:val="28"/>
          <w:szCs w:val="28"/>
        </w:rPr>
        <w:t>Chỉ thị số 08/2006/CT-TTg ngày 08</w:t>
      </w:r>
      <w:r w:rsidR="00FD6A17">
        <w:rPr>
          <w:sz w:val="28"/>
          <w:szCs w:val="28"/>
        </w:rPr>
        <w:t xml:space="preserve"> tháng </w:t>
      </w:r>
      <w:r w:rsidRPr="00C5045C">
        <w:rPr>
          <w:sz w:val="28"/>
          <w:szCs w:val="28"/>
        </w:rPr>
        <w:t>3</w:t>
      </w:r>
      <w:r w:rsidR="00FD6A17">
        <w:rPr>
          <w:sz w:val="28"/>
          <w:szCs w:val="28"/>
        </w:rPr>
        <w:t xml:space="preserve"> năm </w:t>
      </w:r>
      <w:r w:rsidRPr="00C5045C">
        <w:rPr>
          <w:sz w:val="28"/>
          <w:szCs w:val="28"/>
        </w:rPr>
        <w:t>2006 của</w:t>
      </w:r>
      <w:r w:rsidRPr="00C5045C">
        <w:rPr>
          <w:sz w:val="28"/>
          <w:szCs w:val="28"/>
          <w:lang w:val="vi-VN"/>
        </w:rPr>
        <w:t xml:space="preserve"> Thủ t</w:t>
      </w:r>
      <w:r w:rsidRPr="00C5045C">
        <w:rPr>
          <w:rFonts w:hint="eastAsia"/>
          <w:sz w:val="28"/>
          <w:szCs w:val="28"/>
          <w:lang w:val="vi-VN"/>
        </w:rPr>
        <w:t>ư</w:t>
      </w:r>
      <w:r w:rsidRPr="00C5045C">
        <w:rPr>
          <w:sz w:val="28"/>
          <w:szCs w:val="28"/>
          <w:lang w:val="vi-VN"/>
        </w:rPr>
        <w:t>ớng Chính phủ về việc t</w:t>
      </w:r>
      <w:r w:rsidRPr="00C5045C">
        <w:rPr>
          <w:rFonts w:hint="eastAsia"/>
          <w:sz w:val="28"/>
          <w:szCs w:val="28"/>
          <w:lang w:val="vi-VN"/>
        </w:rPr>
        <w:t>ă</w:t>
      </w:r>
      <w:r w:rsidRPr="00C5045C">
        <w:rPr>
          <w:sz w:val="28"/>
          <w:szCs w:val="28"/>
          <w:lang w:val="vi-VN"/>
        </w:rPr>
        <w:t>ng c</w:t>
      </w:r>
      <w:r w:rsidRPr="00C5045C">
        <w:rPr>
          <w:rFonts w:hint="eastAsia"/>
          <w:sz w:val="28"/>
          <w:szCs w:val="28"/>
          <w:lang w:val="vi-VN"/>
        </w:rPr>
        <w:t>ư</w:t>
      </w:r>
      <w:r w:rsidRPr="00C5045C">
        <w:rPr>
          <w:sz w:val="28"/>
          <w:szCs w:val="28"/>
          <w:lang w:val="vi-VN"/>
        </w:rPr>
        <w:t>ờng các biện pháp cấp bách ng</w:t>
      </w:r>
      <w:r w:rsidRPr="00C5045C">
        <w:rPr>
          <w:rFonts w:hint="eastAsia"/>
          <w:sz w:val="28"/>
          <w:szCs w:val="28"/>
          <w:lang w:val="vi-VN"/>
        </w:rPr>
        <w:t>ă</w:t>
      </w:r>
      <w:r w:rsidRPr="00C5045C">
        <w:rPr>
          <w:sz w:val="28"/>
          <w:szCs w:val="28"/>
          <w:lang w:val="vi-VN"/>
        </w:rPr>
        <w:t xml:space="preserve">n chặn tình trạng chặt phá, </w:t>
      </w:r>
      <w:r w:rsidRPr="00C5045C">
        <w:rPr>
          <w:rFonts w:hint="eastAsia"/>
          <w:sz w:val="28"/>
          <w:szCs w:val="28"/>
          <w:lang w:val="vi-VN"/>
        </w:rPr>
        <w:t>đ</w:t>
      </w:r>
      <w:r w:rsidRPr="00C5045C">
        <w:rPr>
          <w:sz w:val="28"/>
          <w:szCs w:val="28"/>
          <w:lang w:val="vi-VN"/>
        </w:rPr>
        <w:t>ốt rừng, khai thác rừng trái phép.</w:t>
      </w:r>
    </w:p>
    <w:p w14:paraId="27359616" w14:textId="3429F8E3" w:rsidR="00C5045C" w:rsidRPr="00C5045C" w:rsidRDefault="00C5045C" w:rsidP="00C5045C">
      <w:pPr>
        <w:pStyle w:val="NormalWeb"/>
        <w:numPr>
          <w:ilvl w:val="0"/>
          <w:numId w:val="11"/>
        </w:numPr>
        <w:tabs>
          <w:tab w:val="left" w:pos="851"/>
          <w:tab w:val="left" w:pos="993"/>
          <w:tab w:val="left" w:pos="1134"/>
          <w:tab w:val="left" w:pos="1276"/>
        </w:tabs>
        <w:spacing w:before="120" w:beforeAutospacing="0" w:after="120" w:afterAutospacing="0" w:line="340" w:lineRule="exact"/>
        <w:ind w:left="0" w:firstLine="567"/>
        <w:jc w:val="both"/>
        <w:rPr>
          <w:sz w:val="28"/>
          <w:szCs w:val="28"/>
        </w:rPr>
      </w:pPr>
      <w:r w:rsidRPr="00C5045C">
        <w:rPr>
          <w:sz w:val="28"/>
          <w:szCs w:val="28"/>
        </w:rPr>
        <w:t>Chỉ thị 13/2006/CT-TTg ngày 31</w:t>
      </w:r>
      <w:r w:rsidR="00FD6A17">
        <w:rPr>
          <w:sz w:val="28"/>
          <w:szCs w:val="28"/>
        </w:rPr>
        <w:t xml:space="preserve"> tháng </w:t>
      </w:r>
      <w:r w:rsidRPr="00C5045C">
        <w:rPr>
          <w:sz w:val="28"/>
          <w:szCs w:val="28"/>
        </w:rPr>
        <w:t>3</w:t>
      </w:r>
      <w:r w:rsidR="00FD6A17">
        <w:rPr>
          <w:sz w:val="28"/>
          <w:szCs w:val="28"/>
        </w:rPr>
        <w:t xml:space="preserve"> năm </w:t>
      </w:r>
      <w:r w:rsidRPr="00C5045C">
        <w:rPr>
          <w:sz w:val="28"/>
          <w:szCs w:val="28"/>
        </w:rPr>
        <w:t>2006 của Thủ t</w:t>
      </w:r>
      <w:r w:rsidRPr="00C5045C">
        <w:rPr>
          <w:rFonts w:hint="eastAsia"/>
          <w:sz w:val="28"/>
          <w:szCs w:val="28"/>
        </w:rPr>
        <w:t>ư</w:t>
      </w:r>
      <w:r w:rsidRPr="00C5045C">
        <w:rPr>
          <w:sz w:val="28"/>
          <w:szCs w:val="28"/>
        </w:rPr>
        <w:t>ớng Chính phủ về công tác phòng, chống lụt, bão, giảm nhẹ thiên tai n</w:t>
      </w:r>
      <w:r w:rsidRPr="00C5045C">
        <w:rPr>
          <w:rFonts w:hint="eastAsia"/>
          <w:sz w:val="28"/>
          <w:szCs w:val="28"/>
        </w:rPr>
        <w:t>ă</w:t>
      </w:r>
      <w:r w:rsidRPr="00C5045C">
        <w:rPr>
          <w:sz w:val="28"/>
          <w:szCs w:val="28"/>
        </w:rPr>
        <w:t>m</w:t>
      </w:r>
      <w:r w:rsidRPr="00C5045C">
        <w:rPr>
          <w:sz w:val="28"/>
          <w:szCs w:val="28"/>
          <w:lang w:val="vi-VN"/>
        </w:rPr>
        <w:t xml:space="preserve"> 2006.</w:t>
      </w:r>
    </w:p>
    <w:p w14:paraId="58CBA1B1" w14:textId="37E108D1" w:rsidR="00C5045C" w:rsidRPr="00C5045C" w:rsidRDefault="00C5045C" w:rsidP="00C5045C">
      <w:pPr>
        <w:pStyle w:val="NormalWeb"/>
        <w:numPr>
          <w:ilvl w:val="0"/>
          <w:numId w:val="11"/>
        </w:numPr>
        <w:tabs>
          <w:tab w:val="left" w:pos="851"/>
          <w:tab w:val="left" w:pos="993"/>
          <w:tab w:val="left" w:pos="1134"/>
          <w:tab w:val="left" w:pos="1276"/>
        </w:tabs>
        <w:spacing w:before="120" w:beforeAutospacing="0" w:after="120" w:afterAutospacing="0" w:line="340" w:lineRule="exact"/>
        <w:ind w:left="0" w:firstLine="567"/>
        <w:jc w:val="both"/>
        <w:rPr>
          <w:sz w:val="28"/>
          <w:szCs w:val="28"/>
        </w:rPr>
      </w:pPr>
      <w:r w:rsidRPr="00C5045C">
        <w:rPr>
          <w:sz w:val="28"/>
          <w:szCs w:val="28"/>
        </w:rPr>
        <w:t>Chỉ thị 08/2007/CT-TTg ngày 03</w:t>
      </w:r>
      <w:r w:rsidR="00FD6A17">
        <w:rPr>
          <w:sz w:val="28"/>
          <w:szCs w:val="28"/>
        </w:rPr>
        <w:t xml:space="preserve"> tháng </w:t>
      </w:r>
      <w:r w:rsidRPr="00C5045C">
        <w:rPr>
          <w:sz w:val="28"/>
          <w:szCs w:val="28"/>
        </w:rPr>
        <w:t>4</w:t>
      </w:r>
      <w:r w:rsidR="00FD6A17">
        <w:rPr>
          <w:sz w:val="28"/>
          <w:szCs w:val="28"/>
        </w:rPr>
        <w:t xml:space="preserve"> năm </w:t>
      </w:r>
      <w:r w:rsidRPr="00C5045C">
        <w:rPr>
          <w:sz w:val="28"/>
          <w:szCs w:val="28"/>
        </w:rPr>
        <w:t>2007 của Thủ t</w:t>
      </w:r>
      <w:r w:rsidRPr="00C5045C">
        <w:rPr>
          <w:rFonts w:hint="eastAsia"/>
          <w:sz w:val="28"/>
          <w:szCs w:val="28"/>
        </w:rPr>
        <w:t>ư</w:t>
      </w:r>
      <w:r w:rsidRPr="00C5045C">
        <w:rPr>
          <w:sz w:val="28"/>
          <w:szCs w:val="28"/>
        </w:rPr>
        <w:t>ớng Chính phủ về công tác phòng, chống lụt, bão, giảm nhẹ thiên tai n</w:t>
      </w:r>
      <w:r w:rsidRPr="00C5045C">
        <w:rPr>
          <w:rFonts w:hint="eastAsia"/>
          <w:sz w:val="28"/>
          <w:szCs w:val="28"/>
        </w:rPr>
        <w:t>ă</w:t>
      </w:r>
      <w:r w:rsidRPr="00C5045C">
        <w:rPr>
          <w:sz w:val="28"/>
          <w:szCs w:val="28"/>
        </w:rPr>
        <w:t>m</w:t>
      </w:r>
      <w:r w:rsidRPr="00C5045C">
        <w:rPr>
          <w:sz w:val="28"/>
          <w:szCs w:val="28"/>
          <w:lang w:val="vi-VN"/>
        </w:rPr>
        <w:t xml:space="preserve"> 2007.</w:t>
      </w:r>
    </w:p>
    <w:p w14:paraId="68DEEC23" w14:textId="6034F422" w:rsidR="00C5045C" w:rsidRPr="00C5045C" w:rsidRDefault="00C5045C" w:rsidP="00C5045C">
      <w:pPr>
        <w:pStyle w:val="NormalWeb"/>
        <w:numPr>
          <w:ilvl w:val="0"/>
          <w:numId w:val="11"/>
        </w:numPr>
        <w:tabs>
          <w:tab w:val="left" w:pos="851"/>
          <w:tab w:val="left" w:pos="993"/>
          <w:tab w:val="left" w:pos="1134"/>
          <w:tab w:val="left" w:pos="1276"/>
        </w:tabs>
        <w:spacing w:before="120" w:beforeAutospacing="0" w:after="120" w:afterAutospacing="0" w:line="340" w:lineRule="exact"/>
        <w:ind w:left="0" w:firstLine="567"/>
        <w:jc w:val="both"/>
        <w:rPr>
          <w:sz w:val="28"/>
          <w:szCs w:val="28"/>
        </w:rPr>
      </w:pPr>
      <w:r w:rsidRPr="00C5045C">
        <w:rPr>
          <w:sz w:val="28"/>
          <w:szCs w:val="28"/>
        </w:rPr>
        <w:t>Chỉ thị 08/2008/CT-TTg ngày 26</w:t>
      </w:r>
      <w:r w:rsidR="00FD6A17">
        <w:rPr>
          <w:sz w:val="28"/>
          <w:szCs w:val="28"/>
        </w:rPr>
        <w:t xml:space="preserve"> tháng </w:t>
      </w:r>
      <w:r w:rsidRPr="00C5045C">
        <w:rPr>
          <w:sz w:val="28"/>
          <w:szCs w:val="28"/>
        </w:rPr>
        <w:t>02</w:t>
      </w:r>
      <w:r w:rsidR="00FD6A17">
        <w:rPr>
          <w:sz w:val="28"/>
          <w:szCs w:val="28"/>
        </w:rPr>
        <w:t xml:space="preserve"> năm </w:t>
      </w:r>
      <w:r w:rsidRPr="00C5045C">
        <w:rPr>
          <w:sz w:val="28"/>
          <w:szCs w:val="28"/>
        </w:rPr>
        <w:t>2008 của Thủ t</w:t>
      </w:r>
      <w:r w:rsidRPr="00C5045C">
        <w:rPr>
          <w:rFonts w:hint="eastAsia"/>
          <w:sz w:val="28"/>
          <w:szCs w:val="28"/>
        </w:rPr>
        <w:t>ư</w:t>
      </w:r>
      <w:r w:rsidRPr="00C5045C">
        <w:rPr>
          <w:sz w:val="28"/>
          <w:szCs w:val="28"/>
        </w:rPr>
        <w:t>ớng Chính phủ về công</w:t>
      </w:r>
      <w:r w:rsidRPr="00C5045C">
        <w:rPr>
          <w:sz w:val="28"/>
          <w:szCs w:val="28"/>
          <w:lang w:val="vi-VN"/>
        </w:rPr>
        <w:t xml:space="preserve"> tác phòng, chống lụt, bão và tìm kiếm cứu nạn n</w:t>
      </w:r>
      <w:r w:rsidRPr="00C5045C">
        <w:rPr>
          <w:rFonts w:hint="eastAsia"/>
          <w:sz w:val="28"/>
          <w:szCs w:val="28"/>
          <w:lang w:val="vi-VN"/>
        </w:rPr>
        <w:t>ă</w:t>
      </w:r>
      <w:r w:rsidRPr="00C5045C">
        <w:rPr>
          <w:sz w:val="28"/>
          <w:szCs w:val="28"/>
          <w:lang w:val="vi-VN"/>
        </w:rPr>
        <w:t>m 2008.</w:t>
      </w:r>
    </w:p>
    <w:p w14:paraId="05EF656A" w14:textId="0DF5E142" w:rsidR="009958AA" w:rsidRPr="00C5045C" w:rsidRDefault="009958AA" w:rsidP="00C5045C">
      <w:pPr>
        <w:pStyle w:val="NormalWeb"/>
        <w:numPr>
          <w:ilvl w:val="0"/>
          <w:numId w:val="11"/>
        </w:numPr>
        <w:tabs>
          <w:tab w:val="left" w:pos="851"/>
          <w:tab w:val="left" w:pos="993"/>
          <w:tab w:val="left" w:pos="1134"/>
          <w:tab w:val="left" w:pos="1276"/>
        </w:tabs>
        <w:spacing w:before="120" w:beforeAutospacing="0" w:after="120" w:afterAutospacing="0" w:line="340" w:lineRule="exact"/>
        <w:ind w:left="0" w:firstLine="567"/>
        <w:jc w:val="both"/>
        <w:rPr>
          <w:sz w:val="28"/>
          <w:szCs w:val="28"/>
        </w:rPr>
      </w:pPr>
      <w:r w:rsidRPr="00C5045C">
        <w:rPr>
          <w:sz w:val="28"/>
          <w:szCs w:val="28"/>
          <w:lang w:val="vi-VN"/>
        </w:rPr>
        <w:t>Chỉ thị số 30/2008/CT-TTg ngày 10</w:t>
      </w:r>
      <w:r w:rsidR="00FD6A17">
        <w:rPr>
          <w:sz w:val="28"/>
          <w:szCs w:val="28"/>
        </w:rPr>
        <w:t xml:space="preserve"> tháng </w:t>
      </w:r>
      <w:r w:rsidRPr="00C5045C">
        <w:rPr>
          <w:sz w:val="28"/>
          <w:szCs w:val="28"/>
          <w:lang w:val="vi-VN"/>
        </w:rPr>
        <w:t>10</w:t>
      </w:r>
      <w:r w:rsidR="00FD6A17">
        <w:rPr>
          <w:sz w:val="28"/>
          <w:szCs w:val="28"/>
        </w:rPr>
        <w:t xml:space="preserve"> năm </w:t>
      </w:r>
      <w:r w:rsidRPr="00C5045C">
        <w:rPr>
          <w:sz w:val="28"/>
          <w:szCs w:val="28"/>
          <w:lang w:val="vi-VN"/>
        </w:rPr>
        <w:t xml:space="preserve">2008 </w:t>
      </w:r>
      <w:r w:rsidR="00803247" w:rsidRPr="00C5045C">
        <w:rPr>
          <w:sz w:val="28"/>
          <w:szCs w:val="28"/>
        </w:rPr>
        <w:t>của</w:t>
      </w:r>
      <w:r w:rsidR="00803247" w:rsidRPr="00C5045C">
        <w:rPr>
          <w:sz w:val="28"/>
          <w:szCs w:val="28"/>
          <w:lang w:val="vi-VN"/>
        </w:rPr>
        <w:t xml:space="preserve"> Thủ t</w:t>
      </w:r>
      <w:r w:rsidR="00803247" w:rsidRPr="00C5045C">
        <w:rPr>
          <w:rFonts w:hint="eastAsia"/>
          <w:sz w:val="28"/>
          <w:szCs w:val="28"/>
          <w:lang w:val="vi-VN"/>
        </w:rPr>
        <w:t>ư</w:t>
      </w:r>
      <w:r w:rsidR="00803247" w:rsidRPr="00C5045C">
        <w:rPr>
          <w:sz w:val="28"/>
          <w:szCs w:val="28"/>
          <w:lang w:val="vi-VN"/>
        </w:rPr>
        <w:t>ớng Chính phủ</w:t>
      </w:r>
      <w:r w:rsidR="00803247" w:rsidRPr="00C5045C">
        <w:rPr>
          <w:sz w:val="28"/>
          <w:szCs w:val="28"/>
          <w:lang w:val="vi-VN"/>
        </w:rPr>
        <w:t xml:space="preserve"> </w:t>
      </w:r>
      <w:r w:rsidRPr="00C5045C">
        <w:rPr>
          <w:sz w:val="28"/>
          <w:szCs w:val="28"/>
          <w:lang w:val="vi-VN"/>
        </w:rPr>
        <w:t>về việc kỷ niệm 1000 năm Thăng Long</w:t>
      </w:r>
      <w:r w:rsidR="00803247">
        <w:rPr>
          <w:sz w:val="28"/>
          <w:szCs w:val="28"/>
        </w:rPr>
        <w:t xml:space="preserve"> -</w:t>
      </w:r>
      <w:r w:rsidRPr="00C5045C">
        <w:rPr>
          <w:sz w:val="28"/>
          <w:szCs w:val="28"/>
          <w:lang w:val="vi-VN"/>
        </w:rPr>
        <w:t xml:space="preserve"> Hà Nội.</w:t>
      </w:r>
    </w:p>
    <w:p w14:paraId="5DEB857E" w14:textId="18023A7E" w:rsidR="00FD3A9F" w:rsidRPr="00574465" w:rsidRDefault="00D46EA1" w:rsidP="00C5045C">
      <w:pPr>
        <w:pStyle w:val="NormalWeb"/>
        <w:tabs>
          <w:tab w:val="left" w:pos="1080"/>
        </w:tabs>
        <w:spacing w:before="120" w:beforeAutospacing="0" w:after="120" w:afterAutospacing="0" w:line="340" w:lineRule="exact"/>
        <w:ind w:firstLine="567"/>
        <w:jc w:val="both"/>
        <w:rPr>
          <w:color w:val="000000" w:themeColor="text1"/>
          <w:sz w:val="28"/>
          <w:szCs w:val="28"/>
          <w:lang w:val="pt-BR"/>
        </w:rPr>
      </w:pPr>
      <w:r w:rsidRPr="00574465">
        <w:rPr>
          <w:b/>
          <w:bCs/>
          <w:color w:val="000000" w:themeColor="text1"/>
          <w:sz w:val="28"/>
          <w:szCs w:val="28"/>
          <w:lang w:val="vi-VN"/>
        </w:rPr>
        <w:t>Điề</w:t>
      </w:r>
      <w:r w:rsidR="00F66FEA" w:rsidRPr="00574465">
        <w:rPr>
          <w:b/>
          <w:bCs/>
          <w:color w:val="000000" w:themeColor="text1"/>
          <w:sz w:val="28"/>
          <w:szCs w:val="28"/>
          <w:lang w:val="vi-VN"/>
        </w:rPr>
        <w:t xml:space="preserve">u </w:t>
      </w:r>
      <w:r w:rsidR="009958AA" w:rsidRPr="00574465">
        <w:rPr>
          <w:b/>
          <w:bCs/>
          <w:color w:val="000000" w:themeColor="text1"/>
          <w:sz w:val="28"/>
          <w:szCs w:val="28"/>
          <w:lang w:val="vi-VN"/>
        </w:rPr>
        <w:t>2</w:t>
      </w:r>
      <w:r w:rsidRPr="00574465">
        <w:rPr>
          <w:b/>
          <w:bCs/>
          <w:color w:val="000000" w:themeColor="text1"/>
          <w:sz w:val="28"/>
          <w:szCs w:val="28"/>
          <w:lang w:val="vi-VN"/>
        </w:rPr>
        <w:t>.</w:t>
      </w:r>
      <w:r w:rsidRPr="00574465">
        <w:rPr>
          <w:color w:val="000000" w:themeColor="text1"/>
          <w:sz w:val="28"/>
          <w:szCs w:val="28"/>
          <w:lang w:val="vi-VN"/>
        </w:rPr>
        <w:t xml:space="preserve"> </w:t>
      </w:r>
      <w:r w:rsidRPr="00574465">
        <w:rPr>
          <w:b/>
          <w:color w:val="000000" w:themeColor="text1"/>
          <w:sz w:val="28"/>
          <w:szCs w:val="28"/>
          <w:lang w:val="pt-BR"/>
        </w:rPr>
        <w:t>Điều khoản thi hành</w:t>
      </w:r>
    </w:p>
    <w:p w14:paraId="05925453" w14:textId="65259C50" w:rsidR="00FD3A9F" w:rsidRPr="00574465" w:rsidRDefault="00FD3A9F" w:rsidP="00C5045C">
      <w:pPr>
        <w:spacing w:before="120" w:after="120" w:line="340" w:lineRule="exact"/>
        <w:ind w:firstLine="567"/>
        <w:jc w:val="both"/>
        <w:rPr>
          <w:rFonts w:ascii="Times New Roman" w:hAnsi="Times New Roman" w:cs="Times New Roman"/>
          <w:b/>
          <w:sz w:val="28"/>
          <w:szCs w:val="28"/>
          <w:lang w:val="pt-BR"/>
        </w:rPr>
      </w:pPr>
      <w:r w:rsidRPr="00574465">
        <w:rPr>
          <w:rFonts w:ascii="Times New Roman" w:hAnsi="Times New Roman" w:cs="Times New Roman"/>
          <w:sz w:val="28"/>
          <w:szCs w:val="28"/>
          <w:lang w:val="pt-BR"/>
        </w:rPr>
        <w:t xml:space="preserve">1. </w:t>
      </w:r>
      <w:r w:rsidR="00D46EA1" w:rsidRPr="00574465">
        <w:rPr>
          <w:rFonts w:ascii="Times New Roman" w:hAnsi="Times New Roman" w:cs="Times New Roman"/>
          <w:sz w:val="28"/>
          <w:szCs w:val="28"/>
          <w:lang w:val="vi-VN"/>
        </w:rPr>
        <w:t xml:space="preserve">Quyết định này có hiệu lực từ ngày </w:t>
      </w:r>
      <w:r w:rsidR="00D92E3E" w:rsidRPr="00574465">
        <w:rPr>
          <w:rFonts w:ascii="Times New Roman" w:hAnsi="Times New Roman" w:cs="Times New Roman"/>
          <w:sz w:val="28"/>
          <w:szCs w:val="28"/>
          <w:lang w:val="pt-BR"/>
        </w:rPr>
        <w:t>….</w:t>
      </w:r>
      <w:r w:rsidR="00D46EA1" w:rsidRPr="00574465">
        <w:rPr>
          <w:rFonts w:ascii="Times New Roman" w:hAnsi="Times New Roman" w:cs="Times New Roman"/>
          <w:sz w:val="28"/>
          <w:szCs w:val="28"/>
          <w:lang w:val="vi-VN"/>
        </w:rPr>
        <w:t xml:space="preserve">tháng </w:t>
      </w:r>
      <w:r w:rsidR="00D92E3E" w:rsidRPr="00574465">
        <w:rPr>
          <w:rFonts w:ascii="Times New Roman" w:hAnsi="Times New Roman" w:cs="Times New Roman"/>
          <w:sz w:val="28"/>
          <w:szCs w:val="28"/>
          <w:lang w:val="pt-BR"/>
        </w:rPr>
        <w:t>…..</w:t>
      </w:r>
      <w:r w:rsidR="000E58AD" w:rsidRPr="00574465">
        <w:rPr>
          <w:rFonts w:ascii="Times New Roman" w:hAnsi="Times New Roman" w:cs="Times New Roman"/>
          <w:sz w:val="28"/>
          <w:szCs w:val="28"/>
          <w:lang w:val="vi-VN"/>
        </w:rPr>
        <w:t xml:space="preserve"> năm </w:t>
      </w:r>
      <w:r w:rsidR="0075415E" w:rsidRPr="00574465">
        <w:rPr>
          <w:rFonts w:ascii="Times New Roman" w:hAnsi="Times New Roman" w:cs="Times New Roman"/>
          <w:sz w:val="28"/>
          <w:szCs w:val="28"/>
          <w:lang w:val="vi-VN"/>
        </w:rPr>
        <w:t>…..</w:t>
      </w:r>
      <w:r w:rsidR="00E666A8" w:rsidRPr="00574465">
        <w:rPr>
          <w:rFonts w:ascii="Times New Roman" w:hAnsi="Times New Roman" w:cs="Times New Roman"/>
          <w:sz w:val="28"/>
          <w:szCs w:val="28"/>
          <w:lang w:val="pt-BR"/>
        </w:rPr>
        <w:t>.</w:t>
      </w:r>
    </w:p>
    <w:p w14:paraId="59B99AD0" w14:textId="1371D9D1" w:rsidR="00D46EA1" w:rsidRPr="00574465" w:rsidRDefault="00FD3A9F" w:rsidP="00C5045C">
      <w:pPr>
        <w:spacing w:before="120" w:after="120" w:line="340" w:lineRule="exact"/>
        <w:ind w:firstLine="567"/>
        <w:jc w:val="both"/>
        <w:rPr>
          <w:rFonts w:ascii="Times New Roman" w:hAnsi="Times New Roman" w:cs="Times New Roman"/>
          <w:spacing w:val="-4"/>
          <w:sz w:val="28"/>
          <w:szCs w:val="28"/>
          <w:lang w:val="vi-VN"/>
        </w:rPr>
      </w:pPr>
      <w:r w:rsidRPr="00574465">
        <w:rPr>
          <w:rFonts w:ascii="Times New Roman" w:hAnsi="Times New Roman" w:cs="Times New Roman"/>
          <w:spacing w:val="-4"/>
          <w:sz w:val="28"/>
          <w:szCs w:val="28"/>
          <w:lang w:val="pt-BR"/>
        </w:rPr>
        <w:t xml:space="preserve">2. </w:t>
      </w:r>
      <w:r w:rsidR="00D46EA1" w:rsidRPr="00574465">
        <w:rPr>
          <w:rFonts w:ascii="Times New Roman" w:hAnsi="Times New Roman" w:cs="Times New Roman"/>
          <w:spacing w:val="-4"/>
          <w:sz w:val="28"/>
          <w:szCs w:val="28"/>
          <w:lang w:val="vi-VN"/>
        </w:rPr>
        <w:t>Các Bộ trưởng, Thủ trưởng cơ quan ngang bộ, Thủ trưởng cơ quan thuộc Chính phủ, Chủ tịch Ủy ban nhân dân các tỉnh, thành phố trực thuộc trung ương</w:t>
      </w:r>
      <w:r w:rsidR="00260AAD" w:rsidRPr="00574465">
        <w:rPr>
          <w:rFonts w:ascii="Times New Roman" w:hAnsi="Times New Roman" w:cs="Times New Roman"/>
          <w:spacing w:val="-4"/>
          <w:sz w:val="28"/>
          <w:szCs w:val="28"/>
          <w:lang w:val="pt-BR"/>
        </w:rPr>
        <w:t xml:space="preserve"> và các đơn vị có liên quan</w:t>
      </w:r>
      <w:r w:rsidR="00D46EA1" w:rsidRPr="00574465">
        <w:rPr>
          <w:rFonts w:ascii="Times New Roman" w:hAnsi="Times New Roman" w:cs="Times New Roman"/>
          <w:spacing w:val="-4"/>
          <w:sz w:val="28"/>
          <w:szCs w:val="28"/>
          <w:lang w:val="vi-VN"/>
        </w:rPr>
        <w:t xml:space="preserve"> chịu trách nhiệm thi hành Quyết định này.</w:t>
      </w:r>
    </w:p>
    <w:p w14:paraId="11BDF41B" w14:textId="77777777" w:rsidR="00B86EFE" w:rsidRPr="002F0434" w:rsidRDefault="00B86EFE" w:rsidP="002A6731">
      <w:pPr>
        <w:spacing w:before="80" w:after="80" w:line="320" w:lineRule="exact"/>
        <w:ind w:firstLine="567"/>
        <w:jc w:val="both"/>
        <w:rPr>
          <w:rFonts w:ascii="Times New Roman" w:hAnsi="Times New Roman" w:cs="Times New Roman"/>
          <w:sz w:val="28"/>
          <w:szCs w:val="28"/>
          <w:lang w:val="pt-BR"/>
        </w:rPr>
      </w:pPr>
    </w:p>
    <w:tbl>
      <w:tblPr>
        <w:tblW w:w="8789" w:type="dxa"/>
        <w:tblCellMar>
          <w:left w:w="0" w:type="dxa"/>
          <w:right w:w="0" w:type="dxa"/>
        </w:tblCellMar>
        <w:tblLook w:val="04A0" w:firstRow="1" w:lastRow="0" w:firstColumn="1" w:lastColumn="0" w:noHBand="0" w:noVBand="1"/>
      </w:tblPr>
      <w:tblGrid>
        <w:gridCol w:w="5495"/>
        <w:gridCol w:w="3294"/>
      </w:tblGrid>
      <w:tr w:rsidR="00B03D24" w:rsidRPr="00CC7A6F" w14:paraId="104C2670" w14:textId="77777777" w:rsidTr="00FE5777">
        <w:trPr>
          <w:trHeight w:val="80"/>
        </w:trPr>
        <w:tc>
          <w:tcPr>
            <w:tcW w:w="5495" w:type="dxa"/>
            <w:tcMar>
              <w:top w:w="0" w:type="dxa"/>
              <w:left w:w="108" w:type="dxa"/>
              <w:bottom w:w="0" w:type="dxa"/>
              <w:right w:w="108" w:type="dxa"/>
            </w:tcMar>
            <w:hideMark/>
          </w:tcPr>
          <w:p w14:paraId="3F5A81ED" w14:textId="6A746501" w:rsidR="00B03D24" w:rsidRDefault="00B03D24" w:rsidP="00FE5777">
            <w:pPr>
              <w:pStyle w:val="NormalWeb"/>
              <w:spacing w:before="0" w:beforeAutospacing="0" w:after="0" w:afterAutospacing="0"/>
              <w:ind w:left="-108"/>
              <w:rPr>
                <w:sz w:val="22"/>
                <w:szCs w:val="22"/>
                <w:lang w:val="vi-VN"/>
              </w:rPr>
            </w:pPr>
            <w:r w:rsidRPr="00D607C4">
              <w:rPr>
                <w:b/>
                <w:bCs/>
                <w:i/>
                <w:iCs/>
                <w:lang w:val="vi-VN"/>
              </w:rPr>
              <w:t>Nơi nhận:</w:t>
            </w:r>
            <w:r>
              <w:rPr>
                <w:b/>
                <w:bCs/>
                <w:i/>
                <w:iCs/>
              </w:rPr>
              <w:t xml:space="preserve"> </w:t>
            </w:r>
            <w:r w:rsidRPr="00D607C4">
              <w:rPr>
                <w:b/>
                <w:bCs/>
                <w:i/>
                <w:iCs/>
                <w:lang w:val="vi-VN"/>
              </w:rPr>
              <w:br/>
            </w:r>
            <w:r w:rsidRPr="00D607C4">
              <w:rPr>
                <w:sz w:val="22"/>
                <w:szCs w:val="22"/>
                <w:lang w:val="vi-VN"/>
              </w:rPr>
              <w:t xml:space="preserve">- Ban Bí </w:t>
            </w:r>
            <w:r w:rsidRPr="002F0434">
              <w:rPr>
                <w:sz w:val="22"/>
                <w:szCs w:val="22"/>
                <w:lang w:val="pt-BR"/>
              </w:rPr>
              <w:t>t</w:t>
            </w:r>
            <w:r w:rsidRPr="00D607C4">
              <w:rPr>
                <w:sz w:val="22"/>
                <w:szCs w:val="22"/>
                <w:lang w:val="vi-VN"/>
              </w:rPr>
              <w:t>hư Trung ương Đảng;</w:t>
            </w:r>
            <w:r w:rsidRPr="00D607C4">
              <w:rPr>
                <w:sz w:val="22"/>
                <w:szCs w:val="22"/>
                <w:lang w:val="vi-VN"/>
              </w:rPr>
              <w:br/>
              <w:t xml:space="preserve">- </w:t>
            </w:r>
            <w:r w:rsidR="00987C14">
              <w:rPr>
                <w:sz w:val="22"/>
                <w:szCs w:val="22"/>
                <w:lang w:val="vi-VN"/>
              </w:rPr>
              <w:t xml:space="preserve">Thủ tướng, </w:t>
            </w:r>
            <w:r w:rsidRPr="002F0434">
              <w:rPr>
                <w:sz w:val="22"/>
                <w:szCs w:val="22"/>
                <w:lang w:val="pt-BR"/>
              </w:rPr>
              <w:t xml:space="preserve">Các </w:t>
            </w:r>
            <w:r w:rsidRPr="00D607C4">
              <w:rPr>
                <w:sz w:val="22"/>
                <w:szCs w:val="22"/>
                <w:lang w:val="vi-VN"/>
              </w:rPr>
              <w:t>Phó Thủ tướng Chính phủ;</w:t>
            </w:r>
            <w:r w:rsidRPr="00D607C4">
              <w:rPr>
                <w:sz w:val="22"/>
                <w:szCs w:val="22"/>
                <w:lang w:val="vi-VN"/>
              </w:rPr>
              <w:br/>
            </w:r>
            <w:r w:rsidRPr="00D607C4">
              <w:rPr>
                <w:spacing w:val="-8"/>
                <w:sz w:val="22"/>
                <w:szCs w:val="22"/>
                <w:lang w:val="vi-VN"/>
              </w:rPr>
              <w:t>- Các bộ, cơ quan ngang bộ, cơ quan thuộc Chính phủ;</w:t>
            </w:r>
            <w:r w:rsidRPr="00D607C4">
              <w:rPr>
                <w:sz w:val="22"/>
                <w:szCs w:val="22"/>
                <w:lang w:val="vi-VN"/>
              </w:rPr>
              <w:br/>
              <w:t>- HĐND, UBND các tỉnh, thành phố trực thuộ</w:t>
            </w:r>
            <w:r>
              <w:rPr>
                <w:sz w:val="22"/>
                <w:szCs w:val="22"/>
                <w:lang w:val="vi-VN"/>
              </w:rPr>
              <w:t xml:space="preserve">c </w:t>
            </w:r>
            <w:r w:rsidR="00987C14">
              <w:rPr>
                <w:sz w:val="22"/>
                <w:szCs w:val="22"/>
                <w:lang w:val="vi-VN"/>
              </w:rPr>
              <w:t>t</w:t>
            </w:r>
            <w:r w:rsidRPr="00D607C4">
              <w:rPr>
                <w:sz w:val="22"/>
                <w:szCs w:val="22"/>
                <w:lang w:val="vi-VN"/>
              </w:rPr>
              <w:t>rung ương;</w:t>
            </w:r>
            <w:r w:rsidRPr="00D607C4">
              <w:rPr>
                <w:sz w:val="22"/>
                <w:szCs w:val="22"/>
                <w:lang w:val="vi-VN"/>
              </w:rPr>
              <w:br/>
              <w:t>- Văn phòng Trung ương và các Ban của Đảng;</w:t>
            </w:r>
            <w:r w:rsidRPr="00D607C4">
              <w:rPr>
                <w:sz w:val="22"/>
                <w:szCs w:val="22"/>
                <w:lang w:val="vi-VN"/>
              </w:rPr>
              <w:br/>
              <w:t>- Văn phòng Tổng Bí thư;</w:t>
            </w:r>
            <w:r w:rsidRPr="00D607C4">
              <w:rPr>
                <w:sz w:val="22"/>
                <w:szCs w:val="22"/>
                <w:lang w:val="vi-VN"/>
              </w:rPr>
              <w:br/>
              <w:t>- Văn phòng Chủ tịch nước;</w:t>
            </w:r>
          </w:p>
          <w:p w14:paraId="0E37334C" w14:textId="77777777" w:rsidR="00B03D24" w:rsidRPr="00D607C4" w:rsidRDefault="00B03D24" w:rsidP="00FE5777">
            <w:pPr>
              <w:pStyle w:val="NormalWeb"/>
              <w:spacing w:before="0" w:beforeAutospacing="0" w:after="0" w:afterAutospacing="0"/>
              <w:ind w:left="-108"/>
              <w:rPr>
                <w:sz w:val="22"/>
                <w:szCs w:val="22"/>
                <w:lang w:val="vi-VN"/>
              </w:rPr>
            </w:pPr>
            <w:r>
              <w:rPr>
                <w:b/>
                <w:bCs/>
                <w:iCs/>
              </w:rPr>
              <w:t xml:space="preserve">- </w:t>
            </w:r>
            <w:r>
              <w:rPr>
                <w:bCs/>
                <w:iCs/>
              </w:rPr>
              <w:t>Ủy ban Thường vụ Quốc Hội;</w:t>
            </w:r>
            <w:r w:rsidRPr="00D607C4">
              <w:rPr>
                <w:sz w:val="22"/>
                <w:szCs w:val="22"/>
                <w:lang w:val="vi-VN"/>
              </w:rPr>
              <w:br/>
              <w:t xml:space="preserve">- Hội đồng </w:t>
            </w:r>
            <w:r w:rsidRPr="002F0434">
              <w:rPr>
                <w:sz w:val="22"/>
                <w:szCs w:val="22"/>
                <w:lang w:val="pt-BR"/>
              </w:rPr>
              <w:t>D</w:t>
            </w:r>
            <w:r w:rsidRPr="00D607C4">
              <w:rPr>
                <w:sz w:val="22"/>
                <w:szCs w:val="22"/>
                <w:lang w:val="vi-VN"/>
              </w:rPr>
              <w:t>ân tộc và các Ủy ban của Quốc hội;</w:t>
            </w:r>
            <w:r w:rsidRPr="00D607C4">
              <w:rPr>
                <w:sz w:val="22"/>
                <w:szCs w:val="22"/>
                <w:lang w:val="vi-VN"/>
              </w:rPr>
              <w:br/>
              <w:t>- Văn phòng Quốc hội;</w:t>
            </w:r>
            <w:r w:rsidRPr="00D607C4">
              <w:rPr>
                <w:sz w:val="22"/>
                <w:szCs w:val="22"/>
                <w:lang w:val="vi-VN"/>
              </w:rPr>
              <w:br/>
              <w:t>- Tòa án nhân dân tối cao;</w:t>
            </w:r>
            <w:r w:rsidRPr="00D607C4">
              <w:rPr>
                <w:sz w:val="22"/>
                <w:szCs w:val="22"/>
                <w:lang w:val="vi-VN"/>
              </w:rPr>
              <w:br/>
              <w:t xml:space="preserve">- Viện </w:t>
            </w:r>
            <w:r w:rsidRPr="002F0434">
              <w:rPr>
                <w:sz w:val="22"/>
                <w:szCs w:val="22"/>
                <w:lang w:val="pt-BR"/>
              </w:rPr>
              <w:t>k</w:t>
            </w:r>
            <w:r w:rsidRPr="00D607C4">
              <w:rPr>
                <w:sz w:val="22"/>
                <w:szCs w:val="22"/>
                <w:lang w:val="vi-VN"/>
              </w:rPr>
              <w:t>iểm sát nhân dân tối cao;</w:t>
            </w:r>
          </w:p>
          <w:p w14:paraId="76B7A80C" w14:textId="77777777" w:rsidR="00B03D24" w:rsidRPr="00D607C4" w:rsidRDefault="00B03D24" w:rsidP="00FE5777">
            <w:pPr>
              <w:pStyle w:val="NormalWeb"/>
              <w:spacing w:before="0" w:beforeAutospacing="0" w:after="0" w:afterAutospacing="0"/>
              <w:ind w:left="-108"/>
              <w:rPr>
                <w:sz w:val="22"/>
                <w:szCs w:val="22"/>
                <w:lang w:val="vi-VN"/>
              </w:rPr>
            </w:pPr>
            <w:r w:rsidRPr="00D607C4">
              <w:rPr>
                <w:sz w:val="22"/>
                <w:szCs w:val="22"/>
                <w:lang w:val="vi-VN"/>
              </w:rPr>
              <w:t>- Kiểm toán nhà nước;</w:t>
            </w:r>
            <w:r w:rsidRPr="00D607C4">
              <w:rPr>
                <w:sz w:val="22"/>
                <w:szCs w:val="22"/>
                <w:lang w:val="vi-VN"/>
              </w:rPr>
              <w:br/>
              <w:t xml:space="preserve">- Ủy ban Giám sát tài chính </w:t>
            </w:r>
            <w:r w:rsidRPr="002F0434">
              <w:rPr>
                <w:sz w:val="22"/>
                <w:szCs w:val="22"/>
                <w:lang w:val="vi-VN"/>
              </w:rPr>
              <w:t>Q</w:t>
            </w:r>
            <w:r w:rsidRPr="00D607C4">
              <w:rPr>
                <w:sz w:val="22"/>
                <w:szCs w:val="22"/>
                <w:lang w:val="vi-VN"/>
              </w:rPr>
              <w:t>uốc gia;</w:t>
            </w:r>
            <w:r w:rsidRPr="00D607C4">
              <w:rPr>
                <w:sz w:val="22"/>
                <w:szCs w:val="22"/>
                <w:lang w:val="vi-VN"/>
              </w:rPr>
              <w:br/>
              <w:t>- Ngân hàng Chính sách xã hội;</w:t>
            </w:r>
            <w:r w:rsidRPr="00D607C4">
              <w:rPr>
                <w:sz w:val="22"/>
                <w:szCs w:val="22"/>
                <w:lang w:val="vi-VN"/>
              </w:rPr>
              <w:br/>
              <w:t>- Ngân hàng Phát triển Việt Nam;</w:t>
            </w:r>
            <w:r w:rsidRPr="00D607C4">
              <w:rPr>
                <w:sz w:val="22"/>
                <w:szCs w:val="22"/>
                <w:lang w:val="vi-VN"/>
              </w:rPr>
              <w:br/>
              <w:t xml:space="preserve">- Ủy ban </w:t>
            </w:r>
            <w:r>
              <w:rPr>
                <w:sz w:val="22"/>
                <w:szCs w:val="22"/>
              </w:rPr>
              <w:t>T</w:t>
            </w:r>
            <w:r w:rsidRPr="00D607C4">
              <w:rPr>
                <w:sz w:val="22"/>
                <w:szCs w:val="22"/>
                <w:lang w:val="vi-VN"/>
              </w:rPr>
              <w:t>rung ương Mặt trận Tổ quốc Việ</w:t>
            </w:r>
            <w:r>
              <w:rPr>
                <w:sz w:val="22"/>
                <w:szCs w:val="22"/>
                <w:lang w:val="vi-VN"/>
              </w:rPr>
              <w:t>t Nam;</w:t>
            </w:r>
            <w:r>
              <w:rPr>
                <w:sz w:val="22"/>
                <w:szCs w:val="22"/>
                <w:lang w:val="vi-VN"/>
              </w:rPr>
              <w:br/>
              <w:t xml:space="preserve">- Cơ quan </w:t>
            </w:r>
            <w:r>
              <w:rPr>
                <w:sz w:val="22"/>
                <w:szCs w:val="22"/>
              </w:rPr>
              <w:t>T</w:t>
            </w:r>
            <w:r w:rsidRPr="00D607C4">
              <w:rPr>
                <w:sz w:val="22"/>
                <w:szCs w:val="22"/>
                <w:lang w:val="vi-VN"/>
              </w:rPr>
              <w:t>rung ương của các đoàn thể;</w:t>
            </w:r>
            <w:r w:rsidRPr="00D607C4">
              <w:rPr>
                <w:sz w:val="22"/>
                <w:szCs w:val="22"/>
                <w:lang w:val="vi-VN"/>
              </w:rPr>
              <w:br/>
              <w:t xml:space="preserve">- VPCP: BTCN, các PCN, Trợ lý TTg, TGĐ </w:t>
            </w:r>
            <w:r w:rsidRPr="002F0434">
              <w:rPr>
                <w:sz w:val="22"/>
                <w:szCs w:val="22"/>
                <w:lang w:val="vi-VN"/>
              </w:rPr>
              <w:t>C</w:t>
            </w:r>
            <w:r w:rsidRPr="00D607C4">
              <w:rPr>
                <w:sz w:val="22"/>
                <w:szCs w:val="22"/>
                <w:lang w:val="vi-VN"/>
              </w:rPr>
              <w:t>ổng TTĐT,</w:t>
            </w:r>
          </w:p>
          <w:p w14:paraId="7EB6D276" w14:textId="77777777" w:rsidR="00B03D24" w:rsidRPr="00D607C4" w:rsidRDefault="00B03D24" w:rsidP="00FE5777">
            <w:pPr>
              <w:pStyle w:val="NormalWeb"/>
              <w:spacing w:before="0" w:beforeAutospacing="0" w:after="0" w:afterAutospacing="0"/>
              <w:ind w:left="-108"/>
              <w:rPr>
                <w:lang w:val="vi-VN"/>
              </w:rPr>
            </w:pPr>
            <w:r w:rsidRPr="002F0434">
              <w:rPr>
                <w:sz w:val="22"/>
                <w:szCs w:val="22"/>
                <w:lang w:val="vi-VN"/>
              </w:rPr>
              <w:t xml:space="preserve">  </w:t>
            </w:r>
            <w:r w:rsidRPr="00D607C4">
              <w:rPr>
                <w:sz w:val="22"/>
                <w:szCs w:val="22"/>
                <w:lang w:val="vi-VN"/>
              </w:rPr>
              <w:t>các Vụ, Cục, đơn vị trực thuộc, Công báo;</w:t>
            </w:r>
            <w:r w:rsidRPr="00D607C4">
              <w:rPr>
                <w:sz w:val="22"/>
                <w:szCs w:val="22"/>
                <w:lang w:val="vi-VN"/>
              </w:rPr>
              <w:br/>
              <w:t>- Lưu: VT, PL (</w:t>
            </w:r>
            <w:r w:rsidRPr="002F0434">
              <w:rPr>
                <w:sz w:val="22"/>
                <w:szCs w:val="22"/>
                <w:lang w:val="vi-VN"/>
              </w:rPr>
              <w:t>2</w:t>
            </w:r>
            <w:r w:rsidRPr="00D607C4">
              <w:rPr>
                <w:sz w:val="22"/>
                <w:szCs w:val="22"/>
                <w:lang w:val="vi-VN"/>
              </w:rPr>
              <w:t>).</w:t>
            </w:r>
          </w:p>
        </w:tc>
        <w:tc>
          <w:tcPr>
            <w:tcW w:w="3294" w:type="dxa"/>
            <w:tcMar>
              <w:top w:w="0" w:type="dxa"/>
              <w:left w:w="108" w:type="dxa"/>
              <w:bottom w:w="0" w:type="dxa"/>
              <w:right w:w="108" w:type="dxa"/>
            </w:tcMar>
            <w:hideMark/>
          </w:tcPr>
          <w:p w14:paraId="46B4EDAE" w14:textId="77777777" w:rsidR="00B03D24" w:rsidRPr="00CC7A6F" w:rsidRDefault="00B03D24" w:rsidP="002A6731">
            <w:pPr>
              <w:widowControl w:val="0"/>
              <w:autoSpaceDE w:val="0"/>
              <w:autoSpaceDN w:val="0"/>
              <w:adjustRightInd w:val="0"/>
              <w:spacing w:after="0" w:line="312" w:lineRule="auto"/>
              <w:jc w:val="center"/>
              <w:textAlignment w:val="center"/>
              <w:rPr>
                <w:rFonts w:ascii="Times New Roman" w:hAnsi="Times New Roman" w:cs="Times New Roman"/>
                <w:b/>
                <w:bCs/>
                <w:sz w:val="28"/>
                <w:szCs w:val="28"/>
                <w:lang w:val="vi-VN"/>
              </w:rPr>
            </w:pPr>
            <w:r w:rsidRPr="00CC7A6F">
              <w:rPr>
                <w:rFonts w:ascii="Times New Roman" w:hAnsi="Times New Roman" w:cs="Times New Roman"/>
                <w:b/>
                <w:bCs/>
                <w:sz w:val="28"/>
                <w:szCs w:val="28"/>
                <w:lang w:val="vi-VN"/>
              </w:rPr>
              <w:t>THỦ TƯỚNG</w:t>
            </w:r>
            <w:r w:rsidRPr="00CC7A6F">
              <w:rPr>
                <w:rFonts w:ascii="Times New Roman" w:hAnsi="Times New Roman" w:cs="Times New Roman"/>
                <w:b/>
                <w:bCs/>
                <w:sz w:val="28"/>
                <w:szCs w:val="28"/>
                <w:lang w:val="vi-VN"/>
              </w:rPr>
              <w:br/>
            </w:r>
          </w:p>
          <w:p w14:paraId="260F0CF2" w14:textId="77777777" w:rsidR="00B03D24" w:rsidRPr="00CC7A6F" w:rsidRDefault="00B03D24" w:rsidP="002A6731">
            <w:pPr>
              <w:widowControl w:val="0"/>
              <w:autoSpaceDE w:val="0"/>
              <w:autoSpaceDN w:val="0"/>
              <w:adjustRightInd w:val="0"/>
              <w:spacing w:after="0" w:line="312" w:lineRule="auto"/>
              <w:jc w:val="center"/>
              <w:textAlignment w:val="center"/>
              <w:rPr>
                <w:rFonts w:ascii="Times New Roman" w:hAnsi="Times New Roman" w:cs="Times New Roman"/>
                <w:b/>
                <w:bCs/>
                <w:sz w:val="28"/>
                <w:szCs w:val="28"/>
                <w:lang w:val="vi-VN"/>
              </w:rPr>
            </w:pPr>
          </w:p>
          <w:p w14:paraId="2A706680" w14:textId="77777777" w:rsidR="00B03D24" w:rsidRPr="00CC7A6F" w:rsidRDefault="00B03D24" w:rsidP="002A6731">
            <w:pPr>
              <w:widowControl w:val="0"/>
              <w:autoSpaceDE w:val="0"/>
              <w:autoSpaceDN w:val="0"/>
              <w:adjustRightInd w:val="0"/>
              <w:spacing w:after="0" w:line="312" w:lineRule="auto"/>
              <w:jc w:val="center"/>
              <w:textAlignment w:val="center"/>
              <w:rPr>
                <w:rFonts w:ascii="Times New Roman" w:hAnsi="Times New Roman" w:cs="Times New Roman"/>
                <w:b/>
                <w:bCs/>
                <w:sz w:val="28"/>
                <w:szCs w:val="28"/>
                <w:lang w:val="vi-VN"/>
              </w:rPr>
            </w:pPr>
            <w:r w:rsidRPr="00CC7A6F">
              <w:rPr>
                <w:rFonts w:ascii="Times New Roman" w:hAnsi="Times New Roman" w:cs="Times New Roman"/>
                <w:b/>
                <w:bCs/>
                <w:sz w:val="28"/>
                <w:szCs w:val="28"/>
                <w:lang w:val="vi-VN"/>
              </w:rPr>
              <w:t xml:space="preserve"> </w:t>
            </w:r>
          </w:p>
          <w:p w14:paraId="3518F406" w14:textId="77777777" w:rsidR="00B03D24" w:rsidRPr="00CC7A6F" w:rsidRDefault="00B03D24" w:rsidP="002A6731">
            <w:pPr>
              <w:widowControl w:val="0"/>
              <w:autoSpaceDE w:val="0"/>
              <w:autoSpaceDN w:val="0"/>
              <w:adjustRightInd w:val="0"/>
              <w:spacing w:after="0" w:line="312" w:lineRule="auto"/>
              <w:jc w:val="center"/>
              <w:textAlignment w:val="center"/>
              <w:rPr>
                <w:rFonts w:ascii="Times New Roman" w:hAnsi="Times New Roman" w:cs="Times New Roman"/>
                <w:b/>
                <w:bCs/>
                <w:sz w:val="28"/>
                <w:szCs w:val="28"/>
                <w:lang w:val="vi-VN"/>
              </w:rPr>
            </w:pPr>
          </w:p>
          <w:p w14:paraId="19565483" w14:textId="77777777" w:rsidR="00B03D24" w:rsidRPr="00CC7A6F" w:rsidRDefault="00B03D24" w:rsidP="002A6731">
            <w:pPr>
              <w:widowControl w:val="0"/>
              <w:autoSpaceDE w:val="0"/>
              <w:autoSpaceDN w:val="0"/>
              <w:adjustRightInd w:val="0"/>
              <w:spacing w:after="0" w:line="312" w:lineRule="auto"/>
              <w:jc w:val="center"/>
              <w:textAlignment w:val="center"/>
              <w:rPr>
                <w:rFonts w:ascii="Times New Roman" w:hAnsi="Times New Roman" w:cs="Times New Roman"/>
                <w:b/>
                <w:bCs/>
                <w:sz w:val="28"/>
                <w:szCs w:val="28"/>
                <w:lang w:val="vi-VN"/>
              </w:rPr>
            </w:pPr>
          </w:p>
          <w:p w14:paraId="1FF4E043" w14:textId="77777777" w:rsidR="00B03D24" w:rsidRPr="00CC7A6F" w:rsidRDefault="00B03D24" w:rsidP="002A6731">
            <w:pPr>
              <w:pStyle w:val="NormalWeb"/>
              <w:spacing w:before="0" w:beforeAutospacing="0" w:after="0" w:afterAutospacing="0" w:line="312" w:lineRule="auto"/>
              <w:jc w:val="center"/>
              <w:rPr>
                <w:rFonts w:eastAsiaTheme="minorHAnsi"/>
                <w:b/>
                <w:bCs/>
                <w:sz w:val="28"/>
                <w:szCs w:val="28"/>
                <w:highlight w:val="yellow"/>
                <w:lang w:val="vi-VN"/>
              </w:rPr>
            </w:pPr>
            <w:r w:rsidRPr="00CC7A6F">
              <w:rPr>
                <w:rFonts w:eastAsiaTheme="minorHAnsi"/>
                <w:b/>
                <w:bCs/>
                <w:sz w:val="28"/>
                <w:szCs w:val="28"/>
                <w:lang w:val="vi-VN"/>
              </w:rPr>
              <w:br/>
              <w:t>Phạm Minh Chính</w:t>
            </w:r>
          </w:p>
        </w:tc>
      </w:tr>
    </w:tbl>
    <w:p w14:paraId="3975B00E" w14:textId="77777777" w:rsidR="005D2FB7" w:rsidRPr="003E095C" w:rsidRDefault="005D2FB7" w:rsidP="002A6731">
      <w:pPr>
        <w:pStyle w:val="NormalWeb"/>
        <w:spacing w:before="120" w:beforeAutospacing="0" w:line="312" w:lineRule="auto"/>
        <w:rPr>
          <w:lang w:val="vi-VN"/>
        </w:rPr>
      </w:pPr>
    </w:p>
    <w:sectPr w:rsidR="005D2FB7" w:rsidRPr="003E095C" w:rsidSect="00A705DD">
      <w:headerReference w:type="default" r:id="rId9"/>
      <w:footerReference w:type="default" r:id="rId10"/>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2694A" w14:textId="77777777" w:rsidR="003B7E80" w:rsidRDefault="003B7E80" w:rsidP="005C55FD">
      <w:pPr>
        <w:spacing w:after="0" w:line="240" w:lineRule="auto"/>
      </w:pPr>
      <w:r>
        <w:separator/>
      </w:r>
    </w:p>
  </w:endnote>
  <w:endnote w:type="continuationSeparator" w:id="0">
    <w:p w14:paraId="6967D4BE" w14:textId="77777777" w:rsidR="003B7E80" w:rsidRDefault="003B7E80" w:rsidP="005C5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9B24B" w14:textId="77777777" w:rsidR="003673BD" w:rsidRPr="002A3762" w:rsidRDefault="003673BD">
    <w:pPr>
      <w:pStyle w:val="Footer"/>
      <w:jc w:val="right"/>
      <w:rPr>
        <w:rFonts w:ascii="Times New Roman" w:hAnsi="Times New Roman" w:cs="Times New Roman"/>
        <w:sz w:val="26"/>
        <w:szCs w:val="26"/>
      </w:rPr>
    </w:pPr>
  </w:p>
  <w:p w14:paraId="49098A3D" w14:textId="77777777" w:rsidR="003673BD" w:rsidRDefault="003673BD" w:rsidP="00300EA2">
    <w:pPr>
      <w:pStyle w:val="Footer"/>
      <w:tabs>
        <w:tab w:val="clear" w:pos="4680"/>
        <w:tab w:val="clear" w:pos="9360"/>
        <w:tab w:val="left" w:pos="30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F84A1" w14:textId="77777777" w:rsidR="003B7E80" w:rsidRDefault="003B7E80" w:rsidP="005C55FD">
      <w:pPr>
        <w:spacing w:after="0" w:line="240" w:lineRule="auto"/>
      </w:pPr>
      <w:r>
        <w:separator/>
      </w:r>
    </w:p>
  </w:footnote>
  <w:footnote w:type="continuationSeparator" w:id="0">
    <w:p w14:paraId="4816EEBE" w14:textId="77777777" w:rsidR="003B7E80" w:rsidRDefault="003B7E80" w:rsidP="005C55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431258"/>
      <w:docPartObj>
        <w:docPartGallery w:val="Page Numbers (Top of Page)"/>
        <w:docPartUnique/>
      </w:docPartObj>
    </w:sdtPr>
    <w:sdtEndPr>
      <w:rPr>
        <w:rFonts w:ascii="Times New Roman" w:hAnsi="Times New Roman" w:cs="Times New Roman"/>
        <w:noProof/>
        <w:sz w:val="28"/>
        <w:szCs w:val="28"/>
      </w:rPr>
    </w:sdtEndPr>
    <w:sdtContent>
      <w:p w14:paraId="65197C14" w14:textId="290CABFF" w:rsidR="003673BD" w:rsidRPr="00A705DD" w:rsidRDefault="003673BD" w:rsidP="00A705DD">
        <w:pPr>
          <w:pStyle w:val="Header"/>
          <w:jc w:val="center"/>
          <w:rPr>
            <w:rFonts w:ascii="Times New Roman" w:hAnsi="Times New Roman" w:cs="Times New Roman"/>
            <w:sz w:val="28"/>
            <w:szCs w:val="28"/>
          </w:rPr>
        </w:pPr>
        <w:r w:rsidRPr="00905DFC">
          <w:rPr>
            <w:rFonts w:ascii="Times New Roman" w:hAnsi="Times New Roman" w:cs="Times New Roman"/>
            <w:sz w:val="28"/>
            <w:szCs w:val="28"/>
          </w:rPr>
          <w:fldChar w:fldCharType="begin"/>
        </w:r>
        <w:r w:rsidRPr="00905DFC">
          <w:rPr>
            <w:rFonts w:ascii="Times New Roman" w:hAnsi="Times New Roman" w:cs="Times New Roman"/>
            <w:sz w:val="28"/>
            <w:szCs w:val="28"/>
          </w:rPr>
          <w:instrText xml:space="preserve"> PAGE   \* MERGEFORMAT </w:instrText>
        </w:r>
        <w:r w:rsidRPr="00905DFC">
          <w:rPr>
            <w:rFonts w:ascii="Times New Roman" w:hAnsi="Times New Roman" w:cs="Times New Roman"/>
            <w:sz w:val="28"/>
            <w:szCs w:val="28"/>
          </w:rPr>
          <w:fldChar w:fldCharType="separate"/>
        </w:r>
        <w:r w:rsidR="009E6CA9">
          <w:rPr>
            <w:rFonts w:ascii="Times New Roman" w:hAnsi="Times New Roman" w:cs="Times New Roman"/>
            <w:noProof/>
            <w:sz w:val="28"/>
            <w:szCs w:val="28"/>
          </w:rPr>
          <w:t>4</w:t>
        </w:r>
        <w:r w:rsidRPr="00905DFC">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315"/>
    <w:multiLevelType w:val="hybridMultilevel"/>
    <w:tmpl w:val="3A10EB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231D02"/>
    <w:multiLevelType w:val="hybridMultilevel"/>
    <w:tmpl w:val="2E84091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3677231"/>
    <w:multiLevelType w:val="hybridMultilevel"/>
    <w:tmpl w:val="D6004B34"/>
    <w:lvl w:ilvl="0" w:tplc="6E726C0E">
      <w:start w:val="1"/>
      <w:numFmt w:val="decimal"/>
      <w:lvlText w:val="%1."/>
      <w:lvlJc w:val="left"/>
      <w:pPr>
        <w:ind w:left="2043" w:hanging="1050"/>
      </w:pPr>
      <w:rPr>
        <w:rFonts w:ascii="Times New Roman" w:hAnsi="Times New Roman" w:cs="Times New Roman" w:hint="default"/>
        <w:sz w:val="28"/>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
    <w:nsid w:val="29F01468"/>
    <w:multiLevelType w:val="hybridMultilevel"/>
    <w:tmpl w:val="FFA881B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344614BB"/>
    <w:multiLevelType w:val="hybridMultilevel"/>
    <w:tmpl w:val="14E02DE8"/>
    <w:lvl w:ilvl="0" w:tplc="042A000F">
      <w:start w:val="1"/>
      <w:numFmt w:val="decimal"/>
      <w:lvlText w:val="%1."/>
      <w:lvlJc w:val="lef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5">
    <w:nsid w:val="465159B1"/>
    <w:multiLevelType w:val="hybridMultilevel"/>
    <w:tmpl w:val="51E2A3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2A723B3"/>
    <w:multiLevelType w:val="hybridMultilevel"/>
    <w:tmpl w:val="0A6AEAA8"/>
    <w:lvl w:ilvl="0" w:tplc="B91AAE94">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CD53F4"/>
    <w:multiLevelType w:val="hybridMultilevel"/>
    <w:tmpl w:val="DA940E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7C52BDC"/>
    <w:multiLevelType w:val="hybridMultilevel"/>
    <w:tmpl w:val="56EE72DE"/>
    <w:lvl w:ilvl="0" w:tplc="E9448726">
      <w:start w:val="1"/>
      <w:numFmt w:val="decimal"/>
      <w:lvlText w:val="%1."/>
      <w:lvlJc w:val="left"/>
      <w:pPr>
        <w:ind w:left="1725" w:hanging="1005"/>
      </w:pPr>
      <w:rPr>
        <w:rFonts w:hint="default"/>
        <w:color w:val="auto"/>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1E26A7"/>
    <w:multiLevelType w:val="hybridMultilevel"/>
    <w:tmpl w:val="14FA045A"/>
    <w:lvl w:ilvl="0" w:tplc="2FA88866">
      <w:start w:val="1"/>
      <w:numFmt w:val="decimal"/>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D35339F"/>
    <w:multiLevelType w:val="hybridMultilevel"/>
    <w:tmpl w:val="59B4B366"/>
    <w:lvl w:ilvl="0" w:tplc="EC0E6EA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6"/>
  </w:num>
  <w:num w:numId="4">
    <w:abstractNumId w:val="5"/>
  </w:num>
  <w:num w:numId="5">
    <w:abstractNumId w:val="0"/>
  </w:num>
  <w:num w:numId="6">
    <w:abstractNumId w:val="7"/>
  </w:num>
  <w:num w:numId="7">
    <w:abstractNumId w:val="8"/>
  </w:num>
  <w:num w:numId="8">
    <w:abstractNumId w:val="1"/>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74"/>
    <w:rsid w:val="0000256F"/>
    <w:rsid w:val="000111B5"/>
    <w:rsid w:val="0001358C"/>
    <w:rsid w:val="000145A1"/>
    <w:rsid w:val="00020AB9"/>
    <w:rsid w:val="00022FA9"/>
    <w:rsid w:val="000240D1"/>
    <w:rsid w:val="000246D1"/>
    <w:rsid w:val="000315AB"/>
    <w:rsid w:val="00031E7E"/>
    <w:rsid w:val="00037E1C"/>
    <w:rsid w:val="00042611"/>
    <w:rsid w:val="00046D14"/>
    <w:rsid w:val="00047F6E"/>
    <w:rsid w:val="00051729"/>
    <w:rsid w:val="0005197E"/>
    <w:rsid w:val="0005282A"/>
    <w:rsid w:val="00053F83"/>
    <w:rsid w:val="00055BCB"/>
    <w:rsid w:val="00060D81"/>
    <w:rsid w:val="00061F8C"/>
    <w:rsid w:val="00067491"/>
    <w:rsid w:val="0007250D"/>
    <w:rsid w:val="0007671B"/>
    <w:rsid w:val="00080731"/>
    <w:rsid w:val="00083B4E"/>
    <w:rsid w:val="00084616"/>
    <w:rsid w:val="000861E2"/>
    <w:rsid w:val="00090124"/>
    <w:rsid w:val="00097B91"/>
    <w:rsid w:val="000A1D4F"/>
    <w:rsid w:val="000A2746"/>
    <w:rsid w:val="000A37F6"/>
    <w:rsid w:val="000A4501"/>
    <w:rsid w:val="000A7F39"/>
    <w:rsid w:val="000B07B5"/>
    <w:rsid w:val="000B3278"/>
    <w:rsid w:val="000B50D3"/>
    <w:rsid w:val="000B78E1"/>
    <w:rsid w:val="000C7A2E"/>
    <w:rsid w:val="000D264E"/>
    <w:rsid w:val="000D3550"/>
    <w:rsid w:val="000D603D"/>
    <w:rsid w:val="000E11BE"/>
    <w:rsid w:val="000E356F"/>
    <w:rsid w:val="000E36AB"/>
    <w:rsid w:val="000E3D06"/>
    <w:rsid w:val="000E58AD"/>
    <w:rsid w:val="000E6414"/>
    <w:rsid w:val="000E64B9"/>
    <w:rsid w:val="000F0E70"/>
    <w:rsid w:val="000F3DBA"/>
    <w:rsid w:val="000F49DA"/>
    <w:rsid w:val="000F60C4"/>
    <w:rsid w:val="001003C6"/>
    <w:rsid w:val="00104257"/>
    <w:rsid w:val="00104AE2"/>
    <w:rsid w:val="001074F3"/>
    <w:rsid w:val="00110717"/>
    <w:rsid w:val="00110B93"/>
    <w:rsid w:val="00111EDB"/>
    <w:rsid w:val="00120941"/>
    <w:rsid w:val="00122F1F"/>
    <w:rsid w:val="0012455A"/>
    <w:rsid w:val="001246E2"/>
    <w:rsid w:val="001260D3"/>
    <w:rsid w:val="0013647E"/>
    <w:rsid w:val="00137F76"/>
    <w:rsid w:val="00140A36"/>
    <w:rsid w:val="00140E3C"/>
    <w:rsid w:val="0014135C"/>
    <w:rsid w:val="001425F0"/>
    <w:rsid w:val="0014453F"/>
    <w:rsid w:val="00144A4C"/>
    <w:rsid w:val="00146092"/>
    <w:rsid w:val="001527A5"/>
    <w:rsid w:val="0015324A"/>
    <w:rsid w:val="0015389B"/>
    <w:rsid w:val="00153B08"/>
    <w:rsid w:val="0015535C"/>
    <w:rsid w:val="0015682A"/>
    <w:rsid w:val="00156A31"/>
    <w:rsid w:val="00156BA2"/>
    <w:rsid w:val="00161AB2"/>
    <w:rsid w:val="001632C9"/>
    <w:rsid w:val="0016335C"/>
    <w:rsid w:val="00165608"/>
    <w:rsid w:val="00166842"/>
    <w:rsid w:val="00171E8A"/>
    <w:rsid w:val="00176849"/>
    <w:rsid w:val="0018163A"/>
    <w:rsid w:val="0018176D"/>
    <w:rsid w:val="00183762"/>
    <w:rsid w:val="0018445E"/>
    <w:rsid w:val="00184ADF"/>
    <w:rsid w:val="00194183"/>
    <w:rsid w:val="00194B72"/>
    <w:rsid w:val="001A3475"/>
    <w:rsid w:val="001A75E8"/>
    <w:rsid w:val="001B01E1"/>
    <w:rsid w:val="001B3D2A"/>
    <w:rsid w:val="001B75F1"/>
    <w:rsid w:val="001C106B"/>
    <w:rsid w:val="001C1651"/>
    <w:rsid w:val="001C19FF"/>
    <w:rsid w:val="001C294A"/>
    <w:rsid w:val="001D05FC"/>
    <w:rsid w:val="001D25B1"/>
    <w:rsid w:val="001D4655"/>
    <w:rsid w:val="001D7A3D"/>
    <w:rsid w:val="001E0FDE"/>
    <w:rsid w:val="001E1B24"/>
    <w:rsid w:val="001E2B85"/>
    <w:rsid w:val="001E398F"/>
    <w:rsid w:val="001E5417"/>
    <w:rsid w:val="001F019D"/>
    <w:rsid w:val="001F05BB"/>
    <w:rsid w:val="001F116B"/>
    <w:rsid w:val="001F370F"/>
    <w:rsid w:val="001F6564"/>
    <w:rsid w:val="001F7FF3"/>
    <w:rsid w:val="002046F8"/>
    <w:rsid w:val="002049AC"/>
    <w:rsid w:val="00207301"/>
    <w:rsid w:val="002102D6"/>
    <w:rsid w:val="00210760"/>
    <w:rsid w:val="00217B11"/>
    <w:rsid w:val="00220F73"/>
    <w:rsid w:val="002213F6"/>
    <w:rsid w:val="00225E0B"/>
    <w:rsid w:val="002265E7"/>
    <w:rsid w:val="002276AC"/>
    <w:rsid w:val="00227BE9"/>
    <w:rsid w:val="00231185"/>
    <w:rsid w:val="00231FD3"/>
    <w:rsid w:val="002372E3"/>
    <w:rsid w:val="00237FC3"/>
    <w:rsid w:val="00241925"/>
    <w:rsid w:val="00243D11"/>
    <w:rsid w:val="00244D63"/>
    <w:rsid w:val="00247824"/>
    <w:rsid w:val="00251502"/>
    <w:rsid w:val="0025267E"/>
    <w:rsid w:val="002542DA"/>
    <w:rsid w:val="00257766"/>
    <w:rsid w:val="00260499"/>
    <w:rsid w:val="00260AAD"/>
    <w:rsid w:val="00265913"/>
    <w:rsid w:val="002666DE"/>
    <w:rsid w:val="00272C6A"/>
    <w:rsid w:val="00273F47"/>
    <w:rsid w:val="0027467E"/>
    <w:rsid w:val="00275A5E"/>
    <w:rsid w:val="0027614B"/>
    <w:rsid w:val="002777AF"/>
    <w:rsid w:val="00277CAD"/>
    <w:rsid w:val="00277D7E"/>
    <w:rsid w:val="0028443E"/>
    <w:rsid w:val="00292F72"/>
    <w:rsid w:val="00293D6B"/>
    <w:rsid w:val="00294C8D"/>
    <w:rsid w:val="002966C7"/>
    <w:rsid w:val="002A155F"/>
    <w:rsid w:val="002A3762"/>
    <w:rsid w:val="002A380C"/>
    <w:rsid w:val="002A57E7"/>
    <w:rsid w:val="002A6731"/>
    <w:rsid w:val="002A7334"/>
    <w:rsid w:val="002A7D6D"/>
    <w:rsid w:val="002B10E7"/>
    <w:rsid w:val="002B5FCE"/>
    <w:rsid w:val="002B67A5"/>
    <w:rsid w:val="002C039F"/>
    <w:rsid w:val="002C15DD"/>
    <w:rsid w:val="002C6717"/>
    <w:rsid w:val="002C7D86"/>
    <w:rsid w:val="002D022B"/>
    <w:rsid w:val="002D399C"/>
    <w:rsid w:val="002E097F"/>
    <w:rsid w:val="002E3032"/>
    <w:rsid w:val="002E4146"/>
    <w:rsid w:val="002E4FA6"/>
    <w:rsid w:val="002E697E"/>
    <w:rsid w:val="002F0434"/>
    <w:rsid w:val="002F2F0C"/>
    <w:rsid w:val="002F3B84"/>
    <w:rsid w:val="002F52AD"/>
    <w:rsid w:val="00300EA2"/>
    <w:rsid w:val="003022D8"/>
    <w:rsid w:val="00303023"/>
    <w:rsid w:val="00303A3A"/>
    <w:rsid w:val="00304E3D"/>
    <w:rsid w:val="003056B0"/>
    <w:rsid w:val="003114DD"/>
    <w:rsid w:val="003115A3"/>
    <w:rsid w:val="00313C79"/>
    <w:rsid w:val="00317A1D"/>
    <w:rsid w:val="003228E2"/>
    <w:rsid w:val="00327B08"/>
    <w:rsid w:val="00336767"/>
    <w:rsid w:val="00343115"/>
    <w:rsid w:val="00344AEF"/>
    <w:rsid w:val="00345AEC"/>
    <w:rsid w:val="00350B3A"/>
    <w:rsid w:val="00357756"/>
    <w:rsid w:val="00357D95"/>
    <w:rsid w:val="00361252"/>
    <w:rsid w:val="00362247"/>
    <w:rsid w:val="003626B1"/>
    <w:rsid w:val="00365919"/>
    <w:rsid w:val="003673BD"/>
    <w:rsid w:val="00374571"/>
    <w:rsid w:val="0038024C"/>
    <w:rsid w:val="003829BA"/>
    <w:rsid w:val="0038564B"/>
    <w:rsid w:val="00393BBF"/>
    <w:rsid w:val="00395CF6"/>
    <w:rsid w:val="00397B74"/>
    <w:rsid w:val="003A44A0"/>
    <w:rsid w:val="003A4893"/>
    <w:rsid w:val="003A6BBA"/>
    <w:rsid w:val="003A762C"/>
    <w:rsid w:val="003B298A"/>
    <w:rsid w:val="003B4092"/>
    <w:rsid w:val="003B40A8"/>
    <w:rsid w:val="003B7E80"/>
    <w:rsid w:val="003C1C5C"/>
    <w:rsid w:val="003C58CC"/>
    <w:rsid w:val="003D59D6"/>
    <w:rsid w:val="003D5F90"/>
    <w:rsid w:val="003D611A"/>
    <w:rsid w:val="003D66FB"/>
    <w:rsid w:val="003D7137"/>
    <w:rsid w:val="003E095C"/>
    <w:rsid w:val="003E32A5"/>
    <w:rsid w:val="003E39D3"/>
    <w:rsid w:val="003E4BB9"/>
    <w:rsid w:val="003E5E23"/>
    <w:rsid w:val="003E7575"/>
    <w:rsid w:val="003F3EAC"/>
    <w:rsid w:val="003F4AC6"/>
    <w:rsid w:val="00400241"/>
    <w:rsid w:val="00401410"/>
    <w:rsid w:val="004056B6"/>
    <w:rsid w:val="00411953"/>
    <w:rsid w:val="004121DF"/>
    <w:rsid w:val="00415ED3"/>
    <w:rsid w:val="00416E2B"/>
    <w:rsid w:val="0041707D"/>
    <w:rsid w:val="00420ED7"/>
    <w:rsid w:val="0043139F"/>
    <w:rsid w:val="004365D7"/>
    <w:rsid w:val="00437691"/>
    <w:rsid w:val="00440830"/>
    <w:rsid w:val="00441D59"/>
    <w:rsid w:val="00442441"/>
    <w:rsid w:val="004424A8"/>
    <w:rsid w:val="00443C12"/>
    <w:rsid w:val="004457AE"/>
    <w:rsid w:val="00450046"/>
    <w:rsid w:val="004505EF"/>
    <w:rsid w:val="00450C64"/>
    <w:rsid w:val="00451033"/>
    <w:rsid w:val="0045340D"/>
    <w:rsid w:val="0046315B"/>
    <w:rsid w:val="0046554D"/>
    <w:rsid w:val="0047202C"/>
    <w:rsid w:val="004724EB"/>
    <w:rsid w:val="00473CBA"/>
    <w:rsid w:val="00482166"/>
    <w:rsid w:val="00482EB9"/>
    <w:rsid w:val="004832AF"/>
    <w:rsid w:val="004857F0"/>
    <w:rsid w:val="004918D0"/>
    <w:rsid w:val="00491BD6"/>
    <w:rsid w:val="004953B7"/>
    <w:rsid w:val="004A6059"/>
    <w:rsid w:val="004B0EBA"/>
    <w:rsid w:val="004B5660"/>
    <w:rsid w:val="004C0857"/>
    <w:rsid w:val="004C09A2"/>
    <w:rsid w:val="004C1BBE"/>
    <w:rsid w:val="004C1BFE"/>
    <w:rsid w:val="004C5360"/>
    <w:rsid w:val="004C64EB"/>
    <w:rsid w:val="004C67FD"/>
    <w:rsid w:val="004D1995"/>
    <w:rsid w:val="004D611F"/>
    <w:rsid w:val="004D70B9"/>
    <w:rsid w:val="004E423C"/>
    <w:rsid w:val="004F16C6"/>
    <w:rsid w:val="004F181C"/>
    <w:rsid w:val="004F19C1"/>
    <w:rsid w:val="004F1AEC"/>
    <w:rsid w:val="004F2F54"/>
    <w:rsid w:val="004F5143"/>
    <w:rsid w:val="004F6F6B"/>
    <w:rsid w:val="004F7BD5"/>
    <w:rsid w:val="00504285"/>
    <w:rsid w:val="00504AFB"/>
    <w:rsid w:val="0050635A"/>
    <w:rsid w:val="0051398E"/>
    <w:rsid w:val="00527656"/>
    <w:rsid w:val="0053057E"/>
    <w:rsid w:val="0053176E"/>
    <w:rsid w:val="00535307"/>
    <w:rsid w:val="00535C4A"/>
    <w:rsid w:val="00535DAE"/>
    <w:rsid w:val="00536EED"/>
    <w:rsid w:val="005408E9"/>
    <w:rsid w:val="0054123C"/>
    <w:rsid w:val="005436D0"/>
    <w:rsid w:val="00544B36"/>
    <w:rsid w:val="00545B02"/>
    <w:rsid w:val="00554B14"/>
    <w:rsid w:val="00563E6A"/>
    <w:rsid w:val="00566263"/>
    <w:rsid w:val="0056696D"/>
    <w:rsid w:val="00574465"/>
    <w:rsid w:val="00576B2D"/>
    <w:rsid w:val="00581F87"/>
    <w:rsid w:val="00582668"/>
    <w:rsid w:val="00586FC6"/>
    <w:rsid w:val="005918CD"/>
    <w:rsid w:val="00592BB0"/>
    <w:rsid w:val="00597248"/>
    <w:rsid w:val="005974D6"/>
    <w:rsid w:val="005A0562"/>
    <w:rsid w:val="005A161D"/>
    <w:rsid w:val="005A216F"/>
    <w:rsid w:val="005A51CF"/>
    <w:rsid w:val="005B37B6"/>
    <w:rsid w:val="005B50ED"/>
    <w:rsid w:val="005B612A"/>
    <w:rsid w:val="005B6747"/>
    <w:rsid w:val="005B6938"/>
    <w:rsid w:val="005C161C"/>
    <w:rsid w:val="005C3193"/>
    <w:rsid w:val="005C55FD"/>
    <w:rsid w:val="005D0A63"/>
    <w:rsid w:val="005D1877"/>
    <w:rsid w:val="005D2FB7"/>
    <w:rsid w:val="005D2FBD"/>
    <w:rsid w:val="005D30F7"/>
    <w:rsid w:val="005E1D26"/>
    <w:rsid w:val="005E2D30"/>
    <w:rsid w:val="005E5740"/>
    <w:rsid w:val="005E69CF"/>
    <w:rsid w:val="005F3C7A"/>
    <w:rsid w:val="005F521D"/>
    <w:rsid w:val="005F6D4C"/>
    <w:rsid w:val="00600D64"/>
    <w:rsid w:val="00601777"/>
    <w:rsid w:val="00603FD8"/>
    <w:rsid w:val="00613057"/>
    <w:rsid w:val="006132DD"/>
    <w:rsid w:val="00613EFB"/>
    <w:rsid w:val="0061475C"/>
    <w:rsid w:val="0062371D"/>
    <w:rsid w:val="00624E56"/>
    <w:rsid w:val="00625ED7"/>
    <w:rsid w:val="00625FE7"/>
    <w:rsid w:val="00630100"/>
    <w:rsid w:val="006322D8"/>
    <w:rsid w:val="006324D6"/>
    <w:rsid w:val="00633B85"/>
    <w:rsid w:val="00637F10"/>
    <w:rsid w:val="00642164"/>
    <w:rsid w:val="00645047"/>
    <w:rsid w:val="00650D5D"/>
    <w:rsid w:val="0065190C"/>
    <w:rsid w:val="00653F28"/>
    <w:rsid w:val="0066467C"/>
    <w:rsid w:val="006649B4"/>
    <w:rsid w:val="00666AD9"/>
    <w:rsid w:val="00673574"/>
    <w:rsid w:val="006748EA"/>
    <w:rsid w:val="00674D36"/>
    <w:rsid w:val="006751D8"/>
    <w:rsid w:val="00677563"/>
    <w:rsid w:val="00680EEA"/>
    <w:rsid w:val="0068312E"/>
    <w:rsid w:val="00683F73"/>
    <w:rsid w:val="006935FF"/>
    <w:rsid w:val="006944D0"/>
    <w:rsid w:val="00695B62"/>
    <w:rsid w:val="0069682F"/>
    <w:rsid w:val="00696B0F"/>
    <w:rsid w:val="006B0703"/>
    <w:rsid w:val="006B1BEA"/>
    <w:rsid w:val="006B1CB7"/>
    <w:rsid w:val="006B30E4"/>
    <w:rsid w:val="006B5256"/>
    <w:rsid w:val="006B6E3D"/>
    <w:rsid w:val="006C42D3"/>
    <w:rsid w:val="006D1A9D"/>
    <w:rsid w:val="006D2EB4"/>
    <w:rsid w:val="006D5D28"/>
    <w:rsid w:val="006E2BB4"/>
    <w:rsid w:val="006E6629"/>
    <w:rsid w:val="006F0B39"/>
    <w:rsid w:val="00700BC9"/>
    <w:rsid w:val="00700E4E"/>
    <w:rsid w:val="007018CE"/>
    <w:rsid w:val="007050E2"/>
    <w:rsid w:val="00705BA9"/>
    <w:rsid w:val="00713B38"/>
    <w:rsid w:val="007247CA"/>
    <w:rsid w:val="007270A6"/>
    <w:rsid w:val="007276FE"/>
    <w:rsid w:val="007320F6"/>
    <w:rsid w:val="007328FC"/>
    <w:rsid w:val="00733EBF"/>
    <w:rsid w:val="007344A1"/>
    <w:rsid w:val="00737523"/>
    <w:rsid w:val="00741F20"/>
    <w:rsid w:val="00745D1C"/>
    <w:rsid w:val="00746F3E"/>
    <w:rsid w:val="00747359"/>
    <w:rsid w:val="007473AA"/>
    <w:rsid w:val="0075415E"/>
    <w:rsid w:val="00757BC6"/>
    <w:rsid w:val="00762F6D"/>
    <w:rsid w:val="0076569C"/>
    <w:rsid w:val="007663AB"/>
    <w:rsid w:val="007707CF"/>
    <w:rsid w:val="007715E1"/>
    <w:rsid w:val="0077240F"/>
    <w:rsid w:val="00775900"/>
    <w:rsid w:val="00780D67"/>
    <w:rsid w:val="007856CC"/>
    <w:rsid w:val="007925AB"/>
    <w:rsid w:val="00796000"/>
    <w:rsid w:val="00797B80"/>
    <w:rsid w:val="007A011C"/>
    <w:rsid w:val="007A0868"/>
    <w:rsid w:val="007A3107"/>
    <w:rsid w:val="007A41DA"/>
    <w:rsid w:val="007B1A1D"/>
    <w:rsid w:val="007B6E03"/>
    <w:rsid w:val="007C1721"/>
    <w:rsid w:val="007C6582"/>
    <w:rsid w:val="007D0E3E"/>
    <w:rsid w:val="007D762B"/>
    <w:rsid w:val="007E1D81"/>
    <w:rsid w:val="007E4064"/>
    <w:rsid w:val="007E4E04"/>
    <w:rsid w:val="007E7EA9"/>
    <w:rsid w:val="007F14D6"/>
    <w:rsid w:val="008005CE"/>
    <w:rsid w:val="008013F4"/>
    <w:rsid w:val="00801C60"/>
    <w:rsid w:val="00803247"/>
    <w:rsid w:val="008038A9"/>
    <w:rsid w:val="008044B8"/>
    <w:rsid w:val="00805258"/>
    <w:rsid w:val="00811C85"/>
    <w:rsid w:val="00820C20"/>
    <w:rsid w:val="00821762"/>
    <w:rsid w:val="0082640F"/>
    <w:rsid w:val="00826A61"/>
    <w:rsid w:val="00830702"/>
    <w:rsid w:val="008319CB"/>
    <w:rsid w:val="0083563D"/>
    <w:rsid w:val="00835ADE"/>
    <w:rsid w:val="008439B3"/>
    <w:rsid w:val="008460CC"/>
    <w:rsid w:val="00846798"/>
    <w:rsid w:val="008474AC"/>
    <w:rsid w:val="008509CD"/>
    <w:rsid w:val="00851247"/>
    <w:rsid w:val="00853642"/>
    <w:rsid w:val="00855FE0"/>
    <w:rsid w:val="00863065"/>
    <w:rsid w:val="008659FA"/>
    <w:rsid w:val="008836B0"/>
    <w:rsid w:val="0088457D"/>
    <w:rsid w:val="0088472C"/>
    <w:rsid w:val="00886BDB"/>
    <w:rsid w:val="00890A67"/>
    <w:rsid w:val="0089728E"/>
    <w:rsid w:val="008A3BED"/>
    <w:rsid w:val="008B5A29"/>
    <w:rsid w:val="008C48B1"/>
    <w:rsid w:val="008C49FE"/>
    <w:rsid w:val="008C608E"/>
    <w:rsid w:val="008D0290"/>
    <w:rsid w:val="008D0892"/>
    <w:rsid w:val="008D0E8F"/>
    <w:rsid w:val="008D1F89"/>
    <w:rsid w:val="008E0136"/>
    <w:rsid w:val="008E0789"/>
    <w:rsid w:val="008E29BC"/>
    <w:rsid w:val="008E49E6"/>
    <w:rsid w:val="008F1D3F"/>
    <w:rsid w:val="008F3131"/>
    <w:rsid w:val="009004C1"/>
    <w:rsid w:val="00901630"/>
    <w:rsid w:val="00905DFC"/>
    <w:rsid w:val="0090620D"/>
    <w:rsid w:val="00906338"/>
    <w:rsid w:val="009142B9"/>
    <w:rsid w:val="00915103"/>
    <w:rsid w:val="0091518F"/>
    <w:rsid w:val="009155B9"/>
    <w:rsid w:val="0091585F"/>
    <w:rsid w:val="00916CC2"/>
    <w:rsid w:val="00920051"/>
    <w:rsid w:val="009215C9"/>
    <w:rsid w:val="00921FC9"/>
    <w:rsid w:val="009251C2"/>
    <w:rsid w:val="009263FF"/>
    <w:rsid w:val="0093237D"/>
    <w:rsid w:val="00932DA3"/>
    <w:rsid w:val="00933E65"/>
    <w:rsid w:val="009340A6"/>
    <w:rsid w:val="00935F4F"/>
    <w:rsid w:val="00936E9C"/>
    <w:rsid w:val="00942A89"/>
    <w:rsid w:val="009432A4"/>
    <w:rsid w:val="0094691F"/>
    <w:rsid w:val="009564BA"/>
    <w:rsid w:val="009568E2"/>
    <w:rsid w:val="00961D92"/>
    <w:rsid w:val="00965D02"/>
    <w:rsid w:val="00967677"/>
    <w:rsid w:val="009702E5"/>
    <w:rsid w:val="00970389"/>
    <w:rsid w:val="0097105F"/>
    <w:rsid w:val="009756DF"/>
    <w:rsid w:val="009847A9"/>
    <w:rsid w:val="00986F16"/>
    <w:rsid w:val="00987C14"/>
    <w:rsid w:val="00987EB6"/>
    <w:rsid w:val="00991E40"/>
    <w:rsid w:val="00992F63"/>
    <w:rsid w:val="009945A2"/>
    <w:rsid w:val="00994AFE"/>
    <w:rsid w:val="00995604"/>
    <w:rsid w:val="009958AA"/>
    <w:rsid w:val="00996B9A"/>
    <w:rsid w:val="009A1CC1"/>
    <w:rsid w:val="009A4609"/>
    <w:rsid w:val="009B3916"/>
    <w:rsid w:val="009B6CA9"/>
    <w:rsid w:val="009C019D"/>
    <w:rsid w:val="009C29DF"/>
    <w:rsid w:val="009C6AD2"/>
    <w:rsid w:val="009D0F5D"/>
    <w:rsid w:val="009D10B5"/>
    <w:rsid w:val="009D3D24"/>
    <w:rsid w:val="009D64E3"/>
    <w:rsid w:val="009D78BD"/>
    <w:rsid w:val="009E09CD"/>
    <w:rsid w:val="009E2B54"/>
    <w:rsid w:val="009E2E97"/>
    <w:rsid w:val="009E673D"/>
    <w:rsid w:val="009E6CA9"/>
    <w:rsid w:val="009F0C61"/>
    <w:rsid w:val="00A04FDF"/>
    <w:rsid w:val="00A064DB"/>
    <w:rsid w:val="00A0787A"/>
    <w:rsid w:val="00A10998"/>
    <w:rsid w:val="00A1107D"/>
    <w:rsid w:val="00A1114D"/>
    <w:rsid w:val="00A11794"/>
    <w:rsid w:val="00A1495A"/>
    <w:rsid w:val="00A175F0"/>
    <w:rsid w:val="00A216FF"/>
    <w:rsid w:val="00A22D82"/>
    <w:rsid w:val="00A2423B"/>
    <w:rsid w:val="00A24320"/>
    <w:rsid w:val="00A246DE"/>
    <w:rsid w:val="00A27F7D"/>
    <w:rsid w:val="00A30C29"/>
    <w:rsid w:val="00A32AC9"/>
    <w:rsid w:val="00A32B91"/>
    <w:rsid w:val="00A33FCF"/>
    <w:rsid w:val="00A34391"/>
    <w:rsid w:val="00A35620"/>
    <w:rsid w:val="00A35FA4"/>
    <w:rsid w:val="00A40190"/>
    <w:rsid w:val="00A414AD"/>
    <w:rsid w:val="00A41912"/>
    <w:rsid w:val="00A42BA1"/>
    <w:rsid w:val="00A43D37"/>
    <w:rsid w:val="00A4642A"/>
    <w:rsid w:val="00A535B9"/>
    <w:rsid w:val="00A535EA"/>
    <w:rsid w:val="00A56B3F"/>
    <w:rsid w:val="00A60DF5"/>
    <w:rsid w:val="00A64F40"/>
    <w:rsid w:val="00A705DD"/>
    <w:rsid w:val="00A75E6B"/>
    <w:rsid w:val="00A77BF7"/>
    <w:rsid w:val="00A910A7"/>
    <w:rsid w:val="00A92121"/>
    <w:rsid w:val="00A92197"/>
    <w:rsid w:val="00A945DC"/>
    <w:rsid w:val="00A95B3F"/>
    <w:rsid w:val="00A96506"/>
    <w:rsid w:val="00A96F4E"/>
    <w:rsid w:val="00AA3C71"/>
    <w:rsid w:val="00AA50AF"/>
    <w:rsid w:val="00AA624D"/>
    <w:rsid w:val="00AB0408"/>
    <w:rsid w:val="00AB38EF"/>
    <w:rsid w:val="00AB3F1B"/>
    <w:rsid w:val="00AB6AC5"/>
    <w:rsid w:val="00AB7EB6"/>
    <w:rsid w:val="00AB7FBC"/>
    <w:rsid w:val="00AC1162"/>
    <w:rsid w:val="00AC1B5B"/>
    <w:rsid w:val="00AC5F02"/>
    <w:rsid w:val="00AD4AF2"/>
    <w:rsid w:val="00AE0088"/>
    <w:rsid w:val="00AE0EBB"/>
    <w:rsid w:val="00AE1F47"/>
    <w:rsid w:val="00AE3398"/>
    <w:rsid w:val="00AE53D8"/>
    <w:rsid w:val="00AE687D"/>
    <w:rsid w:val="00AF0C5C"/>
    <w:rsid w:val="00AF10D7"/>
    <w:rsid w:val="00AF24FA"/>
    <w:rsid w:val="00AF468E"/>
    <w:rsid w:val="00B013E9"/>
    <w:rsid w:val="00B01659"/>
    <w:rsid w:val="00B01AC3"/>
    <w:rsid w:val="00B03786"/>
    <w:rsid w:val="00B03D24"/>
    <w:rsid w:val="00B07590"/>
    <w:rsid w:val="00B128CF"/>
    <w:rsid w:val="00B1350F"/>
    <w:rsid w:val="00B14722"/>
    <w:rsid w:val="00B14E51"/>
    <w:rsid w:val="00B20C5B"/>
    <w:rsid w:val="00B2401C"/>
    <w:rsid w:val="00B266AE"/>
    <w:rsid w:val="00B3091E"/>
    <w:rsid w:val="00B355FD"/>
    <w:rsid w:val="00B42C42"/>
    <w:rsid w:val="00B46781"/>
    <w:rsid w:val="00B73280"/>
    <w:rsid w:val="00B75D6E"/>
    <w:rsid w:val="00B83FBA"/>
    <w:rsid w:val="00B85D17"/>
    <w:rsid w:val="00B86EFE"/>
    <w:rsid w:val="00B9213F"/>
    <w:rsid w:val="00BA0CE2"/>
    <w:rsid w:val="00BA2431"/>
    <w:rsid w:val="00BB4EB2"/>
    <w:rsid w:val="00BB7C6D"/>
    <w:rsid w:val="00BC0A22"/>
    <w:rsid w:val="00BC1115"/>
    <w:rsid w:val="00BC221E"/>
    <w:rsid w:val="00BC44FB"/>
    <w:rsid w:val="00BD07A2"/>
    <w:rsid w:val="00BD2FFB"/>
    <w:rsid w:val="00BD74A8"/>
    <w:rsid w:val="00BD74E3"/>
    <w:rsid w:val="00BE5349"/>
    <w:rsid w:val="00BE6803"/>
    <w:rsid w:val="00BF0CC7"/>
    <w:rsid w:val="00BF11FA"/>
    <w:rsid w:val="00BF2E60"/>
    <w:rsid w:val="00BF2EDE"/>
    <w:rsid w:val="00BF7C43"/>
    <w:rsid w:val="00C032B1"/>
    <w:rsid w:val="00C07C47"/>
    <w:rsid w:val="00C14675"/>
    <w:rsid w:val="00C14EBF"/>
    <w:rsid w:val="00C1519F"/>
    <w:rsid w:val="00C1655B"/>
    <w:rsid w:val="00C17D2D"/>
    <w:rsid w:val="00C17E22"/>
    <w:rsid w:val="00C23912"/>
    <w:rsid w:val="00C276F4"/>
    <w:rsid w:val="00C33FA3"/>
    <w:rsid w:val="00C36348"/>
    <w:rsid w:val="00C3641F"/>
    <w:rsid w:val="00C40C63"/>
    <w:rsid w:val="00C420D7"/>
    <w:rsid w:val="00C4318F"/>
    <w:rsid w:val="00C44326"/>
    <w:rsid w:val="00C44989"/>
    <w:rsid w:val="00C4736D"/>
    <w:rsid w:val="00C5045C"/>
    <w:rsid w:val="00C52B7F"/>
    <w:rsid w:val="00C52BFF"/>
    <w:rsid w:val="00C546A4"/>
    <w:rsid w:val="00C54B0B"/>
    <w:rsid w:val="00C5713D"/>
    <w:rsid w:val="00C615BA"/>
    <w:rsid w:val="00C621B1"/>
    <w:rsid w:val="00C626EE"/>
    <w:rsid w:val="00C629B3"/>
    <w:rsid w:val="00C64E24"/>
    <w:rsid w:val="00C73CA9"/>
    <w:rsid w:val="00C73D21"/>
    <w:rsid w:val="00C772C9"/>
    <w:rsid w:val="00C810CA"/>
    <w:rsid w:val="00C812AB"/>
    <w:rsid w:val="00C836BB"/>
    <w:rsid w:val="00C870B5"/>
    <w:rsid w:val="00C877BA"/>
    <w:rsid w:val="00C91912"/>
    <w:rsid w:val="00C93199"/>
    <w:rsid w:val="00C9634E"/>
    <w:rsid w:val="00CB0C1B"/>
    <w:rsid w:val="00CB274C"/>
    <w:rsid w:val="00CC05D8"/>
    <w:rsid w:val="00CC686A"/>
    <w:rsid w:val="00CC7A6F"/>
    <w:rsid w:val="00CC7E4C"/>
    <w:rsid w:val="00CD2B26"/>
    <w:rsid w:val="00CD414F"/>
    <w:rsid w:val="00CD5C0C"/>
    <w:rsid w:val="00CE1CFB"/>
    <w:rsid w:val="00CE1F90"/>
    <w:rsid w:val="00CE310F"/>
    <w:rsid w:val="00CE6371"/>
    <w:rsid w:val="00CE6470"/>
    <w:rsid w:val="00CF1002"/>
    <w:rsid w:val="00CF361B"/>
    <w:rsid w:val="00CF6123"/>
    <w:rsid w:val="00CF7A89"/>
    <w:rsid w:val="00D012ED"/>
    <w:rsid w:val="00D04709"/>
    <w:rsid w:val="00D054A3"/>
    <w:rsid w:val="00D065EE"/>
    <w:rsid w:val="00D069BE"/>
    <w:rsid w:val="00D1012F"/>
    <w:rsid w:val="00D135CF"/>
    <w:rsid w:val="00D14277"/>
    <w:rsid w:val="00D14773"/>
    <w:rsid w:val="00D14FAD"/>
    <w:rsid w:val="00D16422"/>
    <w:rsid w:val="00D20C17"/>
    <w:rsid w:val="00D21BEE"/>
    <w:rsid w:val="00D21E64"/>
    <w:rsid w:val="00D3082A"/>
    <w:rsid w:val="00D30C75"/>
    <w:rsid w:val="00D35EFE"/>
    <w:rsid w:val="00D40CF5"/>
    <w:rsid w:val="00D41959"/>
    <w:rsid w:val="00D41AA9"/>
    <w:rsid w:val="00D43C10"/>
    <w:rsid w:val="00D4512B"/>
    <w:rsid w:val="00D46EA1"/>
    <w:rsid w:val="00D50108"/>
    <w:rsid w:val="00D511F1"/>
    <w:rsid w:val="00D52641"/>
    <w:rsid w:val="00D60307"/>
    <w:rsid w:val="00D607C4"/>
    <w:rsid w:val="00D61E35"/>
    <w:rsid w:val="00D632E4"/>
    <w:rsid w:val="00D72E74"/>
    <w:rsid w:val="00D73201"/>
    <w:rsid w:val="00D757F3"/>
    <w:rsid w:val="00D81969"/>
    <w:rsid w:val="00D8233D"/>
    <w:rsid w:val="00D8368B"/>
    <w:rsid w:val="00D857FD"/>
    <w:rsid w:val="00D8581B"/>
    <w:rsid w:val="00D86201"/>
    <w:rsid w:val="00D863FD"/>
    <w:rsid w:val="00D87769"/>
    <w:rsid w:val="00D92E1A"/>
    <w:rsid w:val="00D92E3E"/>
    <w:rsid w:val="00D95016"/>
    <w:rsid w:val="00D95AB8"/>
    <w:rsid w:val="00D95AE6"/>
    <w:rsid w:val="00DA0040"/>
    <w:rsid w:val="00DA1AD8"/>
    <w:rsid w:val="00DA329D"/>
    <w:rsid w:val="00DA358E"/>
    <w:rsid w:val="00DA73B6"/>
    <w:rsid w:val="00DB1016"/>
    <w:rsid w:val="00DB55B2"/>
    <w:rsid w:val="00DB6F5F"/>
    <w:rsid w:val="00DB7330"/>
    <w:rsid w:val="00DC4032"/>
    <w:rsid w:val="00DC468F"/>
    <w:rsid w:val="00DC54CB"/>
    <w:rsid w:val="00DC5725"/>
    <w:rsid w:val="00DC6F48"/>
    <w:rsid w:val="00DD3893"/>
    <w:rsid w:val="00DD7B7A"/>
    <w:rsid w:val="00DE03A7"/>
    <w:rsid w:val="00DE03C2"/>
    <w:rsid w:val="00DE5CE9"/>
    <w:rsid w:val="00DE7A39"/>
    <w:rsid w:val="00DF014E"/>
    <w:rsid w:val="00DF1037"/>
    <w:rsid w:val="00DF75A0"/>
    <w:rsid w:val="00E03FE7"/>
    <w:rsid w:val="00E044F0"/>
    <w:rsid w:val="00E05770"/>
    <w:rsid w:val="00E060D6"/>
    <w:rsid w:val="00E0675A"/>
    <w:rsid w:val="00E10BA3"/>
    <w:rsid w:val="00E112BE"/>
    <w:rsid w:val="00E12E64"/>
    <w:rsid w:val="00E1382B"/>
    <w:rsid w:val="00E16FC2"/>
    <w:rsid w:val="00E21211"/>
    <w:rsid w:val="00E34AC8"/>
    <w:rsid w:val="00E374EE"/>
    <w:rsid w:val="00E44452"/>
    <w:rsid w:val="00E46368"/>
    <w:rsid w:val="00E46521"/>
    <w:rsid w:val="00E47739"/>
    <w:rsid w:val="00E61BCD"/>
    <w:rsid w:val="00E64F07"/>
    <w:rsid w:val="00E666A8"/>
    <w:rsid w:val="00E672A5"/>
    <w:rsid w:val="00E7040F"/>
    <w:rsid w:val="00E72A15"/>
    <w:rsid w:val="00E72FE8"/>
    <w:rsid w:val="00E7314F"/>
    <w:rsid w:val="00E769C5"/>
    <w:rsid w:val="00E811E5"/>
    <w:rsid w:val="00E81B05"/>
    <w:rsid w:val="00E9117E"/>
    <w:rsid w:val="00E91A53"/>
    <w:rsid w:val="00E92923"/>
    <w:rsid w:val="00EA0A41"/>
    <w:rsid w:val="00EA2FE3"/>
    <w:rsid w:val="00EA3BB9"/>
    <w:rsid w:val="00EA7DEC"/>
    <w:rsid w:val="00EB3CE7"/>
    <w:rsid w:val="00EC323D"/>
    <w:rsid w:val="00EC3BBB"/>
    <w:rsid w:val="00EC460C"/>
    <w:rsid w:val="00EC4A69"/>
    <w:rsid w:val="00EC6D72"/>
    <w:rsid w:val="00ED4792"/>
    <w:rsid w:val="00ED4E21"/>
    <w:rsid w:val="00ED5B2C"/>
    <w:rsid w:val="00EE34D6"/>
    <w:rsid w:val="00EF7365"/>
    <w:rsid w:val="00EF783A"/>
    <w:rsid w:val="00F00955"/>
    <w:rsid w:val="00F07689"/>
    <w:rsid w:val="00F2470E"/>
    <w:rsid w:val="00F402DF"/>
    <w:rsid w:val="00F40355"/>
    <w:rsid w:val="00F5163A"/>
    <w:rsid w:val="00F6226A"/>
    <w:rsid w:val="00F63389"/>
    <w:rsid w:val="00F66FEA"/>
    <w:rsid w:val="00F67196"/>
    <w:rsid w:val="00F71C35"/>
    <w:rsid w:val="00F7220E"/>
    <w:rsid w:val="00F72F98"/>
    <w:rsid w:val="00F7693B"/>
    <w:rsid w:val="00F7700D"/>
    <w:rsid w:val="00F81736"/>
    <w:rsid w:val="00F842E9"/>
    <w:rsid w:val="00F87FB3"/>
    <w:rsid w:val="00FA4372"/>
    <w:rsid w:val="00FB15CF"/>
    <w:rsid w:val="00FB3445"/>
    <w:rsid w:val="00FC3E65"/>
    <w:rsid w:val="00FC7494"/>
    <w:rsid w:val="00FD3A9F"/>
    <w:rsid w:val="00FD3F80"/>
    <w:rsid w:val="00FD587D"/>
    <w:rsid w:val="00FD6A17"/>
    <w:rsid w:val="00FE5777"/>
    <w:rsid w:val="00FE6A65"/>
    <w:rsid w:val="00FE744A"/>
    <w:rsid w:val="00FF138E"/>
    <w:rsid w:val="00FF2814"/>
    <w:rsid w:val="00FF6066"/>
    <w:rsid w:val="00FF6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2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6EA1"/>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51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729"/>
    <w:rPr>
      <w:rFonts w:ascii="Tahoma" w:hAnsi="Tahoma" w:cs="Tahoma"/>
      <w:sz w:val="16"/>
      <w:szCs w:val="16"/>
    </w:rPr>
  </w:style>
  <w:style w:type="paragraph" w:styleId="Header">
    <w:name w:val="header"/>
    <w:basedOn w:val="Normal"/>
    <w:link w:val="HeaderChar"/>
    <w:uiPriority w:val="99"/>
    <w:unhideWhenUsed/>
    <w:rsid w:val="005C5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5FD"/>
  </w:style>
  <w:style w:type="paragraph" w:styleId="Footer">
    <w:name w:val="footer"/>
    <w:basedOn w:val="Normal"/>
    <w:link w:val="FooterChar"/>
    <w:uiPriority w:val="99"/>
    <w:unhideWhenUsed/>
    <w:rsid w:val="005C5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5FD"/>
  </w:style>
  <w:style w:type="paragraph" w:styleId="ListParagraph">
    <w:name w:val="List Paragraph"/>
    <w:basedOn w:val="Normal"/>
    <w:uiPriority w:val="34"/>
    <w:qFormat/>
    <w:rsid w:val="00EA2FE3"/>
    <w:pPr>
      <w:ind w:left="720"/>
      <w:contextualSpacing/>
    </w:pPr>
  </w:style>
  <w:style w:type="character" w:styleId="CommentReference">
    <w:name w:val="annotation reference"/>
    <w:basedOn w:val="DefaultParagraphFont"/>
    <w:uiPriority w:val="99"/>
    <w:semiHidden/>
    <w:unhideWhenUsed/>
    <w:rsid w:val="00992F63"/>
    <w:rPr>
      <w:sz w:val="16"/>
      <w:szCs w:val="16"/>
    </w:rPr>
  </w:style>
  <w:style w:type="paragraph" w:styleId="CommentText">
    <w:name w:val="annotation text"/>
    <w:basedOn w:val="Normal"/>
    <w:link w:val="CommentTextChar"/>
    <w:uiPriority w:val="99"/>
    <w:semiHidden/>
    <w:unhideWhenUsed/>
    <w:rsid w:val="00992F6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92F63"/>
    <w:rPr>
      <w:rFonts w:ascii="Times New Roman" w:eastAsia="Times New Roman" w:hAnsi="Times New Roman" w:cs="Times New Roman"/>
      <w:sz w:val="20"/>
      <w:szCs w:val="20"/>
    </w:rPr>
  </w:style>
  <w:style w:type="character" w:customStyle="1" w:styleId="xsptextcomputedfield">
    <w:name w:val="xsptextcomputedfield"/>
    <w:rsid w:val="00992F63"/>
  </w:style>
  <w:style w:type="character" w:styleId="Emphasis">
    <w:name w:val="Emphasis"/>
    <w:uiPriority w:val="20"/>
    <w:qFormat/>
    <w:rsid w:val="00D60307"/>
    <w:rPr>
      <w:i/>
      <w:iCs/>
    </w:rPr>
  </w:style>
  <w:style w:type="paragraph" w:styleId="CommentSubject">
    <w:name w:val="annotation subject"/>
    <w:basedOn w:val="CommentText"/>
    <w:next w:val="CommentText"/>
    <w:link w:val="CommentSubjectChar"/>
    <w:uiPriority w:val="99"/>
    <w:semiHidden/>
    <w:unhideWhenUsed/>
    <w:rsid w:val="002F52A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F52A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6EA1"/>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51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729"/>
    <w:rPr>
      <w:rFonts w:ascii="Tahoma" w:hAnsi="Tahoma" w:cs="Tahoma"/>
      <w:sz w:val="16"/>
      <w:szCs w:val="16"/>
    </w:rPr>
  </w:style>
  <w:style w:type="paragraph" w:styleId="Header">
    <w:name w:val="header"/>
    <w:basedOn w:val="Normal"/>
    <w:link w:val="HeaderChar"/>
    <w:uiPriority w:val="99"/>
    <w:unhideWhenUsed/>
    <w:rsid w:val="005C5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5FD"/>
  </w:style>
  <w:style w:type="paragraph" w:styleId="Footer">
    <w:name w:val="footer"/>
    <w:basedOn w:val="Normal"/>
    <w:link w:val="FooterChar"/>
    <w:uiPriority w:val="99"/>
    <w:unhideWhenUsed/>
    <w:rsid w:val="005C5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5FD"/>
  </w:style>
  <w:style w:type="paragraph" w:styleId="ListParagraph">
    <w:name w:val="List Paragraph"/>
    <w:basedOn w:val="Normal"/>
    <w:uiPriority w:val="34"/>
    <w:qFormat/>
    <w:rsid w:val="00EA2FE3"/>
    <w:pPr>
      <w:ind w:left="720"/>
      <w:contextualSpacing/>
    </w:pPr>
  </w:style>
  <w:style w:type="character" w:styleId="CommentReference">
    <w:name w:val="annotation reference"/>
    <w:basedOn w:val="DefaultParagraphFont"/>
    <w:uiPriority w:val="99"/>
    <w:semiHidden/>
    <w:unhideWhenUsed/>
    <w:rsid w:val="00992F63"/>
    <w:rPr>
      <w:sz w:val="16"/>
      <w:szCs w:val="16"/>
    </w:rPr>
  </w:style>
  <w:style w:type="paragraph" w:styleId="CommentText">
    <w:name w:val="annotation text"/>
    <w:basedOn w:val="Normal"/>
    <w:link w:val="CommentTextChar"/>
    <w:uiPriority w:val="99"/>
    <w:semiHidden/>
    <w:unhideWhenUsed/>
    <w:rsid w:val="00992F6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92F63"/>
    <w:rPr>
      <w:rFonts w:ascii="Times New Roman" w:eastAsia="Times New Roman" w:hAnsi="Times New Roman" w:cs="Times New Roman"/>
      <w:sz w:val="20"/>
      <w:szCs w:val="20"/>
    </w:rPr>
  </w:style>
  <w:style w:type="character" w:customStyle="1" w:styleId="xsptextcomputedfield">
    <w:name w:val="xsptextcomputedfield"/>
    <w:rsid w:val="00992F63"/>
  </w:style>
  <w:style w:type="character" w:styleId="Emphasis">
    <w:name w:val="Emphasis"/>
    <w:uiPriority w:val="20"/>
    <w:qFormat/>
    <w:rsid w:val="00D60307"/>
    <w:rPr>
      <w:i/>
      <w:iCs/>
    </w:rPr>
  </w:style>
  <w:style w:type="paragraph" w:styleId="CommentSubject">
    <w:name w:val="annotation subject"/>
    <w:basedOn w:val="CommentText"/>
    <w:next w:val="CommentText"/>
    <w:link w:val="CommentSubjectChar"/>
    <w:uiPriority w:val="99"/>
    <w:semiHidden/>
    <w:unhideWhenUsed/>
    <w:rsid w:val="002F52A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F52A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75378">
      <w:bodyDiv w:val="1"/>
      <w:marLeft w:val="0"/>
      <w:marRight w:val="0"/>
      <w:marTop w:val="0"/>
      <w:marBottom w:val="0"/>
      <w:divBdr>
        <w:top w:val="none" w:sz="0" w:space="0" w:color="auto"/>
        <w:left w:val="none" w:sz="0" w:space="0" w:color="auto"/>
        <w:bottom w:val="none" w:sz="0" w:space="0" w:color="auto"/>
        <w:right w:val="none" w:sz="0" w:space="0" w:color="auto"/>
      </w:divBdr>
    </w:div>
    <w:div w:id="133176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37F6D-56D4-42E0-A2E3-E0E1A84B8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5</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110</cp:revision>
  <cp:lastPrinted>2023-12-04T11:06:00Z</cp:lastPrinted>
  <dcterms:created xsi:type="dcterms:W3CDTF">2023-08-16T17:30:00Z</dcterms:created>
  <dcterms:modified xsi:type="dcterms:W3CDTF">2024-05-19T17:45:00Z</dcterms:modified>
</cp:coreProperties>
</file>