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C36E8" w:rsidRPr="001C36E8" w:rsidRDefault="001C36E8" w:rsidP="001C36E8">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2"/>
      <w:r w:rsidRPr="001C36E8">
        <w:rPr>
          <w:rFonts w:ascii="Arial" w:eastAsia="Times New Roman" w:hAnsi="Arial" w:cs="Arial"/>
          <w:b/>
          <w:bCs/>
          <w:color w:val="000000"/>
          <w:kern w:val="0"/>
          <w:sz w:val="18"/>
          <w:szCs w:val="18"/>
          <w14:ligatures w14:val="none"/>
        </w:rPr>
        <w:t>PHỤ LỤC SỐ 02</w:t>
      </w:r>
      <w:bookmarkEnd w:id="0"/>
    </w:p>
    <w:p w:rsidR="001C36E8" w:rsidRPr="001C36E8" w:rsidRDefault="001C36E8" w:rsidP="001C36E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i/>
          <w:iCs/>
          <w:color w:val="000000"/>
          <w:kern w:val="0"/>
          <w:sz w:val="18"/>
          <w:szCs w:val="18"/>
          <w:shd w:val="clear" w:color="auto" w:fill="FFFFFF"/>
          <w14:ligatures w14:val="none"/>
        </w:rPr>
        <w:t>(Ban hành kèm theo Thông tư số 15/2024/TT-NHNN ngày 28 tháng 6 năm 2024 của Thống đốc Ngân hàng Nhà nước Việt Nam quy định về cung ứng dịch vụ thanh toán không dùng tiền mặt)</w:t>
      </w:r>
    </w:p>
    <w:tbl>
      <w:tblPr>
        <w:tblW w:w="5000" w:type="pct"/>
        <w:jc w:val="center"/>
        <w:tblCellSpacing w:w="0" w:type="dxa"/>
        <w:tblCellMar>
          <w:left w:w="0" w:type="dxa"/>
          <w:right w:w="0" w:type="dxa"/>
        </w:tblCellMar>
        <w:tblLook w:val="04A0" w:firstRow="1" w:lastRow="0" w:firstColumn="1" w:lastColumn="0" w:noHBand="0" w:noVBand="1"/>
      </w:tblPr>
      <w:tblGrid>
        <w:gridCol w:w="3025"/>
        <w:gridCol w:w="6047"/>
      </w:tblGrid>
      <w:tr w:rsidR="001C36E8" w:rsidRPr="001C36E8" w:rsidTr="001C36E8">
        <w:trPr>
          <w:tblCellSpacing w:w="0" w:type="dxa"/>
          <w:jc w:val="center"/>
        </w:trPr>
        <w:tc>
          <w:tcPr>
            <w:tcW w:w="1650" w:type="pct"/>
            <w:tcMar>
              <w:top w:w="0" w:type="dxa"/>
              <w:left w:w="108" w:type="dxa"/>
              <w:bottom w:w="0" w:type="dxa"/>
              <w:right w:w="108" w:type="dxa"/>
            </w:tcMar>
            <w:hideMark/>
          </w:tcPr>
          <w:p w:rsidR="001C36E8" w:rsidRPr="001C36E8" w:rsidRDefault="001C36E8" w:rsidP="001C36E8">
            <w:pPr>
              <w:spacing w:before="120" w:after="120" w:line="234" w:lineRule="atLeast"/>
              <w:jc w:val="center"/>
              <w:rPr>
                <w:rFonts w:eastAsia="Times New Roman" w:cs="Times New Roman"/>
                <w:kern w:val="0"/>
                <w:szCs w:val="24"/>
                <w14:ligatures w14:val="none"/>
              </w:rPr>
            </w:pPr>
            <w:r w:rsidRPr="001C36E8">
              <w:rPr>
                <w:rFonts w:eastAsia="Times New Roman" w:cs="Times New Roman"/>
                <w:b/>
                <w:bCs/>
                <w:kern w:val="0"/>
                <w:szCs w:val="24"/>
                <w14:ligatures w14:val="none"/>
              </w:rPr>
              <w:t>ĐƠN VỊ BÁO CÁO</w:t>
            </w:r>
            <w:r w:rsidRPr="001C36E8">
              <w:rPr>
                <w:rFonts w:eastAsia="Times New Roman" w:cs="Times New Roman"/>
                <w:b/>
                <w:bCs/>
                <w:kern w:val="0"/>
                <w:szCs w:val="24"/>
                <w14:ligatures w14:val="none"/>
              </w:rPr>
              <w:br/>
              <w:t>----------</w:t>
            </w:r>
          </w:p>
        </w:tc>
        <w:tc>
          <w:tcPr>
            <w:tcW w:w="3300" w:type="pct"/>
            <w:tcMar>
              <w:top w:w="0" w:type="dxa"/>
              <w:left w:w="108" w:type="dxa"/>
              <w:bottom w:w="0" w:type="dxa"/>
              <w:right w:w="108" w:type="dxa"/>
            </w:tcMar>
            <w:hideMark/>
          </w:tcPr>
          <w:p w:rsidR="001C36E8" w:rsidRPr="001C36E8" w:rsidRDefault="001C36E8" w:rsidP="001C36E8">
            <w:pPr>
              <w:spacing w:before="120" w:after="120" w:line="234" w:lineRule="atLeast"/>
              <w:jc w:val="right"/>
              <w:rPr>
                <w:rFonts w:eastAsia="Times New Roman" w:cs="Times New Roman"/>
                <w:kern w:val="0"/>
                <w:szCs w:val="24"/>
                <w14:ligatures w14:val="none"/>
              </w:rPr>
            </w:pPr>
            <w:r w:rsidRPr="001C36E8">
              <w:rPr>
                <w:rFonts w:eastAsia="Times New Roman" w:cs="Times New Roman"/>
                <w:i/>
                <w:iCs/>
                <w:kern w:val="0"/>
                <w:szCs w:val="24"/>
                <w14:ligatures w14:val="none"/>
              </w:rPr>
              <w:t>……….., ngày…..tháng…..năm…..</w:t>
            </w:r>
          </w:p>
        </w:tc>
      </w:tr>
    </w:tbl>
    <w:p w:rsidR="001C36E8" w:rsidRPr="001C36E8" w:rsidRDefault="001C36E8" w:rsidP="001C36E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8"/>
          <w:szCs w:val="18"/>
          <w:shd w:val="clear" w:color="auto" w:fill="FFFFFF"/>
          <w14:ligatures w14:val="none"/>
        </w:rPr>
        <w:t> </w:t>
      </w:r>
    </w:p>
    <w:p w:rsidR="001C36E8" w:rsidRPr="001C36E8" w:rsidRDefault="001C36E8" w:rsidP="001C36E8">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2_name"/>
      <w:r w:rsidRPr="001C36E8">
        <w:rPr>
          <w:rFonts w:ascii="Arial" w:eastAsia="Times New Roman" w:hAnsi="Arial" w:cs="Arial"/>
          <w:b/>
          <w:bCs/>
          <w:color w:val="000000"/>
          <w:kern w:val="0"/>
          <w:sz w:val="18"/>
          <w:szCs w:val="18"/>
          <w14:ligatures w14:val="none"/>
        </w:rPr>
        <w:t>BÁO CÁO TÌNH HÌNH TRIỂN KHAI NỘP, RÚT TIỀN MẶT TẠI CHI NHÁNH NGÂN HÀNG NHÀ NƯỚC QUA HỆ THỐNG THANH TOÁN ĐIỆN TỬ LIÊN NGÂN HÀNG NĂM……..</w:t>
      </w:r>
      <w:bookmarkEnd w:id="1"/>
    </w:p>
    <w:p w:rsidR="001C36E8" w:rsidRPr="001C36E8" w:rsidRDefault="001C36E8" w:rsidP="001C36E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8"/>
          <w:szCs w:val="18"/>
          <w14:ligatures w14:val="none"/>
        </w:rPr>
        <w:t>Kính gửi: Ngân hàng Nhà nước Việt Nam</w:t>
      </w:r>
    </w:p>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8"/>
          <w:szCs w:val="18"/>
          <w14:ligatures w14:val="none"/>
        </w:rPr>
        <w:t>I. Số liệu: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
        <w:gridCol w:w="1019"/>
        <w:gridCol w:w="681"/>
        <w:gridCol w:w="488"/>
        <w:gridCol w:w="682"/>
        <w:gridCol w:w="488"/>
        <w:gridCol w:w="199"/>
        <w:gridCol w:w="682"/>
        <w:gridCol w:w="488"/>
        <w:gridCol w:w="199"/>
        <w:gridCol w:w="682"/>
        <w:gridCol w:w="488"/>
        <w:gridCol w:w="682"/>
        <w:gridCol w:w="488"/>
        <w:gridCol w:w="199"/>
        <w:gridCol w:w="682"/>
        <w:gridCol w:w="488"/>
        <w:gridCol w:w="199"/>
      </w:tblGrid>
      <w:tr w:rsidR="001C36E8" w:rsidRPr="001C36E8" w:rsidTr="001C36E8">
        <w:trPr>
          <w:trHeight w:val="20"/>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TT</w:t>
            </w:r>
          </w:p>
        </w:tc>
        <w:tc>
          <w:tcPr>
            <w:tcW w:w="600" w:type="pct"/>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Tên Chi nhánh TCTD</w:t>
            </w:r>
          </w:p>
        </w:tc>
        <w:tc>
          <w:tcPr>
            <w:tcW w:w="2000" w:type="pct"/>
            <w:gridSpan w:val="8"/>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GIAO DỊCH NỘP TIỀN MẶT</w:t>
            </w:r>
          </w:p>
        </w:tc>
        <w:tc>
          <w:tcPr>
            <w:tcW w:w="2150" w:type="pct"/>
            <w:gridSpan w:val="8"/>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GIAO DỊCH RÚT TIỀN MẶT</w:t>
            </w:r>
          </w:p>
        </w:tc>
      </w:tr>
      <w:tr w:rsidR="001C36E8" w:rsidRPr="001C36E8" w:rsidTr="001C36E8">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C36E8" w:rsidRPr="001C36E8" w:rsidRDefault="001C36E8" w:rsidP="001C36E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36E8" w:rsidRPr="001C36E8" w:rsidRDefault="001C36E8" w:rsidP="001C36E8">
            <w:pPr>
              <w:spacing w:after="0" w:line="240" w:lineRule="auto"/>
              <w:rPr>
                <w:rFonts w:ascii="Arial" w:eastAsia="Times New Roman" w:hAnsi="Arial" w:cs="Arial"/>
                <w:color w:val="000000"/>
                <w:kern w:val="0"/>
                <w:sz w:val="18"/>
                <w:szCs w:val="18"/>
                <w14:ligatures w14:val="none"/>
              </w:rPr>
            </w:pPr>
          </w:p>
        </w:tc>
        <w:tc>
          <w:tcPr>
            <w:tcW w:w="500" w:type="pct"/>
            <w:gridSpan w:val="2"/>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Giao dịch thành công</w:t>
            </w:r>
          </w:p>
        </w:tc>
        <w:tc>
          <w:tcPr>
            <w:tcW w:w="700" w:type="pct"/>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Giao dịch phải tra soát</w:t>
            </w:r>
          </w:p>
        </w:tc>
        <w:tc>
          <w:tcPr>
            <w:tcW w:w="750" w:type="pct"/>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Giao dịch không thành công</w:t>
            </w:r>
          </w:p>
        </w:tc>
        <w:tc>
          <w:tcPr>
            <w:tcW w:w="550" w:type="pct"/>
            <w:gridSpan w:val="2"/>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Giao dịch thành công</w:t>
            </w:r>
          </w:p>
        </w:tc>
        <w:tc>
          <w:tcPr>
            <w:tcW w:w="750" w:type="pct"/>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Giao dịch phải tra soát</w:t>
            </w:r>
          </w:p>
        </w:tc>
        <w:tc>
          <w:tcPr>
            <w:tcW w:w="750" w:type="pct"/>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Giao dịch không thành công</w:t>
            </w:r>
          </w:p>
        </w:tc>
      </w:tr>
      <w:tr w:rsidR="001C36E8" w:rsidRPr="001C36E8" w:rsidTr="001C36E8">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C36E8" w:rsidRPr="001C36E8" w:rsidRDefault="001C36E8" w:rsidP="001C36E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C36E8" w:rsidRPr="001C36E8" w:rsidRDefault="001C36E8" w:rsidP="001C36E8">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Số lượng giao dịch </w:t>
            </w:r>
            <w:r w:rsidRPr="001C36E8">
              <w:rPr>
                <w:rFonts w:ascii="Arial" w:eastAsia="Times New Roman" w:hAnsi="Arial" w:cs="Arial"/>
                <w:color w:val="000000"/>
                <w:kern w:val="0"/>
                <w:sz w:val="16"/>
                <w:szCs w:val="16"/>
                <w14:ligatures w14:val="none"/>
              </w:rPr>
              <w:t>(món)</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Giá trị giao dịch </w:t>
            </w:r>
            <w:r w:rsidRPr="001C36E8">
              <w:rPr>
                <w:rFonts w:ascii="Arial" w:eastAsia="Times New Roman" w:hAnsi="Arial" w:cs="Arial"/>
                <w:color w:val="000000"/>
                <w:kern w:val="0"/>
                <w:sz w:val="16"/>
                <w:szCs w:val="16"/>
                <w14:ligatures w14:val="none"/>
              </w:rPr>
              <w:t>(tỷ đồng)</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Số lượng giao dịch </w:t>
            </w:r>
            <w:r w:rsidRPr="001C36E8">
              <w:rPr>
                <w:rFonts w:ascii="Arial" w:eastAsia="Times New Roman" w:hAnsi="Arial" w:cs="Arial"/>
                <w:color w:val="000000"/>
                <w:kern w:val="0"/>
                <w:sz w:val="16"/>
                <w:szCs w:val="16"/>
                <w14:ligatures w14:val="none"/>
              </w:rPr>
              <w:t>(món)</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Giá trị giao dịch </w:t>
            </w:r>
            <w:r w:rsidRPr="001C36E8">
              <w:rPr>
                <w:rFonts w:ascii="Arial" w:eastAsia="Times New Roman" w:hAnsi="Arial" w:cs="Arial"/>
                <w:color w:val="000000"/>
                <w:kern w:val="0"/>
                <w:sz w:val="16"/>
                <w:szCs w:val="16"/>
                <w14:ligatures w14:val="none"/>
              </w:rPr>
              <w:t>(tỷ đồng)</w:t>
            </w:r>
          </w:p>
        </w:tc>
        <w:tc>
          <w:tcPr>
            <w:tcW w:w="1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Lý do</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Số lượng giao dịch </w:t>
            </w:r>
            <w:r w:rsidRPr="001C36E8">
              <w:rPr>
                <w:rFonts w:ascii="Arial" w:eastAsia="Times New Roman" w:hAnsi="Arial" w:cs="Arial"/>
                <w:color w:val="000000"/>
                <w:kern w:val="0"/>
                <w:sz w:val="16"/>
                <w:szCs w:val="16"/>
                <w14:ligatures w14:val="none"/>
              </w:rPr>
              <w:t>(món)</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Giá trị giao dịch </w:t>
            </w:r>
            <w:r w:rsidRPr="001C36E8">
              <w:rPr>
                <w:rFonts w:ascii="Arial" w:eastAsia="Times New Roman" w:hAnsi="Arial" w:cs="Arial"/>
                <w:color w:val="000000"/>
                <w:kern w:val="0"/>
                <w:sz w:val="16"/>
                <w:szCs w:val="16"/>
                <w14:ligatures w14:val="none"/>
              </w:rPr>
              <w:t>(tỷ đồng)</w:t>
            </w:r>
          </w:p>
        </w:tc>
        <w:tc>
          <w:tcPr>
            <w:tcW w:w="2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Lý do</w:t>
            </w:r>
          </w:p>
        </w:tc>
        <w:tc>
          <w:tcPr>
            <w:tcW w:w="3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Số lượng giao dịch </w:t>
            </w:r>
            <w:r w:rsidRPr="001C36E8">
              <w:rPr>
                <w:rFonts w:ascii="Arial" w:eastAsia="Times New Roman" w:hAnsi="Arial" w:cs="Arial"/>
                <w:color w:val="000000"/>
                <w:kern w:val="0"/>
                <w:sz w:val="16"/>
                <w:szCs w:val="16"/>
                <w14:ligatures w14:val="none"/>
              </w:rPr>
              <w:t>(món)</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Giá trị giao dịch </w:t>
            </w:r>
            <w:r w:rsidRPr="001C36E8">
              <w:rPr>
                <w:rFonts w:ascii="Arial" w:eastAsia="Times New Roman" w:hAnsi="Arial" w:cs="Arial"/>
                <w:color w:val="000000"/>
                <w:kern w:val="0"/>
                <w:sz w:val="16"/>
                <w:szCs w:val="16"/>
                <w14:ligatures w14:val="none"/>
              </w:rPr>
              <w:t>(tỷ đồng)</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Số lượng giao dịch </w:t>
            </w:r>
            <w:r w:rsidRPr="001C36E8">
              <w:rPr>
                <w:rFonts w:ascii="Arial" w:eastAsia="Times New Roman" w:hAnsi="Arial" w:cs="Arial"/>
                <w:color w:val="000000"/>
                <w:kern w:val="0"/>
                <w:sz w:val="16"/>
                <w:szCs w:val="16"/>
                <w14:ligatures w14:val="none"/>
              </w:rPr>
              <w:t>(món)</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Giá trị giao dịch </w:t>
            </w:r>
            <w:r w:rsidRPr="001C36E8">
              <w:rPr>
                <w:rFonts w:ascii="Arial" w:eastAsia="Times New Roman" w:hAnsi="Arial" w:cs="Arial"/>
                <w:color w:val="000000"/>
                <w:kern w:val="0"/>
                <w:sz w:val="16"/>
                <w:szCs w:val="16"/>
                <w14:ligatures w14:val="none"/>
              </w:rPr>
              <w:t>(tỷ đồng)</w:t>
            </w:r>
          </w:p>
        </w:tc>
        <w:tc>
          <w:tcPr>
            <w:tcW w:w="2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Lý do</w:t>
            </w:r>
          </w:p>
        </w:tc>
        <w:tc>
          <w:tcPr>
            <w:tcW w:w="3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Số lượng giao dịch </w:t>
            </w:r>
            <w:r w:rsidRPr="001C36E8">
              <w:rPr>
                <w:rFonts w:ascii="Arial" w:eastAsia="Times New Roman" w:hAnsi="Arial" w:cs="Arial"/>
                <w:color w:val="000000"/>
                <w:kern w:val="0"/>
                <w:sz w:val="16"/>
                <w:szCs w:val="16"/>
                <w14:ligatures w14:val="none"/>
              </w:rPr>
              <w:t>(món)</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Giá trị giao dịch </w:t>
            </w:r>
            <w:r w:rsidRPr="001C36E8">
              <w:rPr>
                <w:rFonts w:ascii="Arial" w:eastAsia="Times New Roman" w:hAnsi="Arial" w:cs="Arial"/>
                <w:color w:val="000000"/>
                <w:kern w:val="0"/>
                <w:sz w:val="16"/>
                <w:szCs w:val="16"/>
                <w14:ligatures w14:val="none"/>
              </w:rPr>
              <w:t>(tỷ đồng)</w:t>
            </w:r>
          </w:p>
        </w:tc>
        <w:tc>
          <w:tcPr>
            <w:tcW w:w="1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6"/>
                <w:szCs w:val="16"/>
                <w14:ligatures w14:val="none"/>
              </w:rPr>
              <w:t>Lý do</w:t>
            </w:r>
          </w:p>
        </w:tc>
      </w:tr>
      <w:tr w:rsidR="001C36E8" w:rsidRPr="001C36E8" w:rsidTr="001C36E8">
        <w:trPr>
          <w:trHeight w:val="20"/>
          <w:tblCellSpacing w:w="0" w:type="dxa"/>
        </w:trPr>
        <w:tc>
          <w:tcPr>
            <w:tcW w:w="15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1</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1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3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3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1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r>
      <w:tr w:rsidR="001C36E8" w:rsidRPr="001C36E8" w:rsidTr="001C36E8">
        <w:trPr>
          <w:trHeight w:val="20"/>
          <w:tblCellSpacing w:w="0" w:type="dxa"/>
        </w:trPr>
        <w:tc>
          <w:tcPr>
            <w:tcW w:w="15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2</w:t>
            </w:r>
          </w:p>
        </w:tc>
        <w:tc>
          <w:tcPr>
            <w:tcW w:w="6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1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3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3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2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c>
          <w:tcPr>
            <w:tcW w:w="1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rsidR="001C36E8" w:rsidRPr="001C36E8" w:rsidRDefault="001C36E8" w:rsidP="001C36E8">
            <w:pPr>
              <w:spacing w:before="120" w:after="120" w:line="234" w:lineRule="atLeast"/>
              <w:jc w:val="center"/>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6"/>
                <w:szCs w:val="16"/>
                <w14:ligatures w14:val="none"/>
              </w:rPr>
              <w:t> </w:t>
            </w:r>
          </w:p>
        </w:tc>
      </w:tr>
    </w:tbl>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8"/>
          <w:szCs w:val="18"/>
          <w14:ligatures w14:val="none"/>
        </w:rPr>
        <w:t>II. Đánh giá kết quả thực hiện:</w:t>
      </w:r>
    </w:p>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8"/>
          <w:szCs w:val="18"/>
          <w14:ligatures w14:val="none"/>
        </w:rPr>
        <w:t>1. Thuận lợi và khó khăn</w:t>
      </w:r>
    </w:p>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8"/>
          <w:szCs w:val="18"/>
          <w14:ligatures w14:val="none"/>
        </w:rPr>
        <w:t>2. Đề xuất, kiến nghị</w:t>
      </w:r>
    </w:p>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color w:val="000000"/>
          <w:kern w:val="0"/>
          <w:sz w:val="18"/>
          <w:szCs w:val="18"/>
          <w14:ligatures w14:val="none"/>
        </w:rPr>
        <w:t> </w:t>
      </w:r>
    </w:p>
    <w:tbl>
      <w:tblPr>
        <w:tblW w:w="5000" w:type="pct"/>
        <w:jc w:val="center"/>
        <w:tblCellSpacing w:w="0" w:type="dxa"/>
        <w:tblCellMar>
          <w:left w:w="0" w:type="dxa"/>
          <w:right w:w="0" w:type="dxa"/>
        </w:tblCellMar>
        <w:tblLook w:val="04A0" w:firstRow="1" w:lastRow="0" w:firstColumn="1" w:lastColumn="0" w:noHBand="0" w:noVBand="1"/>
      </w:tblPr>
      <w:tblGrid>
        <w:gridCol w:w="4536"/>
        <w:gridCol w:w="4536"/>
      </w:tblGrid>
      <w:tr w:rsidR="001C36E8" w:rsidRPr="001C36E8" w:rsidTr="001C36E8">
        <w:trPr>
          <w:tblCellSpacing w:w="0" w:type="dxa"/>
          <w:jc w:val="center"/>
        </w:trPr>
        <w:tc>
          <w:tcPr>
            <w:tcW w:w="2500" w:type="pct"/>
            <w:tcMar>
              <w:top w:w="0" w:type="dxa"/>
              <w:left w:w="108" w:type="dxa"/>
              <w:bottom w:w="0" w:type="dxa"/>
              <w:right w:w="108" w:type="dxa"/>
            </w:tcMar>
            <w:hideMark/>
          </w:tcPr>
          <w:p w:rsidR="001C36E8" w:rsidRPr="001C36E8" w:rsidRDefault="001C36E8" w:rsidP="001C36E8">
            <w:pPr>
              <w:spacing w:before="120" w:after="120" w:line="234" w:lineRule="atLeast"/>
              <w:rPr>
                <w:rFonts w:eastAsia="Times New Roman" w:cs="Times New Roman"/>
                <w:kern w:val="0"/>
                <w:szCs w:val="24"/>
                <w14:ligatures w14:val="none"/>
              </w:rPr>
            </w:pPr>
            <w:r w:rsidRPr="001C36E8">
              <w:rPr>
                <w:rFonts w:eastAsia="Times New Roman" w:cs="Times New Roman"/>
                <w:b/>
                <w:bCs/>
                <w:kern w:val="0"/>
                <w:szCs w:val="24"/>
                <w14:ligatures w14:val="none"/>
              </w:rPr>
              <w:t> </w:t>
            </w:r>
          </w:p>
        </w:tc>
        <w:tc>
          <w:tcPr>
            <w:tcW w:w="2500" w:type="pct"/>
            <w:tcMar>
              <w:top w:w="0" w:type="dxa"/>
              <w:left w:w="108" w:type="dxa"/>
              <w:bottom w:w="0" w:type="dxa"/>
              <w:right w:w="108" w:type="dxa"/>
            </w:tcMar>
            <w:hideMark/>
          </w:tcPr>
          <w:p w:rsidR="001C36E8" w:rsidRPr="001C36E8" w:rsidRDefault="001C36E8" w:rsidP="001C36E8">
            <w:pPr>
              <w:spacing w:before="120" w:after="240" w:line="234" w:lineRule="atLeast"/>
              <w:jc w:val="center"/>
              <w:rPr>
                <w:rFonts w:eastAsia="Times New Roman" w:cs="Times New Roman"/>
                <w:kern w:val="0"/>
                <w:szCs w:val="24"/>
                <w14:ligatures w14:val="none"/>
              </w:rPr>
            </w:pPr>
            <w:r w:rsidRPr="001C36E8">
              <w:rPr>
                <w:rFonts w:eastAsia="Times New Roman" w:cs="Times New Roman"/>
                <w:b/>
                <w:bCs/>
                <w:kern w:val="0"/>
                <w:szCs w:val="24"/>
                <w14:ligatures w14:val="none"/>
              </w:rPr>
              <w:t>GIÁM ĐỐC CHI NHÁNH NHNN</w:t>
            </w:r>
            <w:r w:rsidRPr="001C36E8">
              <w:rPr>
                <w:rFonts w:eastAsia="Times New Roman" w:cs="Times New Roman"/>
                <w:b/>
                <w:bCs/>
                <w:kern w:val="0"/>
                <w:szCs w:val="24"/>
                <w14:ligatures w14:val="none"/>
              </w:rPr>
              <w:br/>
            </w:r>
            <w:r w:rsidRPr="001C36E8">
              <w:rPr>
                <w:rFonts w:eastAsia="Times New Roman" w:cs="Times New Roman"/>
                <w:i/>
                <w:iCs/>
                <w:kern w:val="0"/>
                <w:szCs w:val="24"/>
                <w14:ligatures w14:val="none"/>
              </w:rPr>
              <w:t>(Ký, ghi rõ họ tên, đóng dấu)</w:t>
            </w:r>
          </w:p>
        </w:tc>
      </w:tr>
    </w:tbl>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8"/>
          <w:szCs w:val="18"/>
          <w14:ligatures w14:val="none"/>
        </w:rPr>
        <w:t>Hướng dẫn lập báo cáo:</w:t>
      </w:r>
    </w:p>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8"/>
          <w:szCs w:val="18"/>
          <w14:ligatures w14:val="none"/>
        </w:rPr>
        <w:t>- Kỳ báo cáo: </w:t>
      </w:r>
      <w:r w:rsidRPr="001C36E8">
        <w:rPr>
          <w:rFonts w:ascii="Arial" w:eastAsia="Times New Roman" w:hAnsi="Arial" w:cs="Arial"/>
          <w:color w:val="000000"/>
          <w:kern w:val="0"/>
          <w:sz w:val="18"/>
          <w:szCs w:val="18"/>
          <w14:ligatures w14:val="none"/>
        </w:rPr>
        <w:t>Từ 01/01-31/12 của năm báo cáo.</w:t>
      </w:r>
    </w:p>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8"/>
          <w:szCs w:val="18"/>
          <w14:ligatures w14:val="none"/>
        </w:rPr>
        <w:t>- Đơn vị lập báo cáo: </w:t>
      </w:r>
      <w:r w:rsidRPr="001C36E8">
        <w:rPr>
          <w:rFonts w:ascii="Arial" w:eastAsia="Times New Roman" w:hAnsi="Arial" w:cs="Arial"/>
          <w:color w:val="000000"/>
          <w:kern w:val="0"/>
          <w:sz w:val="18"/>
          <w:szCs w:val="18"/>
          <w14:ligatures w14:val="none"/>
        </w:rPr>
        <w:t>Chi nhánh Ngân hàng Nhà nước.</w:t>
      </w:r>
    </w:p>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8"/>
          <w:szCs w:val="18"/>
          <w14:ligatures w14:val="none"/>
        </w:rPr>
        <w:t>- Nơi nhận báo cáo: </w:t>
      </w:r>
      <w:r w:rsidRPr="001C36E8">
        <w:rPr>
          <w:rFonts w:ascii="Arial" w:eastAsia="Times New Roman" w:hAnsi="Arial" w:cs="Arial"/>
          <w:color w:val="000000"/>
          <w:kern w:val="0"/>
          <w:sz w:val="18"/>
          <w:szCs w:val="18"/>
          <w14:ligatures w14:val="none"/>
        </w:rPr>
        <w:t>Vụ Thanh toán, Cục Phát hành và Kho quỹ - Ngân hàng Nhà nước Việt Nam.</w:t>
      </w:r>
    </w:p>
    <w:p w:rsidR="001C36E8" w:rsidRPr="001C36E8" w:rsidRDefault="001C36E8" w:rsidP="001C36E8">
      <w:pPr>
        <w:shd w:val="clear" w:color="auto" w:fill="FFFFFF"/>
        <w:spacing w:before="120" w:after="120" w:line="234" w:lineRule="atLeast"/>
        <w:rPr>
          <w:rFonts w:ascii="Arial" w:eastAsia="Times New Roman" w:hAnsi="Arial" w:cs="Arial"/>
          <w:color w:val="000000"/>
          <w:kern w:val="0"/>
          <w:sz w:val="18"/>
          <w:szCs w:val="18"/>
          <w14:ligatures w14:val="none"/>
        </w:rPr>
      </w:pPr>
      <w:r w:rsidRPr="001C36E8">
        <w:rPr>
          <w:rFonts w:ascii="Arial" w:eastAsia="Times New Roman" w:hAnsi="Arial" w:cs="Arial"/>
          <w:b/>
          <w:bCs/>
          <w:color w:val="000000"/>
          <w:kern w:val="0"/>
          <w:sz w:val="18"/>
          <w:szCs w:val="18"/>
          <w14:ligatures w14:val="none"/>
        </w:rPr>
        <w:t>- Thời gian gửi báo cáo: </w:t>
      </w:r>
      <w:r w:rsidRPr="001C36E8">
        <w:rPr>
          <w:rFonts w:ascii="Arial" w:eastAsia="Times New Roman" w:hAnsi="Arial" w:cs="Arial"/>
          <w:color w:val="000000"/>
          <w:kern w:val="0"/>
          <w:sz w:val="18"/>
          <w:szCs w:val="18"/>
          <w14:ligatures w14:val="none"/>
        </w:rPr>
        <w:t>Chậm nhất vào ngày 10/01 của năm tiếp theo năm báo cáo. Trường hợp ngày cuối cùng của thời hạn gửi báo cáo trùng với ngày nghỉ Lễ, Tết, ngày nghỉ cuối tuần thì ngày gửi báo cáo là ngày làm việc tiếp theo sau ngày nghỉ Lễ, Tết, ngày nghỉ cuối tuần đó.</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E8"/>
    <w:rsid w:val="001C36E8"/>
    <w:rsid w:val="00350F3A"/>
    <w:rsid w:val="0064165C"/>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94CE6-834F-4396-B9A5-8F8E82C1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6E8"/>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60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2024-07-04T01:25:00Z</dcterms:created>
  <dcterms:modified xsi:type="dcterms:W3CDTF">2024-07-04T01:25:00Z</dcterms:modified>
</cp:coreProperties>
</file>