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70" w:rsidRPr="00095770" w:rsidRDefault="00095770" w:rsidP="0009577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095770" w:rsidRPr="00095770" w:rsidTr="00095770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 T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</w:t>
            </w:r>
          </w:p>
        </w:tc>
      </w:tr>
    </w:tbl>
    <w:p w:rsidR="00095770" w:rsidRPr="00095770" w:rsidRDefault="00095770" w:rsidP="0009577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GIẤY CHỨNG NHẬN</w:t>
      </w:r>
      <w:bookmarkEnd w:id="1"/>
    </w:p>
    <w:p w:rsidR="00095770" w:rsidRPr="00095770" w:rsidRDefault="00095770" w:rsidP="0009577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6_name_name"/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Đủ điều kiện kinh doanh dịch vụ thẩm định giá</w:t>
      </w:r>
      <w:bookmarkEnd w:id="2"/>
    </w:p>
    <w:p w:rsidR="00095770" w:rsidRPr="00095770" w:rsidRDefault="00095770" w:rsidP="0009577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</w:rPr>
        <w:t>Mã s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ố</w:t>
      </w:r>
      <w:proofErr w:type="gramStart"/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:………………………</w:t>
      </w:r>
      <w:proofErr w:type="gramEnd"/>
    </w:p>
    <w:p w:rsidR="00095770" w:rsidRPr="00095770" w:rsidRDefault="00095770" w:rsidP="0009577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lần đầu, ng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... tháng ... năm 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lại lần thứ…</w:t>
      </w:r>
      <w:proofErr w:type="gramStart"/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..,</w:t>
      </w:r>
      <w:proofErr w:type="gramEnd"/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ng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... tháng ... năm 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TRƯỞNG BỘ T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CHÍNH</w:t>
      </w:r>
    </w:p>
    <w:p w:rsidR="00095770" w:rsidRPr="00095770" w:rsidRDefault="00095770" w:rsidP="0009577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ứ </w:t>
      </w:r>
      <w:bookmarkStart w:id="3" w:name="tvpllink_pdhckaexos_6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095770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Giá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3"/>
      <w:r w:rsidRPr="00095770">
        <w:rPr>
          <w:rFonts w:ascii="Arial" w:eastAsia="Times New Roman" w:hAnsi="Arial" w:cs="Arial"/>
          <w:color w:val="000000"/>
          <w:sz w:val="20"/>
          <w:szCs w:val="20"/>
        </w:rPr>
        <w:t> ngày 19 tháng 6 năm 2023;</w:t>
      </w:r>
    </w:p>
    <w:p w:rsidR="00095770" w:rsidRPr="00095770" w:rsidRDefault="00095770" w:rsidP="0009577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ứ Nghị định số </w:t>
      </w:r>
      <w:bookmarkStart w:id="4" w:name="tvpllink_uvgaulsfbk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"https://thuvienphapluat.vn/van-ban/Bo-may-hanh-chinh/Nghi-dinh-14-2023-ND-CP-chuc-nang-nhiem-vu-Bo-Tai-chinh-563922.aspx" \t "_blank" </w:instrTex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095770">
        <w:rPr>
          <w:rFonts w:ascii="Arial" w:eastAsia="Times New Roman" w:hAnsi="Arial" w:cs="Arial"/>
          <w:color w:val="0E70C3"/>
          <w:sz w:val="20"/>
          <w:szCs w:val="20"/>
          <w:lang w:val="vi-VN"/>
        </w:rPr>
        <w:t>14/2023/NĐ-CP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4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ng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ày 20 tháng 4 năm 2023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ính ph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ủ quy định chức năng, nhiệm vụ, quyền hạn v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 cơ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ấu tổ chức của Bộ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chính;</w:t>
      </w:r>
    </w:p>
    <w:p w:rsidR="00095770" w:rsidRPr="00095770" w:rsidRDefault="00095770" w:rsidP="0009577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ứ Nghị định số 78/2024/NĐ-CP ng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ày 01 tháng 7 năm 2024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ính ph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ủ quy định chi tiết một số điều của </w:t>
      </w:r>
      <w:bookmarkStart w:id="5" w:name="tvpllink_pdhckaexos_7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095770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Giá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5"/>
      <w:r w:rsidRPr="00095770">
        <w:rPr>
          <w:rFonts w:ascii="Arial" w:eastAsia="Times New Roman" w:hAnsi="Arial" w:cs="Arial"/>
          <w:color w:val="000000"/>
          <w:sz w:val="20"/>
          <w:szCs w:val="20"/>
        </w:rPr>
        <w:t> v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á;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Xét 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đề nghị cấp, cấp lại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ủa…………………………………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CH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ỨNG NHẬN: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 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2. Tên 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nước ngo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 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ó): 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3. Tên 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tắt 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ó): 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4. 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5. 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điện thoại: ………………………………Fax: 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Email: 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6. Ngư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ời đại diện </w:t>
      </w:r>
      <w:proofErr w:type="gramStart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ph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Lo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giấy chứng nhận 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(CC/CMND/CCCD/Hộ chiếu):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Số…ng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ày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 ……/……/……nơi cấp……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………………do Bộ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ng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ày …/…/…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7. Các chi nhánh 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á: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a) Chi nhánh 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1: 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Tr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ụ sở chi nh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ánh: ……………………………………………………..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điện thoại: ………………………………Fax: 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Email: 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đứng đầu chi nh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ánh: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Lo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giấy chứng nhận </w:t>
      </w:r>
      <w:r w:rsidRPr="000957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(CC/CMND/CCCD/Hộ chiếu):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ố....ng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ày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ấp:.../..../...nơi cấp………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…………do Bộ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ng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ày …/…/…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b) Chi nhánh 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2: 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………………………………………………………………………………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 ĐIỀU KIỆN KINH DOANH DỊCH VỤ THẨM ĐỊNH GI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</w:rPr>
        <w:t>Á</w:t>
      </w:r>
    </w:p>
    <w:p w:rsidR="00095770" w:rsidRPr="00095770" w:rsidRDefault="00095770" w:rsidP="0009577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theo quy 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tại </w:t>
      </w:r>
      <w:bookmarkStart w:id="6" w:name="tvpllink_pdhckaexos_8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095770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Giá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6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ngày 19 tháng 6 năm 2023, Nghị định số 78/2024/NĐ-CP ngày 01 tháng 07 năm 2024 của Chính phủ quy định chi tiết một số điều của </w:t>
      </w:r>
      <w:bookmarkStart w:id="7" w:name="tvpllink_pdhckaexos_9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095770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Giá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7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thẩm định giá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Gi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này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 đư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lập th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ành 02 b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gốc; 01 bản cấp cho ………………; 01 bản lưu tại Bộ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095770" w:rsidRPr="00095770" w:rsidTr="0009577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095770" w:rsidRPr="00095770" w:rsidRDefault="00095770" w:rsidP="0009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FFFFFF"/>
            <w:hideMark/>
          </w:tcPr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Ngày ....</w:t>
            </w:r>
            <w:proofErr w:type="gramEnd"/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gramStart"/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tháng</w:t>
            </w:r>
            <w:proofErr w:type="gramEnd"/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… năm ….</w:t>
            </w:r>
            <w:r w:rsidRPr="00095770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QUY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HẠN, CHỨC VỤ CỦA NGƯỜI K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0957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c</w:t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c</w:t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th</w:t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quyền, dấu của cơ quan)</w:t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v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tên</w:t>
            </w:r>
          </w:p>
        </w:tc>
      </w:tr>
    </w:tbl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Bìa 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95770" w:rsidRPr="00095770" w:rsidTr="00095770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</w:p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77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00150" cy="1057275"/>
                  <wp:effectExtent l="0" t="0" r="0" b="9525"/>
                  <wp:docPr id="1" name="Picture 1" descr="https://files.thuvienphapluat.vn/doc2htm/00588702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588702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GIẤY CHỨNG NHẬN</w:t>
            </w:r>
          </w:p>
          <w:p w:rsidR="00095770" w:rsidRPr="00095770" w:rsidRDefault="00095770" w:rsidP="000957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7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ĐỦ ĐIỀU KIỆN KINH DOANH DỊCH VỤ THẨM ĐỊNH GIÁ</w:t>
            </w:r>
          </w:p>
        </w:tc>
      </w:tr>
    </w:tbl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Bìa 2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NH</w:t>
      </w:r>
      <w:r w:rsidRPr="0009577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ỮNG QUY ĐỊNH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Doanh nghi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đư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cấp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ph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ải: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1. Duy trì và 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ảm bảo c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ác điều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kiện được cấp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trong su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ốt thời gian hoạt động.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2. Không 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chữa, tẩy x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óa n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ghi trong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3. Không cho thuê, cho mư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ợn, cầm cố, mua b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án, chuy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ển nhượng v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 s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vào các mục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đ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ích khác mà pháp luật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 kh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ông quy 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4. Thông báo v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Bộ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 và làm th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ủ tục cấp lại </w:t>
      </w:r>
      <w:proofErr w:type="gramStart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định nếu c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ó thay 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ổi nội dung ghi trong Giấy này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t>5. Trình báo ngày cho cơ quan Công an và thông báo cho B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 trư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bị mất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á, đ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 thời l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àm 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ồ sơ đề nghị cấp lại </w:t>
      </w:r>
      <w:proofErr w:type="gramStart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định.</w:t>
      </w:r>
    </w:p>
    <w:p w:rsidR="00095770" w:rsidRPr="00095770" w:rsidRDefault="00095770" w:rsidP="000957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95770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6. N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ộp lại Giấy chứng nhận đủ điều kiện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cho B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ài chính khi ch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ấm dứt kinh doanh dịch vụ thẩm định gi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á ho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khi c</w:t>
      </w:r>
      <w:r w:rsidRPr="00095770">
        <w:rPr>
          <w:rFonts w:ascii="Arial" w:eastAsia="Times New Roman" w:hAnsi="Arial" w:cs="Arial"/>
          <w:color w:val="000000"/>
          <w:sz w:val="20"/>
          <w:szCs w:val="20"/>
        </w:rPr>
        <w:t>ó quy</w:t>
      </w:r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ết định </w:t>
      </w:r>
      <w:proofErr w:type="gramStart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095770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hồi.</w:t>
      </w:r>
    </w:p>
    <w:p w:rsidR="005B6519" w:rsidRDefault="00095770">
      <w:bookmarkStart w:id="8" w:name="_GoBack"/>
      <w:bookmarkEnd w:id="8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0"/>
    <w:rsid w:val="00095770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F75-193F-4BEF-BCDB-71EEDE91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2024-07-08T16:04:00Z</dcterms:created>
  <dcterms:modified xsi:type="dcterms:W3CDTF">2024-07-08T16:05:00Z</dcterms:modified>
</cp:coreProperties>
</file>