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B6" w:rsidRPr="00D121B6" w:rsidRDefault="00D121B6" w:rsidP="00D121B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7"/>
      <w:r w:rsidRPr="00D121B6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VII</w:t>
      </w:r>
      <w:bookmarkEnd w:id="0"/>
    </w:p>
    <w:p w:rsidR="00D121B6" w:rsidRPr="00D121B6" w:rsidRDefault="00D121B6" w:rsidP="00D121B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7_name"/>
      <w:r w:rsidRPr="00D121B6">
        <w:rPr>
          <w:rFonts w:ascii="Arial" w:eastAsia="Times New Roman" w:hAnsi="Arial" w:cs="Arial"/>
          <w:color w:val="000000"/>
          <w:sz w:val="18"/>
          <w:szCs w:val="18"/>
        </w:rPr>
        <w:t>DANH MỤC HÀNG THỰC PHẨM ĐÔNG LẠNH KINH DOANH TẠM NHẬP, TÁI XUẤT CÓ ĐIỀU KIỆN</w:t>
      </w:r>
      <w:bookmarkEnd w:id="1"/>
      <w:r w:rsidRPr="00D121B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121B6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Nghị định số 69/2018/NĐ-CP ngày 15 tháng 5 năm 2018 của Chính phủ)</w:t>
      </w:r>
    </w:p>
    <w:p w:rsidR="00D121B6" w:rsidRPr="00D121B6" w:rsidRDefault="00D121B6" w:rsidP="00D121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121B6">
        <w:rPr>
          <w:rFonts w:ascii="Arial" w:eastAsia="Times New Roman" w:hAnsi="Arial" w:cs="Arial"/>
          <w:color w:val="000000"/>
          <w:sz w:val="18"/>
          <w:szCs w:val="18"/>
        </w:rPr>
        <w:t>1. Danh Mục chỉ áp dụng đối với hàng thực phẩm đông lạnh; không bao gồm thực phẩm tươi, ướp lạnh, muối, ngâm nước muối, làm khô hoặc hun khói.</w:t>
      </w:r>
    </w:p>
    <w:p w:rsidR="00D121B6" w:rsidRPr="00D121B6" w:rsidRDefault="00D121B6" w:rsidP="00D121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121B6">
        <w:rPr>
          <w:rFonts w:ascii="Arial" w:eastAsia="Times New Roman" w:hAnsi="Arial" w:cs="Arial"/>
          <w:color w:val="000000"/>
          <w:sz w:val="18"/>
          <w:szCs w:val="18"/>
        </w:rPr>
        <w:t xml:space="preserve">2. Các trường hợp liệt kê </w:t>
      </w:r>
      <w:proofErr w:type="gramStart"/>
      <w:r w:rsidRPr="00D121B6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gramEnd"/>
      <w:r w:rsidRPr="00D121B6">
        <w:rPr>
          <w:rFonts w:ascii="Arial" w:eastAsia="Times New Roman" w:hAnsi="Arial" w:cs="Arial"/>
          <w:color w:val="000000"/>
          <w:sz w:val="18"/>
          <w:szCs w:val="18"/>
        </w:rPr>
        <w:t xml:space="preserve"> Chương thì áp dụng đối với toàn bộ các mã HS 8 số thuộc Chương đó.</w:t>
      </w:r>
    </w:p>
    <w:p w:rsidR="00D121B6" w:rsidRPr="00D121B6" w:rsidRDefault="00D121B6" w:rsidP="00D121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121B6">
        <w:rPr>
          <w:rFonts w:ascii="Arial" w:eastAsia="Times New Roman" w:hAnsi="Arial" w:cs="Arial"/>
          <w:color w:val="000000"/>
          <w:sz w:val="18"/>
          <w:szCs w:val="18"/>
        </w:rPr>
        <w:t xml:space="preserve">3. Các trường hợp ngoài liệt kê </w:t>
      </w:r>
      <w:proofErr w:type="gramStart"/>
      <w:r w:rsidRPr="00D121B6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gramEnd"/>
      <w:r w:rsidRPr="00D121B6">
        <w:rPr>
          <w:rFonts w:ascii="Arial" w:eastAsia="Times New Roman" w:hAnsi="Arial" w:cs="Arial"/>
          <w:color w:val="000000"/>
          <w:sz w:val="18"/>
          <w:szCs w:val="18"/>
        </w:rPr>
        <w:t xml:space="preserve"> Chương còn chi tiết đến mã HS 8 số thì chỉ áp dụng đối với các mã HS 8 số đó.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965"/>
        <w:gridCol w:w="965"/>
        <w:gridCol w:w="6422"/>
      </w:tblGrid>
      <w:tr w:rsidR="00D121B6" w:rsidRPr="00D121B6" w:rsidTr="00D121B6">
        <w:trPr>
          <w:tblCellSpacing w:w="0" w:type="dxa"/>
        </w:trPr>
        <w:tc>
          <w:tcPr>
            <w:tcW w:w="2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121B6" w:rsidRPr="00D121B6" w:rsidRDefault="00D121B6" w:rsidP="00D121B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21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hàng</w:t>
            </w:r>
          </w:p>
        </w:tc>
        <w:tc>
          <w:tcPr>
            <w:tcW w:w="6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121B6" w:rsidRPr="00D121B6" w:rsidRDefault="00D121B6" w:rsidP="00D121B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21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Mô tả mặt hàng</w:t>
            </w:r>
          </w:p>
        </w:tc>
      </w:tr>
      <w:tr w:rsidR="00D121B6" w:rsidRPr="00D121B6" w:rsidTr="00D121B6">
        <w:trPr>
          <w:tblCellSpacing w:w="0" w:type="dxa"/>
        </w:trPr>
        <w:tc>
          <w:tcPr>
            <w:tcW w:w="2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121B6" w:rsidRPr="00D121B6" w:rsidRDefault="00D121B6" w:rsidP="00D121B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21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Chương 02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121B6" w:rsidRPr="00D121B6" w:rsidRDefault="00D121B6" w:rsidP="00D121B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21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Thịt và phụ phẩm dạng thịt ăn được sau giết mổ</w:t>
            </w:r>
          </w:p>
        </w:tc>
      </w:tr>
      <w:tr w:rsidR="00D121B6" w:rsidRPr="00D121B6" w:rsidTr="00D121B6">
        <w:trPr>
          <w:tblCellSpacing w:w="0" w:type="dxa"/>
        </w:trPr>
        <w:tc>
          <w:tcPr>
            <w:tcW w:w="2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21B6" w:rsidRPr="00D121B6" w:rsidRDefault="00D121B6" w:rsidP="00D121B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21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Chương 03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121B6" w:rsidRPr="00D121B6" w:rsidRDefault="00D121B6" w:rsidP="00D121B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21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và động vật giáp xác, động vật thân mềm và động vật thủy sinh không xương sống khác</w:t>
            </w:r>
          </w:p>
        </w:tc>
      </w:tr>
      <w:tr w:rsidR="00D121B6" w:rsidRPr="00D121B6" w:rsidTr="00D121B6">
        <w:trPr>
          <w:tblCellSpacing w:w="0" w:type="dxa"/>
        </w:trPr>
        <w:tc>
          <w:tcPr>
            <w:tcW w:w="2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21B6" w:rsidRPr="00D121B6" w:rsidRDefault="00D121B6" w:rsidP="00D121B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21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Chương 05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121B6" w:rsidRPr="00D121B6" w:rsidRDefault="00D121B6" w:rsidP="00D121B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21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 phẩm gốc động vật, chưa được chi tiết hoặc ghi ở nơi khác</w:t>
            </w:r>
          </w:p>
        </w:tc>
      </w:tr>
      <w:tr w:rsidR="00D121B6" w:rsidRPr="00D121B6" w:rsidTr="00D121B6">
        <w:trPr>
          <w:tblCellSpacing w:w="0" w:type="dxa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21B6" w:rsidRPr="00D121B6" w:rsidRDefault="00D121B6" w:rsidP="00D121B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21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21B6" w:rsidRPr="00D121B6" w:rsidRDefault="00D121B6" w:rsidP="00D121B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21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21B6" w:rsidRPr="00D121B6" w:rsidRDefault="00D121B6" w:rsidP="00D121B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21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1B6" w:rsidRPr="00D121B6" w:rsidRDefault="00D121B6" w:rsidP="00D121B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21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Ruột, bong bóng và dạ dày động vật (trừ cá), nguyên dạng và các mảnh của chúng, tươi, ướp lạnh, đông lạnh, muối, ngâm nước muối, làm khô hoặc hun khói.</w:t>
            </w:r>
          </w:p>
        </w:tc>
      </w:tr>
      <w:tr w:rsidR="00D121B6" w:rsidRPr="00D121B6" w:rsidTr="00D121B6">
        <w:trPr>
          <w:tblCellSpacing w:w="0" w:type="dxa"/>
        </w:trPr>
        <w:tc>
          <w:tcPr>
            <w:tcW w:w="1140" w:type="dxa"/>
            <w:shd w:val="clear" w:color="auto" w:fill="FFFFFF"/>
            <w:vAlign w:val="center"/>
            <w:hideMark/>
          </w:tcPr>
          <w:p w:rsidR="00D121B6" w:rsidRPr="00D121B6" w:rsidRDefault="00D121B6" w:rsidP="00D12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D121B6" w:rsidRPr="00D121B6" w:rsidRDefault="00D121B6" w:rsidP="00D1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D121B6" w:rsidRPr="00D121B6" w:rsidRDefault="00D121B6" w:rsidP="00D1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5" w:type="dxa"/>
            <w:shd w:val="clear" w:color="auto" w:fill="FFFFFF"/>
            <w:vAlign w:val="center"/>
            <w:hideMark/>
          </w:tcPr>
          <w:p w:rsidR="00D121B6" w:rsidRPr="00D121B6" w:rsidRDefault="00D121B6" w:rsidP="00D1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6519" w:rsidRPr="00D121B6" w:rsidRDefault="00D121B6" w:rsidP="00D121B6">
      <w:bookmarkStart w:id="2" w:name="_GoBack"/>
      <w:bookmarkEnd w:id="2"/>
    </w:p>
    <w:sectPr w:rsidR="005B6519" w:rsidRPr="00D121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B6"/>
    <w:rsid w:val="00233F69"/>
    <w:rsid w:val="00543B0B"/>
    <w:rsid w:val="00D1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B12930-6A42-4145-9CCD-DD5BC32E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1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1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21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21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21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21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2024-07-19T06:31:00Z</dcterms:created>
  <dcterms:modified xsi:type="dcterms:W3CDTF">2024-07-19T06:50:00Z</dcterms:modified>
</cp:coreProperties>
</file>