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538C" w:rsidRDefault="0062538C" w:rsidP="0062538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1"/>
      <w:r>
        <w:rPr>
          <w:rFonts w:ascii="Arial" w:hAnsi="Arial" w:cs="Arial"/>
          <w:b/>
          <w:bCs/>
          <w:color w:val="000000"/>
        </w:rPr>
        <w:t>PHỤ LỤC 01</w:t>
      </w:r>
      <w:bookmarkEnd w:id="0"/>
    </w:p>
    <w:p w:rsidR="0062538C" w:rsidRDefault="0062538C" w:rsidP="0062538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1_name"/>
      <w:r>
        <w:rPr>
          <w:rFonts w:ascii="Arial" w:hAnsi="Arial" w:cs="Arial"/>
          <w:color w:val="000000"/>
          <w:sz w:val="18"/>
          <w:szCs w:val="18"/>
        </w:rPr>
        <w:t>HƯỚNG DẪN KÊ KHAI CÁC CHỈ TIÊU TRÊN TỜ KHAI 02/LPTB PHỤC VỤ TRAO ĐỔI DỮ LIỆU HÓA ĐƠN ĐIỆN TỬ VỚI CƠ QUAN ĐĂNG KÝ XE</w:t>
      </w:r>
      <w:bookmarkEnd w:id="1"/>
      <w:r>
        <w:rPr>
          <w:rFonts w:ascii="Arial" w:hAnsi="Arial" w:cs="Arial"/>
          <w:color w:val="000000"/>
          <w:sz w:val="18"/>
          <w:szCs w:val="18"/>
        </w:rPr>
        <w:br/>
      </w:r>
      <w:r>
        <w:rPr>
          <w:rFonts w:ascii="Arial" w:hAnsi="Arial" w:cs="Arial"/>
          <w:i/>
          <w:iCs/>
          <w:color w:val="000000"/>
          <w:sz w:val="18"/>
          <w:szCs w:val="18"/>
        </w:rPr>
        <w:t>(Kèm theo Công văn số 3349/TCT-DNNCN ngày 30/7/2024 của Tổng cục Thuế)</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quá trình thực hiện tiếp nhận, giải quyết hồ sơ khai lệ phí trước bạ đối với ô tô, xe máy; để đảm bảo trao đổi dữ liệu với cơ quan đăng ký xe đối với hồ sơ có hóa đơn điện tử, cơ quan thuế lưu ý hướng dẫn NNT kê khai một số chỉ tiêu trên tờ khai 02/LPTB.</w:t>
      </w:r>
    </w:p>
    <w:p w:rsidR="0062538C" w:rsidRDefault="0062538C" w:rsidP="0062538C">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
      <w:r>
        <w:rPr>
          <w:rFonts w:ascii="Arial" w:hAnsi="Arial" w:cs="Arial"/>
          <w:b/>
          <w:bCs/>
          <w:color w:val="000000"/>
          <w:sz w:val="18"/>
          <w:szCs w:val="18"/>
        </w:rPr>
        <w:t>1. Đối với một số chỉ tiêu liên quan đến hóa đơn điện tử</w:t>
      </w:r>
      <w:bookmarkEnd w:id="2"/>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chỉ tiêu liên quan đến hóa đơn điện tử trên tờ khai 02/LPTB cần đảm bảo đúng quy định tại Điều 10 Nghị định số 123/2020/NĐ-CP của Chính phủ ngày 19 tháng 10 năm 2020 và Điều 4 Thông tư số 78/2021/TT-BTC ngày 17 tháng 9 năm 2021, cụ thể:</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Chỉ tiêu số 15. Mẫu số hóa đơn:</w:t>
      </w:r>
      <w:r>
        <w:rPr>
          <w:rFonts w:ascii="Arial" w:hAnsi="Arial" w:cs="Arial"/>
          <w:color w:val="000000"/>
          <w:sz w:val="18"/>
          <w:szCs w:val="18"/>
        </w:rPr>
        <w:t> Ký hiệu mẫu số hóa đơn điện tử là </w:t>
      </w:r>
      <w:r>
        <w:rPr>
          <w:rFonts w:ascii="Arial" w:hAnsi="Arial" w:cs="Arial"/>
          <w:color w:val="000000"/>
          <w:sz w:val="18"/>
          <w:szCs w:val="18"/>
          <w:u w:val="single"/>
        </w:rPr>
        <w:t>ký tự có một chữ số tự nhiên là các số tự nhiên</w:t>
      </w:r>
      <w:r>
        <w:rPr>
          <w:rFonts w:ascii="Arial" w:hAnsi="Arial" w:cs="Arial"/>
          <w:color w:val="000000"/>
          <w:sz w:val="18"/>
          <w:szCs w:val="18"/>
        </w:rPr>
        <w:t> 1, 2, 3, 4, 5, 6 để phản ánh loại hóa đơn điện tử</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Chỉ tiêu số 16. Ký hiệu hóa đơn: </w:t>
      </w:r>
      <w:r>
        <w:rPr>
          <w:rFonts w:ascii="Arial" w:hAnsi="Arial" w:cs="Arial"/>
          <w:color w:val="000000"/>
          <w:sz w:val="18"/>
          <w:szCs w:val="18"/>
        </w:rPr>
        <w:t>Ký</w:t>
      </w:r>
      <w:r>
        <w:rPr>
          <w:rFonts w:ascii="Arial" w:hAnsi="Arial" w:cs="Arial"/>
          <w:i/>
          <w:iCs/>
          <w:color w:val="000000"/>
          <w:sz w:val="18"/>
          <w:szCs w:val="18"/>
        </w:rPr>
        <w:t> </w:t>
      </w:r>
      <w:r>
        <w:rPr>
          <w:rFonts w:ascii="Arial" w:hAnsi="Arial" w:cs="Arial"/>
          <w:color w:val="000000"/>
          <w:sz w:val="18"/>
          <w:szCs w:val="18"/>
        </w:rPr>
        <w:t>hiệu hóa đơn điện tử là </w:t>
      </w:r>
      <w:r>
        <w:rPr>
          <w:rFonts w:ascii="Arial" w:hAnsi="Arial" w:cs="Arial"/>
          <w:color w:val="000000"/>
          <w:sz w:val="18"/>
          <w:szCs w:val="18"/>
          <w:u w:val="single"/>
        </w:rPr>
        <w:t>nhóm 6 ký tự gồm cả chữ viết và chữ số</w:t>
      </w:r>
      <w:r>
        <w:rPr>
          <w:rFonts w:ascii="Arial" w:hAnsi="Arial" w:cs="Arial"/>
          <w:color w:val="000000"/>
          <w:sz w:val="18"/>
          <w:szCs w:val="18"/>
        </w:rPr>
        <w:t> thể hiện ký hiệu hóa đơn điện tử để phản ánh các thông tin về loại hóa đơn điện tử có mã của cơ quan thuế hoặc hóa đơn điện tử không mã, năm lập hóa đơn, loại hóa đơn điện tử được sử dụng. Ký tự đầu tiên là một (01 ) chữ cái được quy định là C hoặc K.</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Tại bản thể hiện, ký hiệu hóa đơn điện tử và ký hiệu mẫu số hóa đơn điện tử được thể hiện ở phía trên bên phải của hóa đơn (hoặc ở vị trí dễ nhận biết).</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Chỉ tiêu số 17. Số hóa đơn:</w:t>
      </w:r>
      <w:r>
        <w:rPr>
          <w:rFonts w:ascii="Arial" w:hAnsi="Arial" w:cs="Arial"/>
          <w:color w:val="000000"/>
          <w:sz w:val="18"/>
          <w:szCs w:val="18"/>
        </w:rPr>
        <w:t> Số hóa đơn là số thứ tự được thể hiện trên hóa đơn khi người bán lập hóa đơn. Số hóa đơn được ghi bằng chữ số Ả-rập có tối đa 8 chữ số, </w:t>
      </w:r>
      <w:r>
        <w:rPr>
          <w:rFonts w:ascii="Arial" w:hAnsi="Arial" w:cs="Arial"/>
          <w:color w:val="000000"/>
          <w:sz w:val="18"/>
          <w:szCs w:val="18"/>
          <w:u w:val="single"/>
        </w:rPr>
        <w:t>bắt đầu từ số 1</w:t>
      </w:r>
      <w:r>
        <w:rPr>
          <w:rFonts w:ascii="Arial" w:hAnsi="Arial" w:cs="Arial"/>
          <w:color w:val="000000"/>
          <w:sz w:val="18"/>
          <w:szCs w:val="18"/>
        </w:rPr>
        <w:t> vào ngày 01/01 hoặc ngày bắt đầu sử dụng hóa đơn và kết thúc vào ngày 31/12 hàng năm có tối đa đến số 99 999 999.</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Ví dụ:</w:t>
      </w:r>
      <w:r>
        <w:rPr>
          <w:rFonts w:ascii="Arial" w:hAnsi="Arial" w:cs="Arial"/>
          <w:color w:val="000000"/>
          <w:sz w:val="18"/>
          <w:szCs w:val="18"/>
        </w:rPr>
        <w:t> Trên bản giấy chuyển đổi từ hóa đơn điện tử, ký hiệu được thể hiện ở góc bên phải có nội dung “Ký hiệu: 1C22TAA”; Số được thể hiện ở góc bên phải có nội dung “Số: 00000023” thì thực hiện kê khai một số chỉ tiêu trên tờ khai 02/LPTB như sau:</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Mẫu số hóa đơn: 1</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16. Ký hiệu hóa đơn: C22TAA</w:t>
      </w:r>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17. Số hóa đơn: 23</w:t>
      </w:r>
    </w:p>
    <w:p w:rsidR="0062538C" w:rsidRDefault="0062538C" w:rsidP="0062538C">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2"/>
      <w:r>
        <w:rPr>
          <w:rFonts w:ascii="Arial" w:hAnsi="Arial" w:cs="Arial"/>
          <w:b/>
          <w:bCs/>
          <w:color w:val="000000"/>
          <w:sz w:val="18"/>
          <w:szCs w:val="18"/>
        </w:rPr>
        <w:t>2. Đối với các chỉ tiêu khác trên tờ khai 02/LPTB</w:t>
      </w:r>
      <w:bookmarkEnd w:id="3"/>
    </w:p>
    <w:p w:rsidR="0062538C" w:rsidRDefault="0062538C" w:rsidP="0062538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Thực hiện kê khai như hướng dẫn tại Phụ lục II ban hành kèm theo Thông tư số 80/2021/TT-BTC ngày 29/9/2021, đảm bảo chính xác, đầy đủ và đúng quy định./.</w:t>
      </w:r>
    </w:p>
    <w:p w:rsidR="0088021A" w:rsidRPr="00FB6282" w:rsidRDefault="0088021A">
      <w:pPr>
        <w:rPr>
          <w:rFonts w:asciiTheme="minorHAnsi" w:hAnsiTheme="minorHAnsi" w:cstheme="minorHAnsi"/>
          <w:sz w:val="22"/>
        </w:rPr>
      </w:pPr>
    </w:p>
    <w:sectPr w:rsidR="0088021A" w:rsidRPr="00FB6282"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82"/>
    <w:rsid w:val="003B5E03"/>
    <w:rsid w:val="0043709D"/>
    <w:rsid w:val="0062538C"/>
    <w:rsid w:val="00804912"/>
    <w:rsid w:val="0088021A"/>
    <w:rsid w:val="009532CB"/>
    <w:rsid w:val="00A63658"/>
    <w:rsid w:val="00FB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419B"/>
  <w15:chartTrackingRefBased/>
  <w15:docId w15:val="{2527920D-B09C-4732-8675-08EAB276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82"/>
    <w:rPr>
      <w:color w:val="0563C1" w:themeColor="hyperlink"/>
      <w:u w:val="single"/>
    </w:rPr>
  </w:style>
  <w:style w:type="character" w:styleId="UnresolvedMention">
    <w:name w:val="Unresolved Mention"/>
    <w:basedOn w:val="DefaultParagraphFont"/>
    <w:uiPriority w:val="99"/>
    <w:semiHidden/>
    <w:unhideWhenUsed/>
    <w:rsid w:val="00FB6282"/>
    <w:rPr>
      <w:color w:val="605E5C"/>
      <w:shd w:val="clear" w:color="auto" w:fill="E1DFDD"/>
    </w:rPr>
  </w:style>
  <w:style w:type="paragraph" w:styleId="NormalWeb">
    <w:name w:val="Normal (Web)"/>
    <w:basedOn w:val="Normal"/>
    <w:uiPriority w:val="99"/>
    <w:semiHidden/>
    <w:unhideWhenUsed/>
    <w:rsid w:val="0062538C"/>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5196">
      <w:bodyDiv w:val="1"/>
      <w:marLeft w:val="0"/>
      <w:marRight w:val="0"/>
      <w:marTop w:val="0"/>
      <w:marBottom w:val="0"/>
      <w:divBdr>
        <w:top w:val="none" w:sz="0" w:space="0" w:color="auto"/>
        <w:left w:val="none" w:sz="0" w:space="0" w:color="auto"/>
        <w:bottom w:val="none" w:sz="0" w:space="0" w:color="auto"/>
        <w:right w:val="none" w:sz="0" w:space="0" w:color="auto"/>
      </w:divBdr>
    </w:div>
    <w:div w:id="1144129008">
      <w:bodyDiv w:val="1"/>
      <w:marLeft w:val="0"/>
      <w:marRight w:val="0"/>
      <w:marTop w:val="0"/>
      <w:marBottom w:val="0"/>
      <w:divBdr>
        <w:top w:val="none" w:sz="0" w:space="0" w:color="auto"/>
        <w:left w:val="none" w:sz="0" w:space="0" w:color="auto"/>
        <w:bottom w:val="none" w:sz="0" w:space="0" w:color="auto"/>
        <w:right w:val="none" w:sz="0" w:space="0" w:color="auto"/>
      </w:divBdr>
    </w:div>
    <w:div w:id="1441607249">
      <w:bodyDiv w:val="1"/>
      <w:marLeft w:val="0"/>
      <w:marRight w:val="0"/>
      <w:marTop w:val="0"/>
      <w:marBottom w:val="0"/>
      <w:divBdr>
        <w:top w:val="none" w:sz="0" w:space="0" w:color="auto"/>
        <w:left w:val="none" w:sz="0" w:space="0" w:color="auto"/>
        <w:bottom w:val="none" w:sz="0" w:space="0" w:color="auto"/>
        <w:right w:val="none" w:sz="0" w:space="0" w:color="auto"/>
      </w:divBdr>
    </w:div>
    <w:div w:id="1695836909">
      <w:bodyDiv w:val="1"/>
      <w:marLeft w:val="0"/>
      <w:marRight w:val="0"/>
      <w:marTop w:val="0"/>
      <w:marBottom w:val="0"/>
      <w:divBdr>
        <w:top w:val="none" w:sz="0" w:space="0" w:color="auto"/>
        <w:left w:val="none" w:sz="0" w:space="0" w:color="auto"/>
        <w:bottom w:val="none" w:sz="0" w:space="0" w:color="auto"/>
        <w:right w:val="none" w:sz="0" w:space="0" w:color="auto"/>
      </w:divBdr>
    </w:div>
    <w:div w:id="16991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2024-08-06T06:34:00Z</dcterms:created>
  <dcterms:modified xsi:type="dcterms:W3CDTF">2024-08-06T07:12:00Z</dcterms:modified>
</cp:coreProperties>
</file>