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D3" w:rsidRPr="00E02ED3" w:rsidRDefault="00E02ED3" w:rsidP="00E02ED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8"/>
      <w:r w:rsidRPr="00E02ED3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PHỤ LỤC SỐ 04</w:t>
      </w:r>
      <w:bookmarkEnd w:id="0"/>
    </w:p>
    <w:p w:rsidR="00E02ED3" w:rsidRPr="00E02ED3" w:rsidRDefault="00E02ED3" w:rsidP="00E02ED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8_name"/>
      <w:r w:rsidRPr="00E02ED3">
        <w:rPr>
          <w:rFonts w:ascii="Arial" w:eastAsia="Times New Roman" w:hAnsi="Arial" w:cs="Arial"/>
          <w:color w:val="000000"/>
          <w:sz w:val="20"/>
          <w:szCs w:val="20"/>
          <w:lang w:val="en"/>
        </w:rPr>
        <w:t>MÃ NGUỒN GỐC SỬ DỤNG ĐẤT</w:t>
      </w:r>
      <w:bookmarkEnd w:id="1"/>
      <w:r w:rsidRPr="00E02ED3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(Kèm theo Thông tư s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ố 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  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/2024/TT-BTNMT ng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ày ... tháng ... năm 2024 c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ủa Bộ trưởng Bộ T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ài nguyên và Môi trư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ờng quy định về hồ sơ địa ch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ính, Gi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ấy chứng nhận quyền sử dụng đất, quyền sở hữu t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ài s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ản gắn liền với đất)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6699"/>
        <w:gridCol w:w="1698"/>
      </w:tblGrid>
      <w:tr w:rsidR="00E02ED3" w:rsidRPr="00E02ED3" w:rsidTr="00E02ED3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Ngu</w:t>
            </w:r>
            <w:r w:rsidRPr="00E02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ồn gốc sử dụng đất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Mã</w:t>
            </w:r>
          </w:p>
        </w:tc>
      </w:tr>
      <w:tr w:rsidR="00E02ED3" w:rsidRPr="00E02ED3" w:rsidTr="00E02ED3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Nhà nư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ớc giao đất kh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thu ti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ền sử dụng đất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DG-KTT</w:t>
            </w:r>
          </w:p>
        </w:tc>
      </w:tr>
      <w:tr w:rsidR="00E02ED3" w:rsidRPr="00E02ED3" w:rsidTr="00E02ED3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2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Nhà nư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ớc giao đất c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thu ti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ền sử dụng đất (kể cả trường hợp giao đất th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qua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ấu gi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 quy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ền sử dụng đất, đấu thầu lựa chọn nh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ầu tư thực hiện dự 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án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ầu tư c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s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 dụng đất, trường hợp mua căn hộ chung cư hoặc t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s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 kh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ác g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ắn liền với đất của nh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ầu tư được Nh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nư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ớc giao đất c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thu ti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ền sử dụng đất v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trư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ờng hợp được Ban quản l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 khu công ngh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 cao, khu kinh tế giao lại đất trước ng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ày 01 tháng 8 năm 2024)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DG-CTT</w:t>
            </w:r>
          </w:p>
        </w:tc>
      </w:tr>
      <w:tr w:rsidR="00E02ED3" w:rsidRPr="00E02ED3" w:rsidTr="00E02ED3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3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Nhà nư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ớc cho thu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 trả tiền thu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 một lần cho cả thời gian thu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(k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ể cả trường hợp thu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 th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qua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ấu gi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 quy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ền sử dụng đất, đấu thầu lựa chọn nh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ầu tư thực hiện dự 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án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ầu tư c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s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 dụng đất hoặc được Nh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nư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ớc c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nh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ận quyền sử dụng đất theo 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ình th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ức thu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 v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trư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ờng hợp được Ban quản l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 khu công ngh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 cao, khu kinh tế cho thu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 trả tiền thu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m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ột lần cho cả thời gian thu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trư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ớc ng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ày 01 tháng 8 năm 2024)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DT-TML</w:t>
            </w:r>
          </w:p>
        </w:tc>
      </w:tr>
      <w:tr w:rsidR="00E02ED3" w:rsidRPr="00E02ED3" w:rsidTr="00E02ED3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4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Nhà nư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ớc cho thu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 trả tiền thu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 hằng năm (kể cả trường hợp thu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 th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qua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ấu gi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 quy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ền sử dụng đất, đấu thầu lựa chọn nh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ầu tư thực hiện dự 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án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ầu tư c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s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 dụng đất hoặc được Nh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nư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ớc c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nh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ận quyền sử dụng đất theo 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ình th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ức thu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 v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trư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ờng hợp được Ban quản l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 khu công ngh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 cao, khu kinh tế cho thu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 trả tiền thu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 hằng năm trước ng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ày 01 tháng 8 năm 2024)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DT-THN</w:t>
            </w:r>
          </w:p>
        </w:tc>
      </w:tr>
      <w:tr w:rsidR="00E02ED3" w:rsidRPr="00E02ED3" w:rsidTr="00E02ED3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5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Nhà nư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ớc c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nh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ận quyền sử dụng đất theo 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ình th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ức giao đất c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thu ti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ền sử dụng đất (kể cả trường hợp c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 nhân, các thành viên có chung quy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ền sử dụng đất của hộ gia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ình s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 dụng đất ở, đất cơ sở sản xuất phi n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nghi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ệp, đất thương mại, dịch vụ m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không ph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ải nộp tiền sử dụng đất khi cấp Giấy chứng nhận)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CNQ-CTT</w:t>
            </w:r>
          </w:p>
        </w:tc>
      </w:tr>
      <w:tr w:rsidR="00E02ED3" w:rsidRPr="00E02ED3" w:rsidTr="00E02ED3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6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Nhà nư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ớc c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nh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ận quyền sử dụng đất theo 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ình th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ức giao đất kh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thu ti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ền sử dụng đất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CNQ-KTT</w:t>
            </w:r>
          </w:p>
        </w:tc>
      </w:tr>
      <w:tr w:rsidR="00E02ED3" w:rsidRPr="00E02ED3" w:rsidTr="00E02ED3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7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Nhà nư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ớc c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nh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ận quyền sử dụng đất đối với đất c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ngu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ồn gốc nhận chuyển quyền sử dụng đất hợp ph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áp c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ủa người kh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ác mà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 n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ày thu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ộc 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ình th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ức giao đất c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thu ti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ền sử dụng đất theo quy định của ph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áp lu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ật về đất đai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CNQ-CTT</w:t>
            </w:r>
          </w:p>
        </w:tc>
      </w:tr>
      <w:tr w:rsidR="00E02ED3" w:rsidRPr="00E02ED3" w:rsidTr="00E02ED3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8</w:t>
            </w:r>
          </w:p>
        </w:tc>
        <w:tc>
          <w:tcPr>
            <w:tcW w:w="355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Thuê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ất, thu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l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ại đất trả tiền thu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 một lần cho cả thời gian thu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c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ủa chủ đầu tư x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ây d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ựng kinh doanh kết cấu hạ tầng</w:t>
            </w: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DT-KCN-TML</w:t>
            </w:r>
          </w:p>
        </w:tc>
      </w:tr>
      <w:tr w:rsidR="00E02ED3" w:rsidRPr="00E02ED3" w:rsidTr="00E02ED3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9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Thuê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ất, thu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l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ại đất trả tiền thu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 hằng năm của chủ đầu tư x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ây d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ựng kinh doanh kết cấu hạ tầng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DT-KCN-THN</w:t>
            </w:r>
          </w:p>
        </w:tc>
      </w:tr>
      <w:tr w:rsidR="00E02ED3" w:rsidRPr="00E02ED3" w:rsidTr="00E02ED3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10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Đăng ký đ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 được Nh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nư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ớc giao để quản l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DG-QL</w:t>
            </w:r>
          </w:p>
        </w:tc>
      </w:tr>
      <w:tr w:rsidR="00E02ED3" w:rsidRPr="00E02ED3" w:rsidTr="00E02ED3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lastRenderedPageBreak/>
              <w:t>11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Nh</w:t>
            </w: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ận chuyển quyền sử dụng đất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ED3" w:rsidRPr="00E02ED3" w:rsidRDefault="00E02ED3" w:rsidP="00E02ED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2ED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NCQ-...</w:t>
            </w:r>
          </w:p>
        </w:tc>
      </w:tr>
    </w:tbl>
    <w:p w:rsidR="00E02ED3" w:rsidRPr="00E02ED3" w:rsidRDefault="00E02ED3" w:rsidP="00E02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2ED3">
        <w:rPr>
          <w:rFonts w:ascii="Arial" w:eastAsia="Times New Roman" w:hAnsi="Arial" w:cs="Arial"/>
          <w:color w:val="000000"/>
          <w:sz w:val="20"/>
          <w:szCs w:val="20"/>
          <w:lang w:val="en"/>
        </w:rPr>
        <w:t>Hư</w:t>
      </w:r>
      <w:r w:rsidRPr="00E02ED3">
        <w:rPr>
          <w:rFonts w:ascii="Arial" w:eastAsia="Times New Roman" w:hAnsi="Arial" w:cs="Arial"/>
          <w:color w:val="000000"/>
          <w:sz w:val="20"/>
          <w:szCs w:val="20"/>
          <w:lang w:val="vi-VN"/>
        </w:rPr>
        <w:t>ớng dẫn ghi m</w:t>
      </w:r>
      <w:r w:rsidRPr="00E02ED3">
        <w:rPr>
          <w:rFonts w:ascii="Arial" w:eastAsia="Times New Roman" w:hAnsi="Arial" w:cs="Arial"/>
          <w:color w:val="000000"/>
          <w:sz w:val="20"/>
          <w:szCs w:val="20"/>
        </w:rPr>
        <w:t>ã:</w:t>
      </w:r>
    </w:p>
    <w:p w:rsidR="00E02ED3" w:rsidRPr="00E02ED3" w:rsidRDefault="00E02ED3" w:rsidP="00E02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1. Đ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ối với trường hợp nhận chuyển quyền sử dụng đất (STT 11) th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ì th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ể hiện m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ã </w:t>
      </w:r>
      <w:proofErr w:type="gramStart"/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chung</w:t>
      </w:r>
      <w:proofErr w:type="gramEnd"/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“NCQ-”, ti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ếp theo thể hiện m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ã ngu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ồn gốc sử dụng đất như tr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ên Gi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ấy chứng nhận cấp lần đầu.</w:t>
      </w:r>
    </w:p>
    <w:p w:rsidR="00E02ED3" w:rsidRPr="00E02ED3" w:rsidRDefault="00E02ED3" w:rsidP="00E02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Ví</w:t>
      </w:r>
      <w:r w:rsidRPr="00E02ED3">
        <w:rPr>
          <w:rFonts w:ascii="Arial" w:eastAsia="Times New Roman" w:hAnsi="Arial" w:cs="Arial"/>
          <w:color w:val="000000"/>
          <w:sz w:val="20"/>
          <w:szCs w:val="20"/>
          <w:lang w:val="en"/>
        </w:rPr>
        <w:t> 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d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ụ: “Nhận chuyển nhượng quyền sử dụng đất được Nh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nư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ớc giao kh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ông thu ti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ền sử dụng đất (NCQ-DG-KTT)”; “Nhận chuyển quyền sử dụng đất do giải quyết tranh chấp đất Nh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nư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ớc giao c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ó thu ti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ền (NCQ-DG-CTT)”.</w:t>
      </w:r>
    </w:p>
    <w:p w:rsidR="00E02ED3" w:rsidRPr="00E02ED3" w:rsidRDefault="00E02ED3" w:rsidP="00E02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2. Trư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ờng hợp t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ách th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ửa đất, hợp thửa đất, cấp Giấy chứng nhận sau khi thu hồi Giấy chứng nhận đ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ã c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ấp m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không thu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ộc trường hợp Giấy chứng nhận đ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ã c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ấp kh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ông đúng ngu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ồn gốc sử dụng đất, cấp 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l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ại, cấp đổi Giấy chứng nhận v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không thay đ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ổi mục đ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ích s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ử dụng đất th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ì th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ể hiện m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ã ngu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ồn gốc sử dụng đất như Giấy chứng nhận đ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ã c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ấp.</w:t>
      </w:r>
    </w:p>
    <w:p w:rsidR="00E02ED3" w:rsidRPr="00E02ED3" w:rsidRDefault="00E02ED3" w:rsidP="00E02ED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3. Trư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ờng hợp chuyển mục đ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ích s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ử dụng đất m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ph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ải nộp tiền sử dụng đất th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ì th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ể hiện như quy định đối với trường hợp Nh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nư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ớc giao đất c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ó thu ti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ền sử dụng đất; trường hợp chuyển mục đ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ích s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ử dụng đất m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chuy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ển sang thu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ê đ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ất hoặc tiếp tục thu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ê đ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ất như trước khi chuyển mục đ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ích s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ử dụng đất th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ì th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ể hiện như quy định đối với trường hợp Nh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nư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ớc cho thu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ê đ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ất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;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trường hợp chuyển mục đ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ích s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ử dụng đất m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không ph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ải nộp tiền sử dụng đất v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không ph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ải chuyển sang thu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ê đ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ất th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ì th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ể hiện nguồn gốc như trước khi chuyển mục đ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</w:rPr>
        <w:t>ích s</w:t>
      </w:r>
      <w:r w:rsidRPr="00E02ED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ử dụng đất.</w:t>
      </w:r>
    </w:p>
    <w:p w:rsidR="005B6519" w:rsidRPr="004326BD" w:rsidRDefault="00E02ED3" w:rsidP="004326BD">
      <w:bookmarkStart w:id="2" w:name="_GoBack"/>
      <w:bookmarkEnd w:id="2"/>
    </w:p>
    <w:sectPr w:rsidR="005B6519" w:rsidRPr="004326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33"/>
    <w:rsid w:val="00233F69"/>
    <w:rsid w:val="003F0F25"/>
    <w:rsid w:val="004326BD"/>
    <w:rsid w:val="00543B0B"/>
    <w:rsid w:val="00A64333"/>
    <w:rsid w:val="00A77F37"/>
    <w:rsid w:val="00E0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4CDA84-845E-462C-84C8-8F2495B6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F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0F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0F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F0F25"/>
    <w:rPr>
      <w:color w:val="0000FF"/>
      <w:u w:val="single"/>
    </w:rPr>
  </w:style>
  <w:style w:type="table" w:styleId="TableGrid">
    <w:name w:val="Table Grid"/>
    <w:basedOn w:val="TableNormal"/>
    <w:uiPriority w:val="39"/>
    <w:rsid w:val="00A77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2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2024-08-10T12:32:00Z</dcterms:created>
  <dcterms:modified xsi:type="dcterms:W3CDTF">2024-08-10T13:58:00Z</dcterms:modified>
</cp:coreProperties>
</file>