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64" w:rsidRPr="00935264" w:rsidRDefault="00935264" w:rsidP="0093526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935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PHỤ LỤC II</w:t>
      </w:r>
    </w:p>
    <w:p w:rsidR="00935264" w:rsidRPr="00935264" w:rsidRDefault="00935264" w:rsidP="0093526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BỔ SUNG ĐỊNH MỨC DỰ TOÁN LẮP ĐẶT MÁY VÀ THIẾT BỊ CÔNG NGHỆ BAN HÀNH TẠI PHỤ LỤC IV THÔNG TƯ SỐ </w:t>
      </w:r>
      <w:hyperlink r:id="rId4" w:tgtFrame="_blank" w:tooltip="Thông tư 12/2021/TT-BXD" w:history="1">
        <w:r w:rsidRPr="00935264">
          <w:rPr>
            <w:rFonts w:ascii="Times New Roman" w:eastAsia="Times New Roman" w:hAnsi="Times New Roman" w:cs="Times New Roman"/>
            <w:color w:val="0E70C3"/>
            <w:sz w:val="26"/>
            <w:szCs w:val="26"/>
            <w:lang w:eastAsia="vi-VN"/>
          </w:rPr>
          <w:t>12/2021/TT-BXD</w:t>
        </w:r>
      </w:hyperlink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NGÀY 31/8/2021 CỦA BỘ TRƯỞNG BỘ XÂY DỰNG</w:t>
      </w:r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9352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(Kèm theo Thông tư số 09/2024/TT-BXD ngày 30/8/2024 của Bộ trưởng Bộ Xây dựng)</w:t>
      </w:r>
    </w:p>
    <w:p w:rsidR="00935264" w:rsidRPr="00935264" w:rsidRDefault="00935264" w:rsidP="009352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vi-VN"/>
        </w:rPr>
        <w:t>Bổ sung định mức công tác gia công cửa van mã hiệu MR.11400 như sau:</w:t>
      </w:r>
    </w:p>
    <w:p w:rsidR="00935264" w:rsidRPr="00935264" w:rsidRDefault="00935264" w:rsidP="009352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MR.11400 GIA CÔNG CỬA VAN</w:t>
      </w:r>
    </w:p>
    <w:p w:rsidR="00935264" w:rsidRPr="00935264" w:rsidRDefault="00935264" w:rsidP="009352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9352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Thành phần công việc:</w:t>
      </w:r>
    </w:p>
    <w:p w:rsidR="00935264" w:rsidRPr="00935264" w:rsidRDefault="00935264" w:rsidP="009352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Chuẩn bị, nắn, uống, mài thép tấm, thép hình. Lấy dấu, gá lắp để gi</w:t>
      </w:r>
      <w:bookmarkStart w:id="0" w:name="_GoBack"/>
      <w:bookmarkEnd w:id="0"/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 công các chi tiết theo đúng thiết kế và các yêu cầu kỹ thuật. Vận chuyển vật liệu trong phạm vi 30m.</w:t>
      </w:r>
    </w:p>
    <w:p w:rsidR="00935264" w:rsidRPr="00935264" w:rsidRDefault="00935264" w:rsidP="0093526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93526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Đơn vị tính: 1 tấn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931"/>
        <w:gridCol w:w="2577"/>
        <w:gridCol w:w="1104"/>
        <w:gridCol w:w="1196"/>
        <w:gridCol w:w="1196"/>
      </w:tblGrid>
      <w:tr w:rsidR="00935264" w:rsidRPr="00935264" w:rsidTr="00935264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Mã hiệu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 tác xây dựng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Thành phần hao phí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 vị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van phẳng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Cửa van hình cánh cung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MR.114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 công cửa van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Vật liệu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Thép tấm, thép hình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kg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1.050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1.050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Ôxy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chai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3,01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4,50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Khí gas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kg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6,02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9,00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Que hàn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kg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29,0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29,0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 liệu khác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Nhân công 4,0/7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62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Máy thi công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cưa 2,7 kW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4,5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4,5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tiện 10 kW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3,0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4,0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phay bào 7 kW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2,5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3,5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hàn 23 kW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7,0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7,0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mài 2,7 kW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1,5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1,5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cắt thép Plasma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1,0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1,0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khoan 4,5 kW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3,0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3,0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Cần cẩu 16 t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0,1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0,2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 khác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</w:tr>
      <w:tr w:rsidR="00935264" w:rsidRPr="00935264" w:rsidTr="00935264">
        <w:trPr>
          <w:tblCellSpacing w:w="0" w:type="dxa"/>
        </w:trPr>
        <w:tc>
          <w:tcPr>
            <w:tcW w:w="360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264" w:rsidRPr="00935264" w:rsidRDefault="00935264" w:rsidP="009352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3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02</w:t>
            </w:r>
          </w:p>
        </w:tc>
      </w:tr>
    </w:tbl>
    <w:p w:rsidR="002F5C25" w:rsidRPr="00935264" w:rsidRDefault="002F5C25">
      <w:pPr>
        <w:rPr>
          <w:rFonts w:ascii="Times New Roman" w:hAnsi="Times New Roman" w:cs="Times New Roman"/>
          <w:sz w:val="26"/>
          <w:szCs w:val="26"/>
        </w:rPr>
      </w:pPr>
    </w:p>
    <w:sectPr w:rsidR="002F5C25" w:rsidRPr="009352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64"/>
    <w:rsid w:val="002F5C25"/>
    <w:rsid w:val="009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7D9CD-D02C-449B-A12D-FD646C86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935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xay-dung-do-thi/thong-tu-12-2021-tt-bxd-dinh-muc-xay-dung-48704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2024-09-06T01:48:00Z</dcterms:created>
  <dcterms:modified xsi:type="dcterms:W3CDTF">2024-09-06T01:48:00Z</dcterms:modified>
</cp:coreProperties>
</file>