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71"/>
        <w:gridCol w:w="658"/>
        <w:gridCol w:w="658"/>
        <w:gridCol w:w="671"/>
        <w:gridCol w:w="658"/>
        <w:gridCol w:w="671"/>
        <w:gridCol w:w="658"/>
        <w:gridCol w:w="671"/>
        <w:gridCol w:w="671"/>
      </w:tblGrid>
      <w:tr w:rsidR="00581980" w:rsidRPr="00581980" w:rsidTr="0058198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10.C</w:t>
            </w:r>
          </w:p>
        </w:tc>
      </w:tr>
      <w:tr w:rsidR="00581980" w:rsidRPr="00581980" w:rsidTr="0058198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11.C,D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20.A</w:t>
            </w:r>
          </w:p>
        </w:tc>
      </w:tr>
      <w:tr w:rsidR="00581980" w:rsidRPr="00581980" w:rsidTr="0058198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23.T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24.F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25.T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26.T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  <w:r w:rsidRPr="00581980"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980" w:rsidRPr="00581980" w:rsidRDefault="00581980" w:rsidP="00581980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</w:rPr>
            </w:pPr>
          </w:p>
        </w:tc>
      </w:tr>
    </w:tbl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29. useful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30. promising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31. increasingly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32. solar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33. performance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34. developer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35. source of information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36. detailed information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37. a better singer than her elder sister.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38. difficulty (in) understanding native speakers.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39. smoke cigarettes anymore.</w:t>
      </w:r>
    </w:p>
    <w:p w:rsidR="00581980" w:rsidRPr="00581980" w:rsidRDefault="00581980" w:rsidP="0058198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  <w:r w:rsidRPr="00581980">
        <w:rPr>
          <w:rFonts w:ascii="Helvetica" w:eastAsia="Times New Roman" w:hAnsi="Helvetica" w:cs="Times New Roman"/>
          <w:color w:val="212529"/>
          <w:sz w:val="24"/>
          <w:szCs w:val="24"/>
        </w:rPr>
        <w:t>40. an interest in learning Englis</w:t>
      </w:r>
    </w:p>
    <w:p w:rsidR="00644250" w:rsidRDefault="00644250"/>
    <w:sectPr w:rsidR="00644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0"/>
    <w:rsid w:val="00581980"/>
    <w:rsid w:val="006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2082B-EB2C-4B9B-B3C4-E8C55EC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2024-10-03T01:34:00Z</dcterms:created>
  <dcterms:modified xsi:type="dcterms:W3CDTF">2024-10-03T01:35:00Z</dcterms:modified>
</cp:coreProperties>
</file>