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E9" w:rsidRPr="003473E9" w:rsidRDefault="003473E9" w:rsidP="003473E9">
      <w:pPr>
        <w:shd w:val="clear" w:color="auto" w:fill="FFFFFF"/>
        <w:spacing w:after="0" w:line="234" w:lineRule="atLeast"/>
        <w:jc w:val="right"/>
        <w:rPr>
          <w:rFonts w:ascii="Arial" w:eastAsia="Times New Roman" w:hAnsi="Arial" w:cs="Arial"/>
          <w:color w:val="000000"/>
          <w:sz w:val="18"/>
          <w:szCs w:val="18"/>
        </w:rPr>
      </w:pPr>
      <w:bookmarkStart w:id="0" w:name="chuong_pl_11"/>
      <w:r w:rsidRPr="003473E9">
        <w:rPr>
          <w:rFonts w:ascii="Arial" w:eastAsia="Times New Roman" w:hAnsi="Arial" w:cs="Arial"/>
          <w:b/>
          <w:bCs/>
          <w:color w:val="000000"/>
          <w:sz w:val="18"/>
          <w:szCs w:val="18"/>
        </w:rPr>
        <w:t>Mẫu số 15</w:t>
      </w:r>
      <w:bookmarkEnd w:id="0"/>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3473E9" w:rsidRPr="003473E9" w:rsidTr="003473E9">
        <w:trPr>
          <w:tblCellSpacing w:w="0" w:type="dxa"/>
        </w:trPr>
        <w:tc>
          <w:tcPr>
            <w:tcW w:w="1850" w:type="pct"/>
            <w:tcMar>
              <w:top w:w="0" w:type="dxa"/>
              <w:left w:w="108" w:type="dxa"/>
              <w:bottom w:w="0" w:type="dxa"/>
              <w:right w:w="108" w:type="dxa"/>
            </w:tcMa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UBND TỈNH/THÀNH PHỐ...</w:t>
            </w:r>
            <w:r w:rsidRPr="003473E9">
              <w:rPr>
                <w:rFonts w:ascii="Times New Roman" w:eastAsia="Times New Roman" w:hAnsi="Times New Roman" w:cs="Times New Roman"/>
                <w:sz w:val="24"/>
                <w:szCs w:val="24"/>
              </w:rPr>
              <w:br/>
            </w:r>
            <w:r w:rsidRPr="003473E9">
              <w:rPr>
                <w:rFonts w:ascii="Times New Roman" w:eastAsia="Times New Roman" w:hAnsi="Times New Roman" w:cs="Times New Roman"/>
                <w:b/>
                <w:bCs/>
                <w:sz w:val="24"/>
                <w:szCs w:val="24"/>
              </w:rPr>
              <w:t xml:space="preserve">SỞ CÔNG </w:t>
            </w:r>
            <w:proofErr w:type="gramStart"/>
            <w:r w:rsidRPr="003473E9">
              <w:rPr>
                <w:rFonts w:ascii="Times New Roman" w:eastAsia="Times New Roman" w:hAnsi="Times New Roman" w:cs="Times New Roman"/>
                <w:b/>
                <w:bCs/>
                <w:sz w:val="24"/>
                <w:szCs w:val="24"/>
              </w:rPr>
              <w:t>THƯƠNG ....</w:t>
            </w:r>
            <w:proofErr w:type="gramEnd"/>
            <w:r w:rsidRPr="003473E9">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CỘNG HÒA XÃ HỘI CHỦ NGHĨA VIỆT NAM</w:t>
            </w:r>
            <w:r w:rsidRPr="003473E9">
              <w:rPr>
                <w:rFonts w:ascii="Times New Roman" w:eastAsia="Times New Roman" w:hAnsi="Times New Roman" w:cs="Times New Roman"/>
                <w:b/>
                <w:bCs/>
                <w:sz w:val="24"/>
                <w:szCs w:val="24"/>
              </w:rPr>
              <w:br/>
              <w:t>Độc lập - Tự do - Hạnh phúc</w:t>
            </w:r>
            <w:r w:rsidRPr="003473E9">
              <w:rPr>
                <w:rFonts w:ascii="Times New Roman" w:eastAsia="Times New Roman" w:hAnsi="Times New Roman" w:cs="Times New Roman"/>
                <w:b/>
                <w:bCs/>
                <w:sz w:val="24"/>
                <w:szCs w:val="24"/>
              </w:rPr>
              <w:br/>
              <w:t>---------------</w:t>
            </w:r>
          </w:p>
        </w:tc>
      </w:tr>
      <w:tr w:rsidR="003473E9" w:rsidRPr="003473E9" w:rsidTr="003473E9">
        <w:trPr>
          <w:tblCellSpacing w:w="0" w:type="dxa"/>
        </w:trPr>
        <w:tc>
          <w:tcPr>
            <w:tcW w:w="1850" w:type="pct"/>
            <w:tcMar>
              <w:top w:w="0" w:type="dxa"/>
              <w:left w:w="108" w:type="dxa"/>
              <w:bottom w:w="0" w:type="dxa"/>
              <w:right w:w="108" w:type="dxa"/>
            </w:tcMa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w:t>
            </w:r>
          </w:p>
        </w:tc>
        <w:tc>
          <w:tcPr>
            <w:tcW w:w="3100" w:type="pct"/>
            <w:tcMar>
              <w:top w:w="0" w:type="dxa"/>
              <w:left w:w="108" w:type="dxa"/>
              <w:bottom w:w="0" w:type="dxa"/>
              <w:right w:w="108" w:type="dxa"/>
            </w:tcMar>
            <w:hideMark/>
          </w:tcPr>
          <w:p w:rsidR="003473E9" w:rsidRPr="003473E9" w:rsidRDefault="003473E9" w:rsidP="003473E9">
            <w:pPr>
              <w:spacing w:before="120" w:after="120" w:line="234" w:lineRule="atLeast"/>
              <w:jc w:val="right"/>
              <w:rPr>
                <w:rFonts w:ascii="Times New Roman" w:eastAsia="Times New Roman" w:hAnsi="Times New Roman" w:cs="Times New Roman"/>
                <w:sz w:val="24"/>
                <w:szCs w:val="24"/>
              </w:rPr>
            </w:pPr>
            <w:r w:rsidRPr="003473E9">
              <w:rPr>
                <w:rFonts w:ascii="Times New Roman" w:eastAsia="Times New Roman" w:hAnsi="Times New Roman" w:cs="Times New Roman"/>
                <w:i/>
                <w:iCs/>
                <w:sz w:val="24"/>
                <w:szCs w:val="24"/>
              </w:rPr>
              <w:t>..., ngày ... tháng ... năm ...</w:t>
            </w:r>
          </w:p>
        </w:tc>
      </w:tr>
    </w:tbl>
    <w:p w:rsidR="003473E9" w:rsidRPr="003473E9" w:rsidRDefault="003473E9" w:rsidP="003473E9">
      <w:pPr>
        <w:shd w:val="clear" w:color="auto" w:fill="FFFFFF"/>
        <w:spacing w:after="0" w:line="234" w:lineRule="atLeast"/>
        <w:jc w:val="center"/>
        <w:rPr>
          <w:rFonts w:ascii="Arial" w:eastAsia="Times New Roman" w:hAnsi="Arial" w:cs="Arial"/>
          <w:color w:val="000000"/>
          <w:sz w:val="18"/>
          <w:szCs w:val="18"/>
        </w:rPr>
      </w:pPr>
      <w:bookmarkStart w:id="1" w:name="chuong_pl_11_name"/>
      <w:r w:rsidRPr="003473E9">
        <w:rPr>
          <w:rFonts w:ascii="Arial" w:eastAsia="Times New Roman" w:hAnsi="Arial" w:cs="Arial"/>
          <w:b/>
          <w:bCs/>
          <w:color w:val="000000"/>
          <w:sz w:val="18"/>
          <w:szCs w:val="18"/>
        </w:rPr>
        <w:t>BÁO CÁO</w:t>
      </w:r>
      <w:bookmarkEnd w:id="1"/>
    </w:p>
    <w:p w:rsidR="003473E9" w:rsidRPr="003473E9" w:rsidRDefault="003473E9" w:rsidP="003473E9">
      <w:pPr>
        <w:shd w:val="clear" w:color="auto" w:fill="FFFFFF"/>
        <w:spacing w:after="0" w:line="234" w:lineRule="atLeast"/>
        <w:jc w:val="center"/>
        <w:rPr>
          <w:rFonts w:ascii="Arial" w:eastAsia="Times New Roman" w:hAnsi="Arial" w:cs="Arial"/>
          <w:color w:val="000000"/>
          <w:sz w:val="18"/>
          <w:szCs w:val="18"/>
        </w:rPr>
      </w:pPr>
      <w:bookmarkStart w:id="2" w:name="chuong_pl_11_name_name"/>
      <w:r w:rsidRPr="003473E9">
        <w:rPr>
          <w:rFonts w:ascii="Arial" w:eastAsia="Times New Roman" w:hAnsi="Arial" w:cs="Arial"/>
          <w:b/>
          <w:bCs/>
          <w:color w:val="000000"/>
          <w:sz w:val="18"/>
          <w:szCs w:val="18"/>
        </w:rPr>
        <w:t>CÔNG TÁC QUẢN LÝ NHÀ NƯỚC VỀ XÚC TIẾN THƯƠNG MẠI NĂM....</w:t>
      </w:r>
      <w:bookmarkEnd w:id="2"/>
    </w:p>
    <w:p w:rsidR="003473E9" w:rsidRPr="003473E9" w:rsidRDefault="003473E9" w:rsidP="003473E9">
      <w:pPr>
        <w:shd w:val="clear" w:color="auto" w:fill="FFFFFF"/>
        <w:spacing w:before="120" w:after="120" w:line="234" w:lineRule="atLeast"/>
        <w:jc w:val="center"/>
        <w:rPr>
          <w:rFonts w:ascii="Arial" w:eastAsia="Times New Roman" w:hAnsi="Arial" w:cs="Arial"/>
          <w:color w:val="000000"/>
          <w:sz w:val="18"/>
          <w:szCs w:val="18"/>
        </w:rPr>
      </w:pPr>
      <w:r w:rsidRPr="003473E9">
        <w:rPr>
          <w:rFonts w:ascii="Arial" w:eastAsia="Times New Roman" w:hAnsi="Arial" w:cs="Arial"/>
          <w:i/>
          <w:iCs/>
          <w:color w:val="000000"/>
          <w:sz w:val="18"/>
          <w:szCs w:val="18"/>
        </w:rPr>
        <w:t>(Từ ngày 15 tháng 12 năm ... đến ngày 14 tháng 12 năm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3473E9" w:rsidRPr="003473E9" w:rsidTr="003473E9">
        <w:trPr>
          <w:tblCellSpacing w:w="0" w:type="dxa"/>
        </w:trPr>
        <w:tc>
          <w:tcPr>
            <w:tcW w:w="2988" w:type="dxa"/>
            <w:tcMar>
              <w:top w:w="0" w:type="dxa"/>
              <w:left w:w="108" w:type="dxa"/>
              <w:bottom w:w="0" w:type="dxa"/>
              <w:right w:w="108" w:type="dxa"/>
            </w:tcMar>
            <w:hideMark/>
          </w:tcPr>
          <w:p w:rsidR="003473E9" w:rsidRPr="003473E9" w:rsidRDefault="003473E9" w:rsidP="003473E9">
            <w:pPr>
              <w:spacing w:before="120" w:after="120" w:line="234" w:lineRule="atLeast"/>
              <w:jc w:val="righ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Kính gửi:</w:t>
            </w:r>
          </w:p>
        </w:tc>
        <w:tc>
          <w:tcPr>
            <w:tcW w:w="5868" w:type="dxa"/>
            <w:tcMar>
              <w:top w:w="0" w:type="dxa"/>
              <w:left w:w="108" w:type="dxa"/>
              <w:bottom w:w="0" w:type="dxa"/>
              <w:right w:w="108" w:type="dxa"/>
            </w:tcMa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 Bộ Công Thương</w:t>
            </w:r>
            <w:proofErr w:type="gramStart"/>
            <w:r w:rsidRPr="003473E9">
              <w:rPr>
                <w:rFonts w:ascii="Times New Roman" w:eastAsia="Times New Roman" w:hAnsi="Times New Roman" w:cs="Times New Roman"/>
                <w:sz w:val="24"/>
                <w:szCs w:val="24"/>
              </w:rPr>
              <w:t>;</w:t>
            </w:r>
            <w:proofErr w:type="gramEnd"/>
            <w:r w:rsidRPr="003473E9">
              <w:rPr>
                <w:rFonts w:ascii="Times New Roman" w:eastAsia="Times New Roman" w:hAnsi="Times New Roman" w:cs="Times New Roman"/>
                <w:sz w:val="24"/>
                <w:szCs w:val="24"/>
              </w:rPr>
              <w:br/>
              <w:t>- Ủy ban nhân dân tỉnh/thành phố...</w:t>
            </w:r>
          </w:p>
        </w:tc>
      </w:tr>
    </w:tbl>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Thực hiện công tác quản lý nhà nước về xúc tiến thương mại trên địa bàn (tỉnh/thành phố ....), Sở Công Thương (tỉnh/thành phố...) báo cáo kết quả như sau:</w:t>
      </w:r>
    </w:p>
    <w:p w:rsidR="003473E9" w:rsidRPr="003473E9" w:rsidRDefault="003473E9" w:rsidP="003473E9">
      <w:pPr>
        <w:shd w:val="clear" w:color="auto" w:fill="FFFFFF"/>
        <w:spacing w:after="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1. Về quản lý nhà nước đối với hoạt động khuyến mại: (Theo </w:t>
      </w:r>
      <w:bookmarkStart w:id="3" w:name="bieumau_pl_01_15"/>
      <w:r w:rsidRPr="003473E9">
        <w:rPr>
          <w:rFonts w:ascii="Arial" w:eastAsia="Times New Roman" w:hAnsi="Arial" w:cs="Arial"/>
          <w:color w:val="000000"/>
          <w:sz w:val="18"/>
          <w:szCs w:val="18"/>
        </w:rPr>
        <w:t>Phụ lục 1</w:t>
      </w:r>
      <w:bookmarkEnd w:id="3"/>
      <w:r w:rsidRPr="003473E9">
        <w:rPr>
          <w:rFonts w:ascii="Arial" w:eastAsia="Times New Roman" w:hAnsi="Arial" w:cs="Arial"/>
          <w:color w:val="000000"/>
          <w:sz w:val="18"/>
          <w:szCs w:val="18"/>
        </w:rPr>
        <w:t> đính kèm)</w:t>
      </w:r>
    </w:p>
    <w:p w:rsidR="003473E9" w:rsidRPr="003473E9" w:rsidRDefault="003473E9" w:rsidP="003473E9">
      <w:pPr>
        <w:shd w:val="clear" w:color="auto" w:fill="FFFFFF"/>
        <w:spacing w:after="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2. Về quản lý nhà nước đối với hoạt động hội chợ, triển lãm thương mại: (Theo </w:t>
      </w:r>
      <w:bookmarkStart w:id="4" w:name="bieumau_pl_02_15"/>
      <w:r w:rsidRPr="003473E9">
        <w:rPr>
          <w:rFonts w:ascii="Arial" w:eastAsia="Times New Roman" w:hAnsi="Arial" w:cs="Arial"/>
          <w:color w:val="000000"/>
          <w:sz w:val="18"/>
          <w:szCs w:val="18"/>
        </w:rPr>
        <w:t>Phụ lục 2</w:t>
      </w:r>
      <w:bookmarkEnd w:id="4"/>
      <w:r w:rsidRPr="003473E9">
        <w:rPr>
          <w:rFonts w:ascii="Arial" w:eastAsia="Times New Roman" w:hAnsi="Arial" w:cs="Arial"/>
          <w:color w:val="000000"/>
          <w:sz w:val="18"/>
          <w:szCs w:val="18"/>
        </w:rPr>
        <w:t> đính kèm)</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3. Về công tác cải cách thủ tục hành chính:</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Đơn giản hóa thủ tục hành chính (nêu cụ thể về nội dung, cách thức thực hiện đơn giản hóa):</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Hiện đại hóa hành chính (ứng dụng công nghệ, kỹ thuật; mức độ cung cấp dịch vụ công trực tuyến đối với từng thủ tục hành chính do Sở Công Thương thực hiện, tỷ lệ hồ sơ đã tiếp nhận và giải quyết thông qua hệ thống dịch vụ công trực tuyến...):</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xml:space="preserve">4. Công tác tuyên truyền, phổ biến pháp luật (nêu cụ thể các hình thức tuyên truyền, phổ biến pháp luật như: đào tạo, tập huấn, đăng tin trên </w:t>
      </w:r>
      <w:proofErr w:type="gramStart"/>
      <w:r w:rsidRPr="003473E9">
        <w:rPr>
          <w:rFonts w:ascii="Arial" w:eastAsia="Times New Roman" w:hAnsi="Arial" w:cs="Arial"/>
          <w:color w:val="000000"/>
          <w:sz w:val="18"/>
          <w:szCs w:val="18"/>
        </w:rPr>
        <w:t>website,...;</w:t>
      </w:r>
      <w:proofErr w:type="gramEnd"/>
      <w:r w:rsidRPr="003473E9">
        <w:rPr>
          <w:rFonts w:ascii="Arial" w:eastAsia="Times New Roman" w:hAnsi="Arial" w:cs="Arial"/>
          <w:color w:val="000000"/>
          <w:sz w:val="18"/>
          <w:szCs w:val="18"/>
        </w:rPr>
        <w:t xml:space="preserve"> số lượng, tần suất thực hiện).</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xml:space="preserve">5. Đánh giá </w:t>
      </w:r>
      <w:proofErr w:type="gramStart"/>
      <w:r w:rsidRPr="003473E9">
        <w:rPr>
          <w:rFonts w:ascii="Arial" w:eastAsia="Times New Roman" w:hAnsi="Arial" w:cs="Arial"/>
          <w:color w:val="000000"/>
          <w:sz w:val="18"/>
          <w:szCs w:val="18"/>
        </w:rPr>
        <w:t>chung</w:t>
      </w:r>
      <w:proofErr w:type="gramEnd"/>
      <w:r w:rsidRPr="003473E9">
        <w:rPr>
          <w:rFonts w:ascii="Arial" w:eastAsia="Times New Roman" w:hAnsi="Arial" w:cs="Arial"/>
          <w:color w:val="000000"/>
          <w:sz w:val="18"/>
          <w:szCs w:val="18"/>
        </w:rPr>
        <w:t xml:space="preserve"> về công tác quản lý nhà nước về xúc tiến thương mại:</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Ưu điểm:</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Tồn tại/hạn chế/khó khăn:</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6. Đề xuất, kiến nghị:</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Về thủ tục hành chính:</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Về văn bản quy phạm pháp luật:</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Về tổ chức/bộ máy:</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Kiến nghị khác: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473E9" w:rsidRPr="003473E9" w:rsidTr="003473E9">
        <w:trPr>
          <w:tblCellSpacing w:w="0" w:type="dxa"/>
        </w:trPr>
        <w:tc>
          <w:tcPr>
            <w:tcW w:w="4428" w:type="dxa"/>
            <w:tcMar>
              <w:top w:w="0" w:type="dxa"/>
              <w:left w:w="108" w:type="dxa"/>
              <w:bottom w:w="0" w:type="dxa"/>
              <w:right w:w="108" w:type="dxa"/>
            </w:tcMa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b/>
                <w:bCs/>
                <w:i/>
                <w:iCs/>
                <w:sz w:val="24"/>
                <w:szCs w:val="24"/>
              </w:rPr>
              <w:br/>
              <w:t>Nơi nhận</w:t>
            </w:r>
            <w:proofErr w:type="gramStart"/>
            <w:r w:rsidRPr="003473E9">
              <w:rPr>
                <w:rFonts w:ascii="Times New Roman" w:eastAsia="Times New Roman" w:hAnsi="Times New Roman" w:cs="Times New Roman"/>
                <w:b/>
                <w:bCs/>
                <w:i/>
                <w:iCs/>
                <w:sz w:val="24"/>
                <w:szCs w:val="24"/>
              </w:rPr>
              <w:t>:</w:t>
            </w:r>
            <w:proofErr w:type="gramEnd"/>
            <w:r w:rsidRPr="003473E9">
              <w:rPr>
                <w:rFonts w:ascii="Times New Roman" w:eastAsia="Times New Roman" w:hAnsi="Times New Roman" w:cs="Times New Roman"/>
                <w:b/>
                <w:bCs/>
                <w:i/>
                <w:iCs/>
                <w:sz w:val="24"/>
                <w:szCs w:val="24"/>
              </w:rPr>
              <w:br/>
            </w:r>
            <w:r w:rsidRPr="003473E9">
              <w:rPr>
                <w:rFonts w:ascii="Times New Roman" w:eastAsia="Times New Roman" w:hAnsi="Times New Roman" w:cs="Times New Roman"/>
                <w:sz w:val="16"/>
                <w:szCs w:val="16"/>
              </w:rPr>
              <w:t>- Như trên;</w:t>
            </w:r>
            <w:r w:rsidRPr="003473E9">
              <w:rPr>
                <w:rFonts w:ascii="Times New Roman" w:eastAsia="Times New Roman" w:hAnsi="Times New Roman" w:cs="Times New Roman"/>
                <w:sz w:val="16"/>
                <w:szCs w:val="16"/>
              </w:rPr>
              <w:br/>
              <w:t>- Cục Xúc tiến thương mại;</w:t>
            </w:r>
            <w:r w:rsidRPr="003473E9">
              <w:rPr>
                <w:rFonts w:ascii="Times New Roman" w:eastAsia="Times New Roman" w:hAnsi="Times New Roman" w:cs="Times New Roman"/>
                <w:sz w:val="16"/>
                <w:szCs w:val="16"/>
              </w:rPr>
              <w:br/>
              <w:t>- Lưu:..</w:t>
            </w:r>
          </w:p>
        </w:tc>
        <w:tc>
          <w:tcPr>
            <w:tcW w:w="4428" w:type="dxa"/>
            <w:tcMar>
              <w:top w:w="0" w:type="dxa"/>
              <w:left w:w="108" w:type="dxa"/>
              <w:bottom w:w="0" w:type="dxa"/>
              <w:right w:w="108" w:type="dxa"/>
            </w:tcMa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(LÃNH ĐẠO SỞ)</w:t>
            </w:r>
            <w:r w:rsidRPr="003473E9">
              <w:rPr>
                <w:rFonts w:ascii="Times New Roman" w:eastAsia="Times New Roman" w:hAnsi="Times New Roman" w:cs="Times New Roman"/>
                <w:b/>
                <w:bCs/>
                <w:sz w:val="24"/>
                <w:szCs w:val="24"/>
              </w:rPr>
              <w:br/>
            </w:r>
            <w:r w:rsidRPr="003473E9">
              <w:rPr>
                <w:rFonts w:ascii="Times New Roman" w:eastAsia="Times New Roman" w:hAnsi="Times New Roman" w:cs="Times New Roman"/>
                <w:i/>
                <w:iCs/>
                <w:sz w:val="24"/>
                <w:szCs w:val="24"/>
              </w:rPr>
              <w:t>(Ký và ghi rõ họ tên)</w:t>
            </w:r>
          </w:p>
        </w:tc>
      </w:tr>
    </w:tbl>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b/>
          <w:bCs/>
          <w:i/>
          <w:iCs/>
          <w:color w:val="000000"/>
          <w:sz w:val="18"/>
          <w:szCs w:val="18"/>
        </w:rPr>
        <w:t>Yêu cầu:</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Phông chữ: UNICODE, Times New Roman, Size: 13 hoặc 14;</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Thời gian tổng hợp số liệu từ ngày 15 tháng 12 năm trước kỳ báo cáo đến ngày 14 tháng 12 của kỳ báo cáo;</w:t>
      </w:r>
    </w:p>
    <w:p w:rsidR="003473E9" w:rsidRPr="003473E9" w:rsidRDefault="003473E9" w:rsidP="003473E9">
      <w:pPr>
        <w:shd w:val="clear" w:color="auto" w:fill="FFFFFF"/>
        <w:spacing w:before="120" w:after="120" w:line="234" w:lineRule="atLeast"/>
        <w:rPr>
          <w:rFonts w:ascii="Arial" w:eastAsia="Times New Roman" w:hAnsi="Arial" w:cs="Arial"/>
          <w:color w:val="000000"/>
          <w:sz w:val="18"/>
          <w:szCs w:val="18"/>
        </w:rPr>
      </w:pPr>
      <w:r w:rsidRPr="003473E9">
        <w:rPr>
          <w:rFonts w:ascii="Arial" w:eastAsia="Times New Roman" w:hAnsi="Arial" w:cs="Arial"/>
          <w:color w:val="000000"/>
          <w:sz w:val="18"/>
          <w:szCs w:val="18"/>
        </w:rPr>
        <w:t>- Bản mềm gửi về địa chỉ xttm@vietrade.gov.vn.</w:t>
      </w:r>
    </w:p>
    <w:p w:rsidR="003473E9" w:rsidRPr="003473E9" w:rsidRDefault="003473E9" w:rsidP="003473E9">
      <w:pPr>
        <w:shd w:val="clear" w:color="auto" w:fill="FFFFFF"/>
        <w:spacing w:before="120" w:after="120" w:line="234" w:lineRule="atLeast"/>
        <w:jc w:val="center"/>
        <w:rPr>
          <w:rFonts w:ascii="Arial" w:eastAsia="Times New Roman" w:hAnsi="Arial" w:cs="Arial"/>
          <w:color w:val="000000"/>
          <w:sz w:val="18"/>
          <w:szCs w:val="18"/>
        </w:rPr>
      </w:pPr>
      <w:r w:rsidRPr="003473E9">
        <w:rPr>
          <w:rFonts w:ascii="Arial" w:eastAsia="Times New Roman" w:hAnsi="Arial" w:cs="Arial"/>
          <w:b/>
          <w:bCs/>
          <w:color w:val="000000"/>
          <w:sz w:val="18"/>
          <w:szCs w:val="18"/>
        </w:rPr>
        <w:lastRenderedPageBreak/>
        <w:t>Phụ lục 1</w:t>
      </w:r>
    </w:p>
    <w:p w:rsidR="003473E9" w:rsidRPr="003473E9" w:rsidRDefault="003473E9" w:rsidP="003473E9">
      <w:pPr>
        <w:shd w:val="clear" w:color="auto" w:fill="FFFFFF"/>
        <w:spacing w:before="120" w:after="120" w:line="234" w:lineRule="atLeast"/>
        <w:jc w:val="center"/>
        <w:rPr>
          <w:rFonts w:ascii="Arial" w:eastAsia="Times New Roman" w:hAnsi="Arial" w:cs="Arial"/>
          <w:color w:val="000000"/>
          <w:sz w:val="18"/>
          <w:szCs w:val="18"/>
        </w:rPr>
      </w:pPr>
      <w:r w:rsidRPr="003473E9">
        <w:rPr>
          <w:rFonts w:ascii="Arial" w:eastAsia="Times New Roman" w:hAnsi="Arial" w:cs="Arial"/>
          <w:b/>
          <w:bCs/>
          <w:color w:val="000000"/>
          <w:sz w:val="18"/>
          <w:szCs w:val="18"/>
        </w:rPr>
        <w:t xml:space="preserve">TÌNH HÌNH THỰC HIỆN QUẢN LÝ NHÀ NƯỚC VỀ KHUYẾN MẠI TRONG </w:t>
      </w:r>
      <w:proofErr w:type="gramStart"/>
      <w:r w:rsidRPr="003473E9">
        <w:rPr>
          <w:rFonts w:ascii="Arial" w:eastAsia="Times New Roman" w:hAnsi="Arial" w:cs="Arial"/>
          <w:b/>
          <w:bCs/>
          <w:color w:val="000000"/>
          <w:sz w:val="18"/>
          <w:szCs w:val="18"/>
        </w:rPr>
        <w:t>NĂM ...</w:t>
      </w:r>
      <w:proofErr w:type="gramEnd"/>
    </w:p>
    <w:tbl>
      <w:tblPr>
        <w:tblW w:w="5000" w:type="pct"/>
        <w:tblCellSpacing w:w="0" w:type="dxa"/>
        <w:tblCellMar>
          <w:left w:w="0" w:type="dxa"/>
          <w:right w:w="0" w:type="dxa"/>
        </w:tblCellMar>
        <w:tblLook w:val="04A0" w:firstRow="1" w:lastRow="0" w:firstColumn="1" w:lastColumn="0" w:noHBand="0" w:noVBand="1"/>
      </w:tblPr>
      <w:tblGrid>
        <w:gridCol w:w="849"/>
        <w:gridCol w:w="7641"/>
        <w:gridCol w:w="850"/>
      </w:tblGrid>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STT</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Nội dung báo cáo</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Số liệu</w:t>
            </w: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Kết quả giải quyết Thủ tục hành chính (TTHC) về khuyến mại</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1.1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lượt hồ sơ TTHC thông báo hoạt động khuyến mại đã tiếp nhận và giải quyết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1.2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lượt hồ sơ TTHC đăng ký hoạt động khuyến mại đã tiếp nhận và giải quyết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chương trình khuyến mại (đã được xác nhận) có giải thưởng không có người trúng thưởng (tồn đọng giải thưởng)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tiền thu nộp ngân sách nhà nước đối với giải thưởng không có người trúng thưởng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Công tác theo dõi, giám sát một số hoạt động khuyến mại của Sở Công Thương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chương trình khuyến mại (CTKM) mà Sở Công Thương đã tổ chức theo dõi, giám sát việc phát hành kèm bằng chứng xác định trúng thưởng vào hàng hóa</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CTKM mà Sở Công Thương đã tổ chức theo dõi, giám sát việc tổ chức thi/mở thưởng/xác định trúng thưởng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4</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Công tác thanh tra, kiểm tra việc thực thi pháp luật trong hoạt động khuyến mại của Sở Công Thương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4.1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CTKM đã tổ chức thanh tra theo kế hoạch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0" w:type="auto"/>
            <w:vMerge/>
            <w:tcBorders>
              <w:top w:val="single" w:sz="8" w:space="0" w:color="auto"/>
              <w:left w:val="single" w:sz="8" w:space="0" w:color="auto"/>
              <w:bottom w:val="nil"/>
              <w:right w:val="nil"/>
            </w:tcBorders>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CTKM đã tổ chức thanh tra đột xuất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4.2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CTKM đã tổ chức kiểm tra theo kế hoạch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0" w:type="auto"/>
            <w:vMerge/>
            <w:tcBorders>
              <w:top w:val="single" w:sz="8" w:space="0" w:color="auto"/>
              <w:left w:val="single" w:sz="8" w:space="0" w:color="auto"/>
              <w:bottom w:val="nil"/>
              <w:right w:val="nil"/>
            </w:tcBorders>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CTKM đã tổ chức kiểm tra đột xuất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5</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trường hợp, sự vụ vi phạm quy định của pháp luật về khuyến mại đã bị xử phạt vi phạm hành chính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hình thức phạt tiền</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các hình thức phạt bổ sung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các hình thức phạt khắc phục hậu quả</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tiền thu được từ xử phạt vi phạm hành chính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6</w:t>
            </w:r>
          </w:p>
        </w:tc>
        <w:tc>
          <w:tcPr>
            <w:tcW w:w="4050" w:type="pct"/>
            <w:tcBorders>
              <w:top w:val="single" w:sz="8" w:space="0" w:color="auto"/>
              <w:left w:val="single" w:sz="8" w:space="0" w:color="auto"/>
              <w:bottom w:val="single" w:sz="8" w:space="0" w:color="auto"/>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trường hợp, sự vụ khiếu nại/tố cáo/phản ánh, kiến nghị về hoạt động khuyến mại đã được Sở tiếp nhận/giải quyết</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bl>
    <w:p w:rsidR="003473E9" w:rsidRPr="003473E9" w:rsidRDefault="003473E9" w:rsidP="003473E9">
      <w:pPr>
        <w:shd w:val="clear" w:color="auto" w:fill="FFFFFF"/>
        <w:spacing w:before="120" w:after="120" w:line="234" w:lineRule="atLeast"/>
        <w:jc w:val="center"/>
        <w:rPr>
          <w:rFonts w:ascii="Arial" w:eastAsia="Times New Roman" w:hAnsi="Arial" w:cs="Arial"/>
          <w:color w:val="000000"/>
          <w:sz w:val="18"/>
          <w:szCs w:val="18"/>
        </w:rPr>
      </w:pPr>
      <w:r w:rsidRPr="003473E9">
        <w:rPr>
          <w:rFonts w:ascii="Arial" w:eastAsia="Times New Roman" w:hAnsi="Arial" w:cs="Arial"/>
          <w:b/>
          <w:bCs/>
          <w:color w:val="000000"/>
          <w:sz w:val="18"/>
          <w:szCs w:val="18"/>
        </w:rPr>
        <w:t>Phụ lục 2</w:t>
      </w:r>
    </w:p>
    <w:p w:rsidR="003473E9" w:rsidRPr="003473E9" w:rsidRDefault="003473E9" w:rsidP="003473E9">
      <w:pPr>
        <w:shd w:val="clear" w:color="auto" w:fill="FFFFFF"/>
        <w:spacing w:before="120" w:after="120" w:line="234" w:lineRule="atLeast"/>
        <w:jc w:val="center"/>
        <w:rPr>
          <w:rFonts w:ascii="Arial" w:eastAsia="Times New Roman" w:hAnsi="Arial" w:cs="Arial"/>
          <w:color w:val="000000"/>
          <w:sz w:val="18"/>
          <w:szCs w:val="18"/>
        </w:rPr>
      </w:pPr>
      <w:r w:rsidRPr="003473E9">
        <w:rPr>
          <w:rFonts w:ascii="Arial" w:eastAsia="Times New Roman" w:hAnsi="Arial" w:cs="Arial"/>
          <w:b/>
          <w:bCs/>
          <w:color w:val="000000"/>
          <w:sz w:val="18"/>
          <w:szCs w:val="18"/>
        </w:rPr>
        <w:t xml:space="preserve">TÌNH HÌNH THỰC HIỆN QUẢN LÝ NHÀ NƯỚC VỀ HỘI CHỢ, TRIỂN LÃM THƯƠNG MẠI </w:t>
      </w:r>
      <w:proofErr w:type="gramStart"/>
      <w:r w:rsidRPr="003473E9">
        <w:rPr>
          <w:rFonts w:ascii="Arial" w:eastAsia="Times New Roman" w:hAnsi="Arial" w:cs="Arial"/>
          <w:b/>
          <w:bCs/>
          <w:color w:val="000000"/>
          <w:sz w:val="18"/>
          <w:szCs w:val="18"/>
        </w:rPr>
        <w:t>NĂM ...</w:t>
      </w:r>
      <w:proofErr w:type="gramEnd"/>
    </w:p>
    <w:tbl>
      <w:tblPr>
        <w:tblW w:w="5000" w:type="pct"/>
        <w:tblCellSpacing w:w="0" w:type="dxa"/>
        <w:tblCellMar>
          <w:left w:w="0" w:type="dxa"/>
          <w:right w:w="0" w:type="dxa"/>
        </w:tblCellMar>
        <w:tblLook w:val="04A0" w:firstRow="1" w:lastRow="0" w:firstColumn="1" w:lastColumn="0" w:noHBand="0" w:noVBand="1"/>
      </w:tblPr>
      <w:tblGrid>
        <w:gridCol w:w="763"/>
        <w:gridCol w:w="7720"/>
        <w:gridCol w:w="857"/>
      </w:tblGrid>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STT</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Nội dung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b/>
                <w:bCs/>
                <w:sz w:val="24"/>
                <w:szCs w:val="24"/>
              </w:rPr>
              <w:t>Số lượng</w:t>
            </w: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lượt hồ sơ thủ tục hành chính (TTHC) đăng ký tổ chức hội chợ, triển lãm thương mại (HCTLTM) đã tiếp nhận và giải quyết trong năm …</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HCTLTM có thời gian tổ chức trong năm ... đã được xác nhận đăng ký</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HCTLTM đã được tổ chức</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HCTLTM đã đăng ký nhưng không tổ chức (lý do không tổ chức)</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Công tác thanh tra, kiểm tra việc thực thi pháp luật trong hoạt động HCTLTM của Sở Công Thương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3.1</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HCTLTM đã tổ chức thanh tra theo kế hoạch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0" w:type="auto"/>
            <w:vMerge/>
            <w:tcBorders>
              <w:top w:val="single" w:sz="8" w:space="0" w:color="auto"/>
              <w:left w:val="single" w:sz="8" w:space="0" w:color="auto"/>
              <w:bottom w:val="nil"/>
              <w:right w:val="nil"/>
            </w:tcBorders>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HCTLTM đã tổ chức thanh tra đột xuất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3.2</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HCTLTM đã tổ chức kiểm tra theo kế hoạch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0" w:type="auto"/>
            <w:vMerge/>
            <w:tcBorders>
              <w:top w:val="single" w:sz="8" w:space="0" w:color="auto"/>
              <w:left w:val="single" w:sz="8" w:space="0" w:color="auto"/>
              <w:bottom w:val="nil"/>
              <w:right w:val="nil"/>
            </w:tcBorders>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HCTLTM đã tổ chức kiểm tra đột xuất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4</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sự vụ vi phạm quy định của pháp luật về HCTLTM đã bị xử phạt vi phạm hành chính</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hình thức phạt tiền</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hình thức phạt bổ sung</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trường hợp áp dụng hình thức phạt khắc phục hậu quả</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Tổng số tiền phạt thu được từ xử phạt vi phạm</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jc w:val="center"/>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5</w:t>
            </w: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Tính chất HCTLTM đã thực hiện trong năm ...</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nil"/>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HCTLTM tổng hợp</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r w:rsidR="003473E9" w:rsidRPr="003473E9" w:rsidTr="003473E9">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0"/>
                <w:szCs w:val="20"/>
              </w:rPr>
            </w:pPr>
          </w:p>
        </w:tc>
        <w:tc>
          <w:tcPr>
            <w:tcW w:w="4050" w:type="pct"/>
            <w:tcBorders>
              <w:top w:val="single" w:sz="8" w:space="0" w:color="auto"/>
              <w:left w:val="single" w:sz="8" w:space="0" w:color="auto"/>
              <w:bottom w:val="single" w:sz="8" w:space="0" w:color="auto"/>
              <w:right w:val="nil"/>
            </w:tcBorders>
            <w:shd w:val="clear" w:color="auto" w:fill="auto"/>
            <w:vAlign w:val="center"/>
            <w:hideMark/>
          </w:tcPr>
          <w:p w:rsidR="003473E9" w:rsidRPr="003473E9" w:rsidRDefault="003473E9" w:rsidP="003473E9">
            <w:pPr>
              <w:spacing w:before="120" w:after="120" w:line="234" w:lineRule="atLeast"/>
              <w:rPr>
                <w:rFonts w:ascii="Times New Roman" w:eastAsia="Times New Roman" w:hAnsi="Times New Roman" w:cs="Times New Roman"/>
                <w:sz w:val="24"/>
                <w:szCs w:val="24"/>
              </w:rPr>
            </w:pPr>
            <w:r w:rsidRPr="003473E9">
              <w:rPr>
                <w:rFonts w:ascii="Times New Roman" w:eastAsia="Times New Roman" w:hAnsi="Times New Roman" w:cs="Times New Roman"/>
                <w:sz w:val="24"/>
                <w:szCs w:val="24"/>
              </w:rPr>
              <w:t>Số HCTLTM chuyên ngành</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473E9" w:rsidRPr="003473E9" w:rsidRDefault="003473E9" w:rsidP="003473E9">
            <w:pPr>
              <w:spacing w:after="0" w:line="240" w:lineRule="auto"/>
              <w:rPr>
                <w:rFonts w:ascii="Times New Roman" w:eastAsia="Times New Roman" w:hAnsi="Times New Roman" w:cs="Times New Roman"/>
                <w:sz w:val="24"/>
                <w:szCs w:val="24"/>
              </w:rPr>
            </w:pPr>
          </w:p>
        </w:tc>
      </w:tr>
    </w:tbl>
    <w:p w:rsidR="005B6519" w:rsidRDefault="003473E9">
      <w:bookmarkStart w:id="5" w:name="_GoBack"/>
      <w:bookmarkEnd w:id="5"/>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21A77"/>
    <w:multiLevelType w:val="multilevel"/>
    <w:tmpl w:val="0C4C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E9"/>
    <w:rsid w:val="00233F69"/>
    <w:rsid w:val="003473E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3E75-20F4-44F1-8F21-EC5567A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7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93323">
      <w:bodyDiv w:val="1"/>
      <w:marLeft w:val="0"/>
      <w:marRight w:val="0"/>
      <w:marTop w:val="0"/>
      <w:marBottom w:val="0"/>
      <w:divBdr>
        <w:top w:val="none" w:sz="0" w:space="0" w:color="auto"/>
        <w:left w:val="none" w:sz="0" w:space="0" w:color="auto"/>
        <w:bottom w:val="none" w:sz="0" w:space="0" w:color="auto"/>
        <w:right w:val="none" w:sz="0" w:space="0" w:color="auto"/>
      </w:divBdr>
      <w:divsChild>
        <w:div w:id="47725329">
          <w:marLeft w:val="0"/>
          <w:marRight w:val="0"/>
          <w:marTop w:val="0"/>
          <w:marBottom w:val="0"/>
          <w:divBdr>
            <w:top w:val="none" w:sz="0" w:space="0" w:color="auto"/>
            <w:left w:val="none" w:sz="0" w:space="0" w:color="auto"/>
            <w:bottom w:val="none" w:sz="0" w:space="0" w:color="auto"/>
            <w:right w:val="none" w:sz="0" w:space="0" w:color="auto"/>
          </w:divBdr>
          <w:divsChild>
            <w:div w:id="1694726519">
              <w:marLeft w:val="0"/>
              <w:marRight w:val="0"/>
              <w:marTop w:val="0"/>
              <w:marBottom w:val="0"/>
              <w:divBdr>
                <w:top w:val="single" w:sz="12" w:space="0" w:color="F89B1A"/>
                <w:left w:val="single" w:sz="6" w:space="0" w:color="C8D4DB"/>
                <w:bottom w:val="none" w:sz="0" w:space="0" w:color="auto"/>
                <w:right w:val="single" w:sz="6" w:space="0" w:color="C8D4DB"/>
              </w:divBdr>
              <w:divsChild>
                <w:div w:id="18435407">
                  <w:marLeft w:val="0"/>
                  <w:marRight w:val="0"/>
                  <w:marTop w:val="0"/>
                  <w:marBottom w:val="0"/>
                  <w:divBdr>
                    <w:top w:val="none" w:sz="0" w:space="0" w:color="auto"/>
                    <w:left w:val="none" w:sz="0" w:space="0" w:color="auto"/>
                    <w:bottom w:val="none" w:sz="0" w:space="0" w:color="auto"/>
                    <w:right w:val="none" w:sz="0" w:space="0" w:color="auto"/>
                  </w:divBdr>
                  <w:divsChild>
                    <w:div w:id="570888457">
                      <w:marLeft w:val="0"/>
                      <w:marRight w:val="0"/>
                      <w:marTop w:val="0"/>
                      <w:marBottom w:val="0"/>
                      <w:divBdr>
                        <w:top w:val="none" w:sz="0" w:space="0" w:color="auto"/>
                        <w:left w:val="none" w:sz="0" w:space="0" w:color="auto"/>
                        <w:bottom w:val="none" w:sz="0" w:space="0" w:color="auto"/>
                        <w:right w:val="none" w:sz="0" w:space="0" w:color="auto"/>
                      </w:divBdr>
                      <w:divsChild>
                        <w:div w:id="1896042550">
                          <w:marLeft w:val="0"/>
                          <w:marRight w:val="225"/>
                          <w:marTop w:val="0"/>
                          <w:marBottom w:val="0"/>
                          <w:divBdr>
                            <w:top w:val="none" w:sz="0" w:space="0" w:color="auto"/>
                            <w:left w:val="none" w:sz="0" w:space="0" w:color="auto"/>
                            <w:bottom w:val="none" w:sz="0" w:space="0" w:color="auto"/>
                            <w:right w:val="none" w:sz="0" w:space="0" w:color="auto"/>
                          </w:divBdr>
                          <w:divsChild>
                            <w:div w:id="1557467487">
                              <w:marLeft w:val="0"/>
                              <w:marRight w:val="0"/>
                              <w:marTop w:val="0"/>
                              <w:marBottom w:val="0"/>
                              <w:divBdr>
                                <w:top w:val="none" w:sz="0" w:space="0" w:color="auto"/>
                                <w:left w:val="none" w:sz="0" w:space="0" w:color="auto"/>
                                <w:bottom w:val="none" w:sz="0" w:space="0" w:color="auto"/>
                                <w:right w:val="none" w:sz="0" w:space="0" w:color="auto"/>
                              </w:divBdr>
                              <w:divsChild>
                                <w:div w:id="1070075290">
                                  <w:marLeft w:val="0"/>
                                  <w:marRight w:val="0"/>
                                  <w:marTop w:val="0"/>
                                  <w:marBottom w:val="0"/>
                                  <w:divBdr>
                                    <w:top w:val="none" w:sz="0" w:space="0" w:color="auto"/>
                                    <w:left w:val="none" w:sz="0" w:space="0" w:color="auto"/>
                                    <w:bottom w:val="none" w:sz="0" w:space="0" w:color="auto"/>
                                    <w:right w:val="none" w:sz="0" w:space="0" w:color="auto"/>
                                  </w:divBdr>
                                  <w:divsChild>
                                    <w:div w:id="1479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9881">
                          <w:marLeft w:val="0"/>
                          <w:marRight w:val="0"/>
                          <w:marTop w:val="150"/>
                          <w:marBottom w:val="0"/>
                          <w:divBdr>
                            <w:top w:val="none" w:sz="0" w:space="0" w:color="auto"/>
                            <w:left w:val="none" w:sz="0" w:space="0" w:color="auto"/>
                            <w:bottom w:val="none" w:sz="0" w:space="0" w:color="auto"/>
                            <w:right w:val="none" w:sz="0" w:space="0" w:color="auto"/>
                          </w:divBdr>
                          <w:divsChild>
                            <w:div w:id="289558562">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2024-10-12T14:49:00Z</dcterms:created>
  <dcterms:modified xsi:type="dcterms:W3CDTF">2024-10-12T14:49:00Z</dcterms:modified>
</cp:coreProperties>
</file>