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DA" w:rsidRPr="007145DA" w:rsidRDefault="007145DA" w:rsidP="007145DA">
      <w:pPr>
        <w:shd w:val="clear" w:color="auto" w:fill="FFFFFF"/>
        <w:spacing w:after="0" w:line="234" w:lineRule="atLeast"/>
        <w:jc w:val="right"/>
        <w:rPr>
          <w:rFonts w:ascii="Arial" w:eastAsia="Times New Roman" w:hAnsi="Arial" w:cs="Arial"/>
          <w:color w:val="000000"/>
          <w:sz w:val="18"/>
          <w:szCs w:val="18"/>
        </w:rPr>
      </w:pPr>
      <w:bookmarkStart w:id="0" w:name="chuong_pl_8"/>
      <w:r w:rsidRPr="007145DA">
        <w:rPr>
          <w:rFonts w:ascii="Arial" w:eastAsia="Times New Roman" w:hAnsi="Arial" w:cs="Arial"/>
          <w:b/>
          <w:bCs/>
          <w:color w:val="000000"/>
          <w:sz w:val="18"/>
          <w:szCs w:val="18"/>
        </w:rPr>
        <w:t>Mẫu số: 02/QT-QLDA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145DA" w:rsidRPr="007145DA" w:rsidTr="007145DA">
        <w:trPr>
          <w:tblCellSpacing w:w="0" w:type="dxa"/>
        </w:trPr>
        <w:tc>
          <w:tcPr>
            <w:tcW w:w="18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BQLDA NHÓM II</w:t>
            </w:r>
            <w:r w:rsidRPr="007145DA">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CỘNG HÒA XÃ HỘI CHỦ NGHĨA VIỆT NAM</w:t>
            </w:r>
            <w:r w:rsidRPr="007145DA">
              <w:rPr>
                <w:rFonts w:ascii="Arial" w:eastAsia="Times New Roman" w:hAnsi="Arial" w:cs="Arial"/>
                <w:b/>
                <w:bCs/>
                <w:color w:val="000000"/>
                <w:sz w:val="18"/>
                <w:szCs w:val="18"/>
              </w:rPr>
              <w:br/>
              <w:t>Độc lập - Tự do - Hạnh phúc</w:t>
            </w:r>
            <w:r w:rsidRPr="007145DA">
              <w:rPr>
                <w:rFonts w:ascii="Arial" w:eastAsia="Times New Roman" w:hAnsi="Arial" w:cs="Arial"/>
                <w:b/>
                <w:bCs/>
                <w:color w:val="000000"/>
                <w:sz w:val="18"/>
                <w:szCs w:val="18"/>
              </w:rPr>
              <w:br/>
              <w:t>---------------</w:t>
            </w:r>
          </w:p>
        </w:tc>
      </w:tr>
      <w:tr w:rsidR="007145DA" w:rsidRPr="007145DA" w:rsidTr="007145DA">
        <w:trPr>
          <w:tblCellSpacing w:w="0" w:type="dxa"/>
        </w:trPr>
        <w:tc>
          <w:tcPr>
            <w:tcW w:w="18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right"/>
              <w:rPr>
                <w:rFonts w:ascii="Arial" w:eastAsia="Times New Roman" w:hAnsi="Arial" w:cs="Arial"/>
                <w:color w:val="000000"/>
                <w:sz w:val="18"/>
                <w:szCs w:val="18"/>
              </w:rPr>
            </w:pPr>
            <w:r w:rsidRPr="007145DA">
              <w:rPr>
                <w:rFonts w:ascii="Arial" w:eastAsia="Times New Roman" w:hAnsi="Arial" w:cs="Arial"/>
                <w:i/>
                <w:iCs/>
                <w:color w:val="000000"/>
                <w:sz w:val="18"/>
                <w:szCs w:val="18"/>
              </w:rPr>
              <w:t>……., ngày tháng năm</w:t>
            </w:r>
          </w:p>
        </w:tc>
      </w:tr>
    </w:tbl>
    <w:p w:rsidR="007145DA" w:rsidRPr="007145DA" w:rsidRDefault="007145DA" w:rsidP="007145DA">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7145DA">
        <w:rPr>
          <w:rFonts w:ascii="Arial" w:eastAsia="Times New Roman" w:hAnsi="Arial" w:cs="Arial"/>
          <w:b/>
          <w:bCs/>
          <w:color w:val="000000"/>
          <w:sz w:val="18"/>
          <w:szCs w:val="18"/>
        </w:rPr>
        <w:t>BÁO CÁO</w:t>
      </w:r>
      <w:bookmarkEnd w:id="1"/>
    </w:p>
    <w:p w:rsidR="007145DA" w:rsidRPr="007145DA" w:rsidRDefault="007145DA" w:rsidP="007145DA">
      <w:pPr>
        <w:shd w:val="clear" w:color="auto" w:fill="FFFFFF"/>
        <w:spacing w:after="0" w:line="234" w:lineRule="atLeast"/>
        <w:jc w:val="center"/>
        <w:rPr>
          <w:rFonts w:ascii="Arial" w:eastAsia="Times New Roman" w:hAnsi="Arial" w:cs="Arial"/>
          <w:color w:val="000000"/>
          <w:sz w:val="18"/>
          <w:szCs w:val="18"/>
        </w:rPr>
      </w:pPr>
      <w:bookmarkStart w:id="2" w:name="chuong_pl_8_name_name"/>
      <w:r w:rsidRPr="007145DA">
        <w:rPr>
          <w:rFonts w:ascii="Arial" w:eastAsia="Times New Roman" w:hAnsi="Arial" w:cs="Arial"/>
          <w:b/>
          <w:bCs/>
          <w:color w:val="000000"/>
          <w:sz w:val="18"/>
          <w:szCs w:val="18"/>
        </w:rPr>
        <w:t>Quyết toán thu, chi năm ……….</w:t>
      </w:r>
      <w:bookmarkEnd w:id="2"/>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Căn cứ quyết định số……………ngày....tháng....năm.... của……. về việc phê duyệt dự toán thu, chi quản lý dự án năm .... và thực tế thu, chi năm……., BQLDA....lập báo cáo quyết toán thu, chi năm.... như sau:</w:t>
      </w:r>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rPr>
        <w:t>A. Phần thu</w:t>
      </w:r>
    </w:p>
    <w:p w:rsidR="007145DA" w:rsidRPr="007145DA" w:rsidRDefault="007145DA" w:rsidP="007145DA">
      <w:pPr>
        <w:shd w:val="clear" w:color="auto" w:fill="FFFFFF"/>
        <w:spacing w:before="120" w:after="120" w:line="234" w:lineRule="atLeast"/>
        <w:jc w:val="right"/>
        <w:rPr>
          <w:rFonts w:ascii="Arial" w:eastAsia="Times New Roman" w:hAnsi="Arial" w:cs="Arial"/>
          <w:color w:val="000000"/>
          <w:sz w:val="18"/>
          <w:szCs w:val="18"/>
        </w:rPr>
      </w:pPr>
      <w:r w:rsidRPr="007145DA">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381"/>
        <w:gridCol w:w="2805"/>
        <w:gridCol w:w="671"/>
        <w:gridCol w:w="561"/>
        <w:gridCol w:w="721"/>
        <w:gridCol w:w="671"/>
        <w:gridCol w:w="561"/>
        <w:gridCol w:w="721"/>
        <w:gridCol w:w="911"/>
        <w:gridCol w:w="616"/>
        <w:gridCol w:w="721"/>
      </w:tblGrid>
      <w:tr w:rsidR="007145DA" w:rsidRPr="007145DA" w:rsidTr="007145DA">
        <w:trPr>
          <w:trHeight w:val="20"/>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TT</w:t>
            </w:r>
          </w:p>
        </w:tc>
        <w:tc>
          <w:tcPr>
            <w:tcW w:w="16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Nội dung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toán điều chỉnh lần cuối</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Chuyển sang năm sau tiếp tục sử dụng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Đề nghị quyết toán</w:t>
            </w:r>
          </w:p>
        </w:tc>
      </w:tr>
      <w:tr w:rsidR="007145DA" w:rsidRPr="007145DA" w:rsidTr="007145D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hợp pháp khác của đơn vị</w:t>
            </w: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3=4+5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6=7+8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9=10+11</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10=4-7</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11=5-8</w:t>
            </w: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I</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thu năm trước chuyển sang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Thu từ các dự án được giao quản lý</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Dự án bổ sung trong năm</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4</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thu hợp pháp 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5</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NSNN hỗ trợ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II</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Số chuyển sang năm sau tiếp tục sử dụng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lastRenderedPageBreak/>
              <w:t>III</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thu được sử dụng trong năm (III)= (I)-(II)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kinh phí NSNN cấp chi thường xuyên không giao tự chủ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thu được sử dụng trong năm dành cho chi thường xuyên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kinh phí NSNN hỗ trợ chi không thường xuyên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4</w:t>
            </w:r>
          </w:p>
        </w:tc>
        <w:tc>
          <w:tcPr>
            <w:tcW w:w="1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Nguồn thu được sử dụng trong năm dành cho chi không thường xuyên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bl>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rPr>
        <w:t>B. Phần chi</w:t>
      </w:r>
    </w:p>
    <w:tbl>
      <w:tblPr>
        <w:tblW w:w="5000" w:type="pct"/>
        <w:jc w:val="center"/>
        <w:tblCellSpacing w:w="0" w:type="dxa"/>
        <w:tblCellMar>
          <w:left w:w="0" w:type="dxa"/>
          <w:right w:w="0" w:type="dxa"/>
        </w:tblCellMar>
        <w:tblLook w:val="04A0" w:firstRow="1" w:lastRow="0" w:firstColumn="1" w:lastColumn="0" w:noHBand="0" w:noVBand="1"/>
      </w:tblPr>
      <w:tblGrid>
        <w:gridCol w:w="381"/>
        <w:gridCol w:w="2902"/>
        <w:gridCol w:w="574"/>
        <w:gridCol w:w="561"/>
        <w:gridCol w:w="721"/>
        <w:gridCol w:w="671"/>
        <w:gridCol w:w="561"/>
        <w:gridCol w:w="721"/>
        <w:gridCol w:w="911"/>
        <w:gridCol w:w="616"/>
        <w:gridCol w:w="721"/>
      </w:tblGrid>
      <w:tr w:rsidR="007145DA" w:rsidRPr="007145DA" w:rsidTr="007145DA">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TT</w:t>
            </w:r>
          </w:p>
        </w:tc>
        <w:tc>
          <w:tcPr>
            <w:tcW w:w="16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Nội dung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toán điều chỉnh lần cuối</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Chuyển sang năm sau tiếp tục sử dụng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Đề nghị quyết toán</w:t>
            </w:r>
          </w:p>
        </w:tc>
      </w:tr>
      <w:tr w:rsidR="007145DA" w:rsidRPr="007145DA" w:rsidTr="007145D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sổ</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Dự án được giao quản lý</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thu hợp pháp khác của đơn vị</w:t>
            </w: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 4+5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6=7+8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9=10+11</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10=4-7</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11=5-8</w:t>
            </w: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I</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Chi thường xuyên giao tự chủ</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Tiền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Các khoản phụ cấp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Các khoản trích nộp theo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lastRenderedPageBreak/>
              <w:t>4</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Khen thưởng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5</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Phúc lợi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6</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Thanh toán dịch vụ công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7</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Mua vật tư văn phòng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8</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Thanh toán thông tin, tuyên truyền, liên lạc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9</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Hội nghị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10</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Công tác phí</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Thuê mướn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12</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Đoàn đi công tác nước ngoài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13</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Đoàn vào</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14</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Sửa chữa thường xuyên tài sản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15</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II</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Nguồn kinh phí NSNN cấp chi thường xuyên không giao tự chủ, nếu có (chi tiết theo nội dung nhiệm vụ)</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III</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Chi không thường xuyên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Chi không thường xuyên từ nguồn NSNN hỗ trợ</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Đầu tư xây dựng cơ bản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1.2</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Mua sắm trang thiết bị, tài sản dùng cho quản lý dự án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1.3</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Sửa chữa lớn tài sản cố định</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1.4</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Thực hiện tinh giản biên chế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lastRenderedPageBreak/>
              <w:t>1.5</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Chi không thường xuyên từ Quỹ phát triển hoạt động sự nghiệp</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2.1</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Đầu tư xây dựng cơ bản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2.2</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Mua sắm trang thiết bị, tài sản dùng cho quản lý dự án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2.3</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Sửa chữa lớn tài sản cố định</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2.4</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Thực hiện tinh giản biên chế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2.5</w:t>
            </w:r>
          </w:p>
        </w:tc>
        <w:tc>
          <w:tcPr>
            <w:tcW w:w="1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bl>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rPr>
        <w:t>C. Sử dụng các Quỹ</w:t>
      </w:r>
    </w:p>
    <w:p w:rsidR="007145DA" w:rsidRPr="007145DA" w:rsidRDefault="007145DA" w:rsidP="007145DA">
      <w:pPr>
        <w:shd w:val="clear" w:color="auto" w:fill="FFFFFF"/>
        <w:spacing w:before="120" w:after="120" w:line="234" w:lineRule="atLeast"/>
        <w:jc w:val="right"/>
        <w:rPr>
          <w:rFonts w:ascii="Arial" w:eastAsia="Times New Roman" w:hAnsi="Arial" w:cs="Arial"/>
          <w:color w:val="000000"/>
          <w:sz w:val="18"/>
          <w:szCs w:val="18"/>
        </w:rPr>
      </w:pPr>
      <w:r w:rsidRPr="007145DA">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668"/>
        <w:gridCol w:w="3528"/>
        <w:gridCol w:w="1429"/>
        <w:gridCol w:w="1143"/>
        <w:gridCol w:w="1143"/>
        <w:gridCol w:w="1429"/>
      </w:tblGrid>
      <w:tr w:rsidR="007145DA" w:rsidRPr="007145DA" w:rsidTr="007145DA">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STT</w:t>
            </w:r>
          </w:p>
        </w:tc>
        <w:tc>
          <w:tcPr>
            <w:tcW w:w="1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Nội dung</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Số dư năm trước chuyển sang</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Số trích năm báo cáo</w:t>
            </w:r>
          </w:p>
        </w:tc>
        <w:tc>
          <w:tcPr>
            <w:tcW w:w="6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Số sử dụng năm báo cáo</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Số dư chuyển sang năm sau</w:t>
            </w:r>
          </w:p>
        </w:tc>
      </w:tr>
      <w:tr w:rsidR="007145DA" w:rsidRPr="007145DA" w:rsidTr="007145D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4</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5</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6=3+4-5</w:t>
            </w:r>
          </w:p>
        </w:tc>
      </w:tr>
      <w:tr w:rsidR="007145DA" w:rsidRPr="007145DA" w:rsidTr="007145D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b/>
                <w:bCs/>
                <w:sz w:val="24"/>
                <w:szCs w:val="24"/>
              </w:rPr>
              <w:t>Tổng số</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1</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Quỹ phát triển hoạt động sự nghiệp</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5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2</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Quỹ bổ sung thu nhập</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Trong đó: Chi thu nhập tăng thêm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3</w:t>
            </w:r>
          </w:p>
        </w:tc>
        <w:tc>
          <w:tcPr>
            <w:tcW w:w="1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Times New Roman" w:eastAsia="Times New Roman" w:hAnsi="Times New Roman" w:cs="Times New Roman"/>
                <w:sz w:val="24"/>
                <w:szCs w:val="24"/>
              </w:rPr>
            </w:pPr>
            <w:r w:rsidRPr="007145DA">
              <w:rPr>
                <w:rFonts w:ascii="Times New Roman" w:eastAsia="Times New Roman" w:hAnsi="Times New Roman" w:cs="Times New Roman"/>
                <w:sz w:val="24"/>
                <w:szCs w:val="24"/>
              </w:rPr>
              <w:t>Quỹ khen thưởng, Quỹ phúc lợi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bl>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rPr>
        <w:t>Phân bổ giá trị quyết toán cho các dự án được giao quản lý,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3274"/>
        <w:gridCol w:w="1734"/>
        <w:gridCol w:w="1541"/>
        <w:gridCol w:w="2118"/>
      </w:tblGrid>
      <w:tr w:rsidR="007145DA" w:rsidRPr="007145DA" w:rsidTr="007145DA">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TT</w:t>
            </w:r>
          </w:p>
        </w:tc>
        <w:tc>
          <w:tcPr>
            <w:tcW w:w="1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Tên dự án được giao quản lý</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Tỷ lệ phân bổ (%)</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Giá trị phân bổ (đồng)</w:t>
            </w:r>
          </w:p>
        </w:tc>
        <w:tc>
          <w:tcPr>
            <w:tcW w:w="11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Ghi chú</w:t>
            </w:r>
          </w:p>
        </w:tc>
      </w:tr>
      <w:tr w:rsidR="007145DA" w:rsidRPr="007145DA" w:rsidTr="007145DA">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Tổng cộng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100</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color w:val="000000"/>
                <w:sz w:val="18"/>
                <w:szCs w:val="18"/>
              </w:rPr>
              <w:t>1</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Dự án A</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color w:val="000000"/>
                <w:sz w:val="18"/>
                <w:szCs w:val="18"/>
              </w:rPr>
              <w:t>2</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Dự án B</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r w:rsidR="007145DA" w:rsidRPr="007145DA" w:rsidTr="007145DA">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color w:val="000000"/>
                <w:sz w:val="18"/>
                <w:szCs w:val="18"/>
              </w:rPr>
              <w:lastRenderedPageBreak/>
              <w:t>3</w:t>
            </w:r>
          </w:p>
        </w:tc>
        <w:tc>
          <w:tcPr>
            <w:tcW w:w="1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7145DA" w:rsidRPr="007145DA" w:rsidRDefault="007145DA" w:rsidP="007145DA">
            <w:pPr>
              <w:spacing w:after="0" w:line="240" w:lineRule="auto"/>
              <w:rPr>
                <w:rFonts w:ascii="Times New Roman" w:eastAsia="Times New Roman" w:hAnsi="Times New Roman" w:cs="Times New Roman"/>
                <w:sz w:val="20"/>
                <w:szCs w:val="20"/>
              </w:rPr>
            </w:pPr>
          </w:p>
        </w:tc>
      </w:tr>
    </w:tbl>
    <w:p w:rsidR="007145DA" w:rsidRPr="007145DA" w:rsidRDefault="007145DA" w:rsidP="007145DA">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1"/>
        <w:gridCol w:w="3309"/>
        <w:gridCol w:w="3310"/>
      </w:tblGrid>
      <w:tr w:rsidR="007145DA" w:rsidRPr="007145DA" w:rsidTr="007145DA">
        <w:trPr>
          <w:tblCellSpacing w:w="0" w:type="dxa"/>
        </w:trPr>
        <w:tc>
          <w:tcPr>
            <w:tcW w:w="3200" w:type="pct"/>
            <w:gridSpan w:val="2"/>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CHỦ ĐẦU TƯ/ BQLDA</w:t>
            </w:r>
          </w:p>
        </w:tc>
        <w:tc>
          <w:tcPr>
            <w:tcW w:w="17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CƠ QUAN THANH TOÁN </w:t>
            </w:r>
            <w:r w:rsidRPr="007145DA">
              <w:rPr>
                <w:rFonts w:ascii="Arial" w:eastAsia="Times New Roman" w:hAnsi="Arial" w:cs="Arial"/>
                <w:b/>
                <w:bCs/>
                <w:color w:val="000000"/>
                <w:sz w:val="18"/>
                <w:szCs w:val="18"/>
                <w:vertAlign w:val="superscript"/>
              </w:rPr>
              <w:t>(3)</w:t>
            </w:r>
          </w:p>
        </w:tc>
      </w:tr>
      <w:tr w:rsidR="007145DA" w:rsidRPr="007145DA" w:rsidTr="007145DA">
        <w:trPr>
          <w:tblCellSpacing w:w="0" w:type="dxa"/>
        </w:trPr>
        <w:tc>
          <w:tcPr>
            <w:tcW w:w="14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KẾ TOÁN TRƯỞNG</w:t>
            </w:r>
            <w:r w:rsidRPr="007145DA">
              <w:rPr>
                <w:rFonts w:ascii="Arial" w:eastAsia="Times New Roman" w:hAnsi="Arial" w:cs="Arial"/>
                <w:b/>
                <w:bCs/>
                <w:color w:val="000000"/>
                <w:sz w:val="18"/>
                <w:szCs w:val="18"/>
              </w:rPr>
              <w:br/>
            </w:r>
            <w:r w:rsidRPr="007145DA">
              <w:rPr>
                <w:rFonts w:ascii="Arial" w:eastAsia="Times New Roman" w:hAnsi="Arial" w:cs="Arial"/>
                <w:i/>
                <w:iCs/>
                <w:color w:val="000000"/>
                <w:sz w:val="18"/>
                <w:szCs w:val="18"/>
              </w:rPr>
              <w:t>(Ký, ghi rõ họ tên)</w:t>
            </w:r>
          </w:p>
        </w:tc>
        <w:tc>
          <w:tcPr>
            <w:tcW w:w="17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THỦ TRƯỞNG</w:t>
            </w:r>
            <w:r w:rsidRPr="007145DA">
              <w:rPr>
                <w:rFonts w:ascii="Arial" w:eastAsia="Times New Roman" w:hAnsi="Arial" w:cs="Arial"/>
                <w:b/>
                <w:bCs/>
                <w:color w:val="000000"/>
                <w:sz w:val="18"/>
                <w:szCs w:val="18"/>
              </w:rPr>
              <w:br/>
            </w:r>
            <w:r w:rsidRPr="007145DA">
              <w:rPr>
                <w:rFonts w:ascii="Arial" w:eastAsia="Times New Roman" w:hAnsi="Arial" w:cs="Arial"/>
                <w:i/>
                <w:iCs/>
                <w:color w:val="000000"/>
                <w:sz w:val="18"/>
                <w:szCs w:val="18"/>
              </w:rPr>
              <w:t>(Ký, đóng dấu, ghi rõ họ tên)</w:t>
            </w:r>
          </w:p>
        </w:tc>
        <w:tc>
          <w:tcPr>
            <w:tcW w:w="17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Xác nhận:</w:t>
            </w:r>
          </w:p>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 Kinh phí đã thanh toán trong năm là: ….. đồng;</w:t>
            </w:r>
          </w:p>
          <w:p w:rsidR="007145DA" w:rsidRPr="007145DA" w:rsidRDefault="007145DA" w:rsidP="007145DA">
            <w:pPr>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 Kinh phí còn dư là: …. đồng;</w:t>
            </w:r>
          </w:p>
        </w:tc>
      </w:tr>
      <w:tr w:rsidR="007145DA" w:rsidRPr="007145DA" w:rsidTr="007145DA">
        <w:trPr>
          <w:tblCellSpacing w:w="0" w:type="dxa"/>
        </w:trPr>
        <w:tc>
          <w:tcPr>
            <w:tcW w:w="1450" w:type="pct"/>
            <w:shd w:val="clear" w:color="auto" w:fill="FFFFFF"/>
            <w:tcMar>
              <w:top w:w="0" w:type="dxa"/>
              <w:left w:w="108" w:type="dxa"/>
              <w:bottom w:w="0" w:type="dxa"/>
              <w:right w:w="108" w:type="dxa"/>
            </w:tcMar>
            <w:hideMark/>
          </w:tcPr>
          <w:p w:rsidR="007145DA" w:rsidRPr="007145DA" w:rsidRDefault="007145DA" w:rsidP="007145DA">
            <w:pPr>
              <w:spacing w:after="0" w:line="240" w:lineRule="auto"/>
              <w:rPr>
                <w:rFonts w:ascii="Arial" w:eastAsia="Times New Roman" w:hAnsi="Arial" w:cs="Arial"/>
                <w:color w:val="000000"/>
                <w:sz w:val="18"/>
                <w:szCs w:val="18"/>
              </w:rPr>
            </w:pPr>
          </w:p>
        </w:tc>
        <w:tc>
          <w:tcPr>
            <w:tcW w:w="1750" w:type="pct"/>
            <w:shd w:val="clear" w:color="auto" w:fill="FFFFFF"/>
            <w:tcMar>
              <w:top w:w="0" w:type="dxa"/>
              <w:left w:w="108" w:type="dxa"/>
              <w:bottom w:w="0" w:type="dxa"/>
              <w:right w:w="108" w:type="dxa"/>
            </w:tcMar>
            <w:hideMark/>
          </w:tcPr>
          <w:p w:rsidR="007145DA" w:rsidRPr="007145DA" w:rsidRDefault="007145DA" w:rsidP="007145DA">
            <w:pPr>
              <w:spacing w:after="0" w:line="240" w:lineRule="auto"/>
              <w:rPr>
                <w:rFonts w:ascii="Times New Roman" w:eastAsia="Times New Roman" w:hAnsi="Times New Roman" w:cs="Times New Roman"/>
                <w:sz w:val="20"/>
                <w:szCs w:val="20"/>
              </w:rPr>
            </w:pPr>
          </w:p>
        </w:tc>
        <w:tc>
          <w:tcPr>
            <w:tcW w:w="1750" w:type="pct"/>
            <w:shd w:val="clear" w:color="auto" w:fill="FFFFFF"/>
            <w:tcMar>
              <w:top w:w="0" w:type="dxa"/>
              <w:left w:w="108" w:type="dxa"/>
              <w:bottom w:w="0" w:type="dxa"/>
              <w:right w:w="108" w:type="dxa"/>
            </w:tcMar>
            <w:hideMark/>
          </w:tcPr>
          <w:p w:rsidR="007145DA" w:rsidRPr="007145DA" w:rsidRDefault="007145DA" w:rsidP="007145DA">
            <w:pPr>
              <w:spacing w:before="120" w:after="120" w:line="234" w:lineRule="atLeast"/>
              <w:jc w:val="center"/>
              <w:rPr>
                <w:rFonts w:ascii="Arial" w:eastAsia="Times New Roman" w:hAnsi="Arial" w:cs="Arial"/>
                <w:color w:val="000000"/>
                <w:sz w:val="18"/>
                <w:szCs w:val="18"/>
              </w:rPr>
            </w:pPr>
            <w:r w:rsidRPr="007145DA">
              <w:rPr>
                <w:rFonts w:ascii="Arial" w:eastAsia="Times New Roman" w:hAnsi="Arial" w:cs="Arial"/>
                <w:b/>
                <w:bCs/>
                <w:color w:val="000000"/>
                <w:sz w:val="18"/>
                <w:szCs w:val="18"/>
              </w:rPr>
              <w:t>THỦ TRƯỞNG</w:t>
            </w:r>
            <w:r w:rsidRPr="007145DA">
              <w:rPr>
                <w:rFonts w:ascii="Arial" w:eastAsia="Times New Roman" w:hAnsi="Arial" w:cs="Arial"/>
                <w:b/>
                <w:bCs/>
                <w:color w:val="000000"/>
                <w:sz w:val="18"/>
                <w:szCs w:val="18"/>
              </w:rPr>
              <w:br/>
            </w:r>
            <w:r w:rsidRPr="007145DA">
              <w:rPr>
                <w:rFonts w:ascii="Arial" w:eastAsia="Times New Roman" w:hAnsi="Arial" w:cs="Arial"/>
                <w:i/>
                <w:iCs/>
                <w:color w:val="000000"/>
                <w:sz w:val="18"/>
                <w:szCs w:val="18"/>
              </w:rPr>
              <w:t>(Ký, đóng dấu, ghi rõ họ tên)</w:t>
            </w:r>
          </w:p>
        </w:tc>
      </w:tr>
    </w:tbl>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i/>
          <w:iCs/>
          <w:color w:val="000000"/>
          <w:sz w:val="18"/>
          <w:szCs w:val="18"/>
        </w:rPr>
        <w:t>Ghi chú:</w:t>
      </w:r>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vertAlign w:val="superscript"/>
        </w:rPr>
        <w:t>(1)</w:t>
      </w:r>
      <w:r w:rsidRPr="007145DA">
        <w:rPr>
          <w:rFonts w:ascii="Arial" w:eastAsia="Times New Roman" w:hAnsi="Arial" w:cs="Arial"/>
          <w:color w:val="000000"/>
          <w:sz w:val="18"/>
          <w:szCs w:val="18"/>
          <w:vertAlign w:val="superscript"/>
        </w:rPr>
        <w:t> </w:t>
      </w:r>
      <w:r w:rsidRPr="007145DA">
        <w:rPr>
          <w:rFonts w:ascii="Arial" w:eastAsia="Times New Roman" w:hAnsi="Arial" w:cs="Arial"/>
          <w:color w:val="000000"/>
          <w:sz w:val="18"/>
          <w:szCs w:val="18"/>
        </w:rPr>
        <w:t>Trường hợp Ban QLDA có nhiều cơ quan thanh toán, BQLDA có trách nhiệm đối chiếu số liệu thanh toán với từng cơ quan để tổng hợp báo cáo quyết toán sử dụng các khoản thu từ hoạt động quản lý dự án.</w:t>
      </w:r>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b/>
          <w:bCs/>
          <w:color w:val="000000"/>
          <w:sz w:val="18"/>
          <w:szCs w:val="18"/>
          <w:vertAlign w:val="superscript"/>
        </w:rPr>
        <w:t>(2)</w:t>
      </w:r>
      <w:r w:rsidRPr="007145DA">
        <w:rPr>
          <w:rFonts w:ascii="Arial" w:eastAsia="Times New Roman" w:hAnsi="Arial" w:cs="Arial"/>
          <w:color w:val="000000"/>
          <w:sz w:val="18"/>
          <w:szCs w:val="18"/>
        </w:rPr>
        <w:t> Cơ quan thanh toán xác nhận số liệu do cơ quan mình quản lý.</w:t>
      </w:r>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 Chi Khen thưởng (Số TT 4 Mục I phần B): Thực hiện theo quy định của pháp luật về thi đua khen thưởng.</w:t>
      </w:r>
    </w:p>
    <w:p w:rsidR="007145DA" w:rsidRPr="007145DA" w:rsidRDefault="007145DA" w:rsidP="007145DA">
      <w:pPr>
        <w:shd w:val="clear" w:color="auto" w:fill="FFFFFF"/>
        <w:spacing w:before="120" w:after="120" w:line="234" w:lineRule="atLeast"/>
        <w:rPr>
          <w:rFonts w:ascii="Arial" w:eastAsia="Times New Roman" w:hAnsi="Arial" w:cs="Arial"/>
          <w:color w:val="000000"/>
          <w:sz w:val="18"/>
          <w:szCs w:val="18"/>
        </w:rPr>
      </w:pPr>
      <w:r w:rsidRPr="007145DA">
        <w:rPr>
          <w:rFonts w:ascii="Arial" w:eastAsia="Times New Roman" w:hAnsi="Arial" w:cs="Arial"/>
          <w:color w:val="000000"/>
          <w:sz w:val="18"/>
          <w:szCs w:val="18"/>
        </w:rPr>
        <w:t>- Chi Phúc lợi (Số TT 5 Mục I phần B): Thực hiện theo cơ chế tài chính của đơn vị SNCL.</w:t>
      </w:r>
    </w:p>
    <w:p w:rsidR="005B6519" w:rsidRDefault="007145DA">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DA"/>
    <w:rsid w:val="00233F69"/>
    <w:rsid w:val="00543B0B"/>
    <w:rsid w:val="0071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A35B-84E2-4B58-AF69-554BEC8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5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2024-10-16T18:42:00Z</dcterms:created>
  <dcterms:modified xsi:type="dcterms:W3CDTF">2024-10-16T18:42:00Z</dcterms:modified>
</cp:coreProperties>
</file>