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nil"/>
          <w:insideV w:val="nil"/>
        </w:tblBorders>
        <w:tblCellMar>
          <w:left w:w="0" w:type="dxa"/>
          <w:right w:w="0" w:type="dxa"/>
        </w:tblCellMar>
        <w:tblLook w:val="04A0"/>
      </w:tblPr>
      <w:tblGrid>
        <w:gridCol w:w="3085"/>
        <w:gridCol w:w="6095"/>
      </w:tblGrid>
      <w:tr w:rsidR="00B563A1" w:rsidRPr="0082464F" w:rsidTr="00B4166F">
        <w:tc>
          <w:tcPr>
            <w:tcW w:w="3085" w:type="dxa"/>
            <w:tcBorders>
              <w:top w:val="nil"/>
              <w:left w:val="nil"/>
              <w:bottom w:val="nil"/>
              <w:right w:val="nil"/>
            </w:tcBorders>
            <w:tcMar>
              <w:top w:w="0" w:type="dxa"/>
              <w:left w:w="108" w:type="dxa"/>
              <w:bottom w:w="0" w:type="dxa"/>
              <w:right w:w="108" w:type="dxa"/>
            </w:tcMar>
            <w:hideMark/>
          </w:tcPr>
          <w:p w:rsidR="00B4166F" w:rsidRPr="0082464F" w:rsidRDefault="00B4166F" w:rsidP="00070058">
            <w:pPr>
              <w:spacing w:line="240" w:lineRule="auto"/>
              <w:jc w:val="center"/>
              <w:rPr>
                <w:rFonts w:eastAsia="Times New Roman" w:cs="Times New Roman"/>
                <w:kern w:val="0"/>
                <w:sz w:val="26"/>
                <w:szCs w:val="26"/>
              </w:rPr>
            </w:pPr>
            <w:bookmarkStart w:id="0" w:name="_Hlk169190239"/>
            <w:r w:rsidRPr="0082464F">
              <w:rPr>
                <w:rFonts w:eastAsia="Times New Roman" w:cs="Times New Roman"/>
                <w:b/>
                <w:bCs/>
                <w:kern w:val="0"/>
                <w:sz w:val="26"/>
                <w:szCs w:val="26"/>
                <w:lang w:val="vi-VN"/>
              </w:rPr>
              <w:t>CHÍNH PHỦ</w:t>
            </w:r>
            <w:r w:rsidRPr="0082464F">
              <w:rPr>
                <w:rFonts w:eastAsia="Times New Roman" w:cs="Times New Roman"/>
                <w:b/>
                <w:bCs/>
                <w:kern w:val="0"/>
                <w:sz w:val="26"/>
                <w:szCs w:val="26"/>
                <w:lang w:val="vi-VN"/>
              </w:rPr>
              <w:br/>
              <w:t>-------</w:t>
            </w:r>
          </w:p>
        </w:tc>
        <w:tc>
          <w:tcPr>
            <w:tcW w:w="6095" w:type="dxa"/>
            <w:tcBorders>
              <w:top w:val="nil"/>
              <w:left w:val="nil"/>
              <w:bottom w:val="nil"/>
              <w:right w:val="nil"/>
            </w:tcBorders>
            <w:tcMar>
              <w:top w:w="0" w:type="dxa"/>
              <w:left w:w="108" w:type="dxa"/>
              <w:bottom w:w="0" w:type="dxa"/>
              <w:right w:w="108" w:type="dxa"/>
            </w:tcMar>
            <w:hideMark/>
          </w:tcPr>
          <w:p w:rsidR="00B4166F" w:rsidRPr="0082464F" w:rsidRDefault="00B4166F" w:rsidP="005B4F8F">
            <w:pPr>
              <w:spacing w:line="240" w:lineRule="auto"/>
              <w:ind w:right="-6"/>
              <w:jc w:val="center"/>
              <w:rPr>
                <w:rFonts w:eastAsia="Times New Roman" w:cs="Times New Roman"/>
                <w:kern w:val="0"/>
                <w:sz w:val="26"/>
                <w:szCs w:val="26"/>
              </w:rPr>
            </w:pPr>
            <w:r w:rsidRPr="0082464F">
              <w:rPr>
                <w:rFonts w:eastAsia="Times New Roman" w:cs="Times New Roman"/>
                <w:b/>
                <w:bCs/>
                <w:kern w:val="0"/>
                <w:sz w:val="26"/>
                <w:szCs w:val="26"/>
                <w:lang w:val="vi-VN"/>
              </w:rPr>
              <w:t>CỘNG HÒA XÃ HỘI CHỦ NGHĨA VIỆT NAM</w:t>
            </w:r>
            <w:r w:rsidRPr="0082464F">
              <w:rPr>
                <w:rFonts w:eastAsia="Times New Roman" w:cs="Times New Roman"/>
                <w:b/>
                <w:bCs/>
                <w:kern w:val="0"/>
                <w:sz w:val="26"/>
                <w:szCs w:val="26"/>
                <w:lang w:val="vi-VN"/>
              </w:rPr>
              <w:br/>
              <w:t xml:space="preserve">Độc lập - Tự do - Hạnh phúc </w:t>
            </w:r>
            <w:r w:rsidRPr="0082464F">
              <w:rPr>
                <w:rFonts w:eastAsia="Times New Roman" w:cs="Times New Roman"/>
                <w:b/>
                <w:bCs/>
                <w:kern w:val="0"/>
                <w:sz w:val="26"/>
                <w:szCs w:val="26"/>
                <w:lang w:val="vi-VN"/>
              </w:rPr>
              <w:br/>
              <w:t>---------------</w:t>
            </w:r>
          </w:p>
        </w:tc>
      </w:tr>
      <w:tr w:rsidR="00B563A1" w:rsidRPr="0082464F" w:rsidTr="00B4166F">
        <w:tc>
          <w:tcPr>
            <w:tcW w:w="3085" w:type="dxa"/>
            <w:tcBorders>
              <w:top w:val="nil"/>
              <w:left w:val="nil"/>
              <w:bottom w:val="nil"/>
              <w:right w:val="nil"/>
            </w:tcBorders>
            <w:tcMar>
              <w:top w:w="0" w:type="dxa"/>
              <w:left w:w="108" w:type="dxa"/>
              <w:bottom w:w="0" w:type="dxa"/>
              <w:right w:w="108" w:type="dxa"/>
            </w:tcMar>
            <w:hideMark/>
          </w:tcPr>
          <w:p w:rsidR="00B4166F" w:rsidRPr="0082464F" w:rsidRDefault="00B4166F" w:rsidP="00070058">
            <w:pPr>
              <w:spacing w:line="240" w:lineRule="auto"/>
              <w:jc w:val="center"/>
              <w:rPr>
                <w:rFonts w:eastAsia="Times New Roman" w:cs="Times New Roman"/>
                <w:kern w:val="0"/>
                <w:sz w:val="26"/>
                <w:szCs w:val="26"/>
              </w:rPr>
            </w:pPr>
            <w:r w:rsidRPr="0082464F">
              <w:rPr>
                <w:rFonts w:eastAsia="Times New Roman" w:cs="Times New Roman"/>
                <w:kern w:val="0"/>
                <w:sz w:val="26"/>
                <w:szCs w:val="26"/>
                <w:lang w:val="vi-VN"/>
              </w:rPr>
              <w:t xml:space="preserve">Số:    </w:t>
            </w:r>
            <w:r w:rsidR="009603AC" w:rsidRPr="0082464F">
              <w:rPr>
                <w:rFonts w:eastAsia="Times New Roman" w:cs="Times New Roman"/>
                <w:kern w:val="0"/>
                <w:sz w:val="26"/>
                <w:szCs w:val="26"/>
              </w:rPr>
              <w:t xml:space="preserve">  </w:t>
            </w:r>
            <w:r w:rsidRPr="0082464F">
              <w:rPr>
                <w:rFonts w:eastAsia="Times New Roman" w:cs="Times New Roman"/>
                <w:kern w:val="0"/>
                <w:sz w:val="26"/>
                <w:szCs w:val="26"/>
                <w:lang w:val="vi-VN"/>
              </w:rPr>
              <w:t xml:space="preserve">    /202</w:t>
            </w:r>
            <w:r w:rsidR="0082162A" w:rsidRPr="0082464F">
              <w:rPr>
                <w:rFonts w:eastAsia="Times New Roman" w:cs="Times New Roman"/>
                <w:kern w:val="0"/>
                <w:sz w:val="26"/>
                <w:szCs w:val="26"/>
              </w:rPr>
              <w:t>5</w:t>
            </w:r>
            <w:r w:rsidRPr="0082464F">
              <w:rPr>
                <w:rFonts w:eastAsia="Times New Roman" w:cs="Times New Roman"/>
                <w:kern w:val="0"/>
                <w:sz w:val="26"/>
                <w:szCs w:val="26"/>
                <w:lang w:val="vi-VN"/>
              </w:rPr>
              <w:t>/NĐ-CP</w:t>
            </w:r>
          </w:p>
        </w:tc>
        <w:tc>
          <w:tcPr>
            <w:tcW w:w="6095" w:type="dxa"/>
            <w:tcBorders>
              <w:top w:val="nil"/>
              <w:left w:val="nil"/>
              <w:bottom w:val="nil"/>
              <w:right w:val="nil"/>
            </w:tcBorders>
            <w:tcMar>
              <w:top w:w="0" w:type="dxa"/>
              <w:left w:w="108" w:type="dxa"/>
              <w:bottom w:w="0" w:type="dxa"/>
              <w:right w:w="108" w:type="dxa"/>
            </w:tcMar>
            <w:hideMark/>
          </w:tcPr>
          <w:p w:rsidR="00B4166F" w:rsidRPr="0082464F" w:rsidRDefault="00B4166F" w:rsidP="00070058">
            <w:pPr>
              <w:spacing w:line="240" w:lineRule="auto"/>
              <w:jc w:val="center"/>
              <w:rPr>
                <w:rFonts w:eastAsia="Times New Roman" w:cs="Times New Roman"/>
                <w:kern w:val="0"/>
                <w:sz w:val="26"/>
                <w:szCs w:val="26"/>
              </w:rPr>
            </w:pPr>
            <w:r w:rsidRPr="0082464F">
              <w:rPr>
                <w:rFonts w:eastAsia="Times New Roman" w:cs="Times New Roman"/>
                <w:i/>
                <w:iCs/>
                <w:kern w:val="0"/>
                <w:sz w:val="26"/>
                <w:szCs w:val="26"/>
                <w:lang w:val="vi-VN"/>
              </w:rPr>
              <w:t>Hà Nội</w:t>
            </w:r>
            <w:r w:rsidRPr="0082464F">
              <w:rPr>
                <w:rFonts w:eastAsia="Times New Roman" w:cs="Times New Roman"/>
                <w:i/>
                <w:iCs/>
                <w:kern w:val="0"/>
                <w:sz w:val="26"/>
                <w:szCs w:val="26"/>
              </w:rPr>
              <w:t xml:space="preserve">, </w:t>
            </w:r>
            <w:r w:rsidRPr="0082464F">
              <w:rPr>
                <w:rFonts w:eastAsia="Times New Roman" w:cs="Times New Roman"/>
                <w:i/>
                <w:iCs/>
                <w:kern w:val="0"/>
                <w:sz w:val="26"/>
                <w:szCs w:val="26"/>
                <w:lang w:val="vi-VN"/>
              </w:rPr>
              <w:t xml:space="preserve">ngày  </w:t>
            </w:r>
            <w:r w:rsidR="00C23B02" w:rsidRPr="0082464F">
              <w:rPr>
                <w:rFonts w:eastAsia="Times New Roman" w:cs="Times New Roman"/>
                <w:i/>
                <w:iCs/>
                <w:kern w:val="0"/>
                <w:sz w:val="26"/>
                <w:szCs w:val="26"/>
              </w:rPr>
              <w:t xml:space="preserve">  </w:t>
            </w:r>
            <w:r w:rsidR="001677C3" w:rsidRPr="0082464F">
              <w:rPr>
                <w:rFonts w:eastAsia="Times New Roman" w:cs="Times New Roman"/>
                <w:i/>
                <w:iCs/>
                <w:kern w:val="0"/>
                <w:sz w:val="26"/>
                <w:szCs w:val="26"/>
              </w:rPr>
              <w:t xml:space="preserve">  </w:t>
            </w:r>
            <w:r w:rsidRPr="0082464F">
              <w:rPr>
                <w:rFonts w:eastAsia="Times New Roman" w:cs="Times New Roman"/>
                <w:i/>
                <w:iCs/>
                <w:kern w:val="0"/>
                <w:sz w:val="26"/>
                <w:szCs w:val="26"/>
                <w:lang w:val="vi-VN"/>
              </w:rPr>
              <w:t xml:space="preserve">  tháng   </w:t>
            </w:r>
            <w:r w:rsidR="00C23B02" w:rsidRPr="0082464F">
              <w:rPr>
                <w:rFonts w:eastAsia="Times New Roman" w:cs="Times New Roman"/>
                <w:i/>
                <w:iCs/>
                <w:kern w:val="0"/>
                <w:sz w:val="26"/>
                <w:szCs w:val="26"/>
              </w:rPr>
              <w:t xml:space="preserve">  </w:t>
            </w:r>
            <w:r w:rsidRPr="0082464F">
              <w:rPr>
                <w:rFonts w:eastAsia="Times New Roman" w:cs="Times New Roman"/>
                <w:i/>
                <w:iCs/>
                <w:kern w:val="0"/>
                <w:sz w:val="26"/>
                <w:szCs w:val="26"/>
                <w:lang w:val="vi-VN"/>
              </w:rPr>
              <w:t>năm 202</w:t>
            </w:r>
            <w:r w:rsidR="00FA2AC5" w:rsidRPr="0082464F">
              <w:rPr>
                <w:rFonts w:eastAsia="Times New Roman" w:cs="Times New Roman"/>
                <w:i/>
                <w:iCs/>
                <w:kern w:val="0"/>
                <w:sz w:val="26"/>
                <w:szCs w:val="26"/>
              </w:rPr>
              <w:t>5</w:t>
            </w:r>
          </w:p>
        </w:tc>
      </w:tr>
    </w:tbl>
    <w:p w:rsidR="00B4166F" w:rsidRPr="0082464F" w:rsidRDefault="00CC6B39" w:rsidP="00B4166F">
      <w:pPr>
        <w:spacing w:after="100" w:afterAutospacing="1" w:line="240" w:lineRule="auto"/>
        <w:rPr>
          <w:rFonts w:eastAsia="Times New Roman" w:cs="Times New Roman"/>
          <w:kern w:val="0"/>
          <w:sz w:val="34"/>
          <w:szCs w:val="24"/>
        </w:rPr>
      </w:pPr>
      <w:r w:rsidRPr="0082464F">
        <w:rPr>
          <w:rFonts w:eastAsia="Times New Roman" w:cs="Times New Roman"/>
          <w:noProof/>
          <w:kern w:val="0"/>
          <w:sz w:val="24"/>
          <w:szCs w:val="24"/>
        </w:rPr>
        <w:pict>
          <v:shapetype id="_x0000_t202" coordsize="21600,21600" o:spt="202" path="m,l,21600r21600,l21600,xe">
            <v:stroke joinstyle="miter"/>
            <v:path gradientshapeok="t" o:connecttype="rect"/>
          </v:shapetype>
          <v:shape id="Text Box 2" o:spid="_x0000_s2050" type="#_x0000_t202" style="position:absolute;margin-left:13.55pt;margin-top:8.7pt;width:131.6pt;height:24.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aEFQIAACsEAAAOAAAAZHJzL2Uyb0RvYy54bWysU9tu2zAMfR+wfxD0vthJk7Q14hRdugwD&#10;ugvQ7QMUWY6FyaJGKbG7rx8lu2l2exnmB0E0qUPy8HB107eGHRV6Dbbk00nOmbISKm33Jf/yefvq&#10;ijMfhK2EAatK/qg8v1m/fLHqXKFm0ICpFDICsb7oXMmbEFyRZV42qhV+Ak5ZctaArQhk4j6rUHSE&#10;3ppslufLrAOsHIJU3tPfu8HJ1wm/rpUMH+vaq8BMyam2kE5M5y6e2Xolij0K12g5liH+oYpWaEtJ&#10;T1B3Igh2QP0bVKslgoc6TCS0GdS1lir1QN1M81+6eWiEU6kXIse7E03+/8HKD8cH9wlZ6F9DTwNM&#10;TXh3D/KrZxY2jbB7dYsIXaNERYmnkbKsc74Yn0aqfeEjyK57DxUNWRwCJKC+xjayQn0yQqcBPJ5I&#10;V31gMqZcXk4vZuSS5LvI88VymVKI4um1Qx/eKmhZvJQcaagJXRzvfYjViOIpJCbzYHS11cYkA/e7&#10;jUF2FCSAbfpG9J/CjGVdya8Xs8VAwF8h8vT9CaLVgZRsdFvyq1OQKCJtb2yVdBaENsOdSjZ25DFS&#10;N5AY+l1PgZHPHVSPxCjCoFjaMLo0gN8560itJfffDgIVZ+adpalcT+fzKO9kzBeXkU889+zOPcJK&#10;gip54Gy4bsKwEgeHet9QpkEHFm5pkrVOJD9XNdZNikzcj9sTJX9up6jnHV//AAAA//8DAFBLAwQU&#10;AAYACAAAACEA33mFKN8AAAAIAQAADwAAAGRycy9kb3ducmV2LnhtbEyPy07DMBBF90j8gzVIbBB1&#10;HqWPEKdCSCC6g4Jg68bTJCIeB9tNw98zrGA5ulfnnik3k+3FiD50jhSkswQEUu1MR42Ct9eH6xWI&#10;EDUZ3TtCBd8YYFOdn5W6MO5ELzjuYiMYQqHQCtoYh0LKULdodZi5AYmzg/NWRz59I43XJ4bbXmZJ&#10;spBWd8QLrR7wvsX6c3e0Clbzp/EjbPPn93px6Nfxajk+fnmlLi+mu1sQEaf4V4ZffVaHip327kgm&#10;iF5Btky5qSCfZyA4z9ZJDmLP8PQGZFXK/w9UPwAAAP//AwBQSwECLQAUAAYACAAAACEAtoM4kv4A&#10;AADhAQAAEwAAAAAAAAAAAAAAAAAAAAAAW0NvbnRlbnRfVHlwZXNdLnhtbFBLAQItABQABgAIAAAA&#10;IQA4/SH/1gAAAJQBAAALAAAAAAAAAAAAAAAAAC8BAABfcmVscy8ucmVsc1BLAQItABQABgAIAAAA&#10;IQDb5QaEFQIAACsEAAAOAAAAAAAAAAAAAAAAAC4CAABkcnMvZTJvRG9jLnhtbFBLAQItABQABgAI&#10;AAAAIQDfeYUo3wAAAAgBAAAPAAAAAAAAAAAAAAAAAG8EAABkcnMvZG93bnJldi54bWxQSwUGAAAA&#10;AAQABADzAAAAewUAAAAA&#10;">
            <v:textbox style="mso-next-textbox:#Text Box 2">
              <w:txbxContent>
                <w:p w:rsidR="00B4166F" w:rsidRPr="00334F8D" w:rsidRDefault="00B4166F" w:rsidP="00B4166F">
                  <w:pPr>
                    <w:jc w:val="center"/>
                    <w:rPr>
                      <w:b/>
                      <w:bCs/>
                    </w:rPr>
                  </w:pPr>
                  <w:r w:rsidRPr="00334F8D">
                    <w:rPr>
                      <w:b/>
                      <w:bCs/>
                    </w:rPr>
                    <w:t>DỰ THẢO</w:t>
                  </w:r>
                  <w:r w:rsidR="003204BE">
                    <w:rPr>
                      <w:b/>
                      <w:bCs/>
                    </w:rPr>
                    <w:t xml:space="preserve"> LẦN </w:t>
                  </w:r>
                  <w:r w:rsidR="00B676FB">
                    <w:rPr>
                      <w:b/>
                      <w:bCs/>
                    </w:rPr>
                    <w:t>1</w:t>
                  </w:r>
                </w:p>
              </w:txbxContent>
            </v:textbox>
          </v:shape>
        </w:pict>
      </w:r>
      <w:r w:rsidR="00B4166F" w:rsidRPr="0082464F">
        <w:rPr>
          <w:rFonts w:eastAsia="Times New Roman" w:cs="Times New Roman"/>
          <w:kern w:val="0"/>
          <w:sz w:val="24"/>
          <w:szCs w:val="24"/>
        </w:rPr>
        <w:t> </w:t>
      </w:r>
    </w:p>
    <w:p w:rsidR="00F171C3" w:rsidRPr="0082464F" w:rsidRDefault="00F171C3" w:rsidP="00FB731E">
      <w:pPr>
        <w:widowControl w:val="0"/>
        <w:spacing w:line="264" w:lineRule="auto"/>
        <w:jc w:val="center"/>
        <w:rPr>
          <w:rFonts w:eastAsia="Times New Roman" w:cs="Times New Roman"/>
          <w:kern w:val="0"/>
          <w:szCs w:val="28"/>
          <w:lang w:val="vi-VN"/>
        </w:rPr>
      </w:pPr>
      <w:bookmarkStart w:id="1" w:name="loai_1"/>
      <w:bookmarkEnd w:id="0"/>
      <w:r w:rsidRPr="0082464F">
        <w:rPr>
          <w:rFonts w:eastAsia="Times New Roman" w:cs="Times New Roman"/>
          <w:b/>
          <w:bCs/>
          <w:kern w:val="0"/>
          <w:szCs w:val="28"/>
          <w:lang w:val="vi-VN"/>
        </w:rPr>
        <w:t>NGHỊ ĐỊNH</w:t>
      </w:r>
      <w:bookmarkEnd w:id="1"/>
    </w:p>
    <w:p w:rsidR="00F171C3" w:rsidRPr="0082464F" w:rsidRDefault="00F171C3" w:rsidP="00FB731E">
      <w:pPr>
        <w:widowControl w:val="0"/>
        <w:spacing w:line="264" w:lineRule="auto"/>
        <w:ind w:right="-1"/>
        <w:jc w:val="center"/>
        <w:rPr>
          <w:rFonts w:eastAsia="Times New Roman" w:cs="Arial"/>
          <w:b/>
          <w:kern w:val="0"/>
          <w:szCs w:val="28"/>
        </w:rPr>
      </w:pPr>
      <w:r w:rsidRPr="0082464F">
        <w:rPr>
          <w:rFonts w:eastAsia="Times New Roman" w:cs="Arial"/>
          <w:b/>
          <w:kern w:val="0"/>
          <w:szCs w:val="28"/>
          <w:lang w:val="vi-VN"/>
        </w:rPr>
        <w:t xml:space="preserve">Sửa đổi, bổ sung một số điều của Nghị định số 32/2016/NĐ-CP </w:t>
      </w:r>
    </w:p>
    <w:p w:rsidR="00F171C3" w:rsidRPr="0082464F" w:rsidRDefault="00F171C3" w:rsidP="00FB731E">
      <w:pPr>
        <w:widowControl w:val="0"/>
        <w:spacing w:line="264" w:lineRule="auto"/>
        <w:ind w:right="-1"/>
        <w:jc w:val="center"/>
        <w:rPr>
          <w:rFonts w:eastAsia="Times New Roman" w:cs="Arial"/>
          <w:b/>
          <w:kern w:val="0"/>
          <w:szCs w:val="28"/>
        </w:rPr>
      </w:pPr>
      <w:r w:rsidRPr="0082464F">
        <w:rPr>
          <w:rFonts w:eastAsia="Times New Roman" w:cs="Arial"/>
          <w:b/>
          <w:kern w:val="0"/>
          <w:szCs w:val="28"/>
          <w:lang w:val="vi-VN"/>
        </w:rPr>
        <w:t>ngày 06</w:t>
      </w:r>
      <w:r w:rsidRPr="0082464F">
        <w:rPr>
          <w:rFonts w:eastAsia="Times New Roman" w:cs="Arial"/>
          <w:b/>
          <w:kern w:val="0"/>
          <w:szCs w:val="28"/>
        </w:rPr>
        <w:t xml:space="preserve"> tháng </w:t>
      </w:r>
      <w:r w:rsidRPr="0082464F">
        <w:rPr>
          <w:rFonts w:eastAsia="Times New Roman" w:cs="Arial"/>
          <w:b/>
          <w:kern w:val="0"/>
          <w:szCs w:val="28"/>
          <w:lang w:val="vi-VN"/>
        </w:rPr>
        <w:t>5</w:t>
      </w:r>
      <w:r w:rsidRPr="0082464F">
        <w:rPr>
          <w:rFonts w:eastAsia="Times New Roman" w:cs="Arial"/>
          <w:b/>
          <w:kern w:val="0"/>
          <w:szCs w:val="28"/>
        </w:rPr>
        <w:t xml:space="preserve"> năm </w:t>
      </w:r>
      <w:r w:rsidRPr="0082464F">
        <w:rPr>
          <w:rFonts w:eastAsia="Times New Roman" w:cs="Arial"/>
          <w:b/>
          <w:kern w:val="0"/>
          <w:szCs w:val="28"/>
          <w:lang w:val="vi-VN"/>
        </w:rPr>
        <w:t xml:space="preserve">2016 của Chính phủ quy định về quản lý </w:t>
      </w:r>
    </w:p>
    <w:p w:rsidR="00F171C3" w:rsidRPr="0082464F" w:rsidRDefault="00F171C3" w:rsidP="00FB731E">
      <w:pPr>
        <w:widowControl w:val="0"/>
        <w:spacing w:line="264" w:lineRule="auto"/>
        <w:ind w:right="-1"/>
        <w:jc w:val="center"/>
        <w:rPr>
          <w:rFonts w:eastAsia="Times New Roman" w:cs="Arial"/>
          <w:b/>
          <w:kern w:val="0"/>
          <w:szCs w:val="28"/>
        </w:rPr>
      </w:pPr>
      <w:r w:rsidRPr="0082464F">
        <w:rPr>
          <w:rFonts w:eastAsia="Times New Roman" w:cs="Arial"/>
          <w:b/>
          <w:kern w:val="0"/>
          <w:szCs w:val="28"/>
          <w:lang w:val="vi-VN"/>
        </w:rPr>
        <w:t xml:space="preserve">độ cao chướng ngại vật hàng không và các trận địa quản lý, bảo vệ </w:t>
      </w:r>
    </w:p>
    <w:p w:rsidR="00F171C3" w:rsidRPr="0082464F" w:rsidRDefault="00F171C3" w:rsidP="00FB731E">
      <w:pPr>
        <w:widowControl w:val="0"/>
        <w:spacing w:line="264" w:lineRule="auto"/>
        <w:ind w:right="-1"/>
        <w:jc w:val="center"/>
        <w:rPr>
          <w:rFonts w:eastAsia="Times New Roman" w:cs="Arial"/>
          <w:b/>
          <w:kern w:val="0"/>
          <w:szCs w:val="28"/>
        </w:rPr>
      </w:pPr>
      <w:r w:rsidRPr="0082464F">
        <w:rPr>
          <w:rFonts w:eastAsia="Times New Roman" w:cs="Arial"/>
          <w:b/>
          <w:kern w:val="0"/>
          <w:szCs w:val="28"/>
          <w:lang w:val="vi-VN"/>
        </w:rPr>
        <w:t xml:space="preserve">vùng trời tại Việt Nam và sửa đổi, bổ sung một số điều của Nghị định </w:t>
      </w:r>
    </w:p>
    <w:p w:rsidR="00F171C3" w:rsidRPr="0082464F" w:rsidRDefault="00F171C3" w:rsidP="00FB731E">
      <w:pPr>
        <w:widowControl w:val="0"/>
        <w:spacing w:line="264" w:lineRule="auto"/>
        <w:ind w:right="-1"/>
        <w:jc w:val="center"/>
        <w:rPr>
          <w:rFonts w:eastAsia="Times New Roman" w:cs="Arial"/>
          <w:b/>
          <w:kern w:val="0"/>
          <w:szCs w:val="28"/>
        </w:rPr>
      </w:pPr>
      <w:r w:rsidRPr="0082464F">
        <w:rPr>
          <w:rFonts w:eastAsia="Times New Roman" w:cs="Arial"/>
          <w:b/>
          <w:kern w:val="0"/>
          <w:szCs w:val="28"/>
          <w:lang w:val="vi-VN"/>
        </w:rPr>
        <w:t>số 42/2016/NĐ-CP ngày 15</w:t>
      </w:r>
      <w:r w:rsidRPr="0082464F">
        <w:rPr>
          <w:rFonts w:eastAsia="Times New Roman" w:cs="Arial"/>
          <w:b/>
          <w:kern w:val="0"/>
          <w:szCs w:val="28"/>
        </w:rPr>
        <w:t xml:space="preserve"> tháng </w:t>
      </w:r>
      <w:r w:rsidRPr="0082464F">
        <w:rPr>
          <w:rFonts w:eastAsia="Times New Roman" w:cs="Arial"/>
          <w:b/>
          <w:kern w:val="0"/>
          <w:szCs w:val="28"/>
          <w:lang w:val="vi-VN"/>
        </w:rPr>
        <w:t>5</w:t>
      </w:r>
      <w:r w:rsidRPr="0082464F">
        <w:rPr>
          <w:rFonts w:eastAsia="Times New Roman" w:cs="Arial"/>
          <w:b/>
          <w:kern w:val="0"/>
          <w:szCs w:val="28"/>
        </w:rPr>
        <w:t xml:space="preserve"> năm </w:t>
      </w:r>
      <w:r w:rsidRPr="0082464F">
        <w:rPr>
          <w:rFonts w:eastAsia="Times New Roman" w:cs="Arial"/>
          <w:b/>
          <w:kern w:val="0"/>
          <w:szCs w:val="28"/>
          <w:lang w:val="vi-VN"/>
        </w:rPr>
        <w:t>2016 của Chính phủ</w:t>
      </w:r>
      <w:r w:rsidR="0050673E" w:rsidRPr="0082464F">
        <w:rPr>
          <w:rFonts w:eastAsia="Times New Roman" w:cs="Arial"/>
          <w:b/>
          <w:kern w:val="0"/>
          <w:szCs w:val="28"/>
        </w:rPr>
        <w:t xml:space="preserve"> </w:t>
      </w:r>
      <w:r w:rsidRPr="0082464F">
        <w:rPr>
          <w:rFonts w:eastAsia="Times New Roman" w:cs="Arial"/>
          <w:b/>
          <w:kern w:val="0"/>
          <w:szCs w:val="28"/>
          <w:lang w:val="vi-VN"/>
        </w:rPr>
        <w:t xml:space="preserve">quy định </w:t>
      </w:r>
    </w:p>
    <w:p w:rsidR="00F171C3" w:rsidRPr="0082464F" w:rsidRDefault="00F171C3" w:rsidP="00FB731E">
      <w:pPr>
        <w:widowControl w:val="0"/>
        <w:spacing w:line="264" w:lineRule="auto"/>
        <w:ind w:right="-1"/>
        <w:jc w:val="center"/>
        <w:rPr>
          <w:rFonts w:eastAsia="Times New Roman" w:cs="Arial"/>
          <w:b/>
          <w:kern w:val="0"/>
          <w:szCs w:val="28"/>
        </w:rPr>
      </w:pPr>
      <w:r w:rsidRPr="0082464F">
        <w:rPr>
          <w:rFonts w:eastAsia="Times New Roman" w:cs="Arial"/>
          <w:b/>
          <w:kern w:val="0"/>
          <w:szCs w:val="28"/>
          <w:lang w:val="vi-VN"/>
        </w:rPr>
        <w:t>điều kiện, trình tự, thủ tục mở, đóng sân bay chuyên dùng</w:t>
      </w:r>
    </w:p>
    <w:p w:rsidR="00F171C3" w:rsidRPr="0082464F" w:rsidRDefault="00CC6B39" w:rsidP="00F171C3">
      <w:pPr>
        <w:widowControl w:val="0"/>
        <w:spacing w:before="40" w:line="240" w:lineRule="auto"/>
        <w:ind w:right="-1"/>
        <w:jc w:val="center"/>
        <w:rPr>
          <w:rFonts w:eastAsia="Times New Roman" w:cs="Arial"/>
          <w:b/>
          <w:kern w:val="0"/>
          <w:sz w:val="16"/>
          <w:szCs w:val="28"/>
        </w:rPr>
      </w:pPr>
      <w:r w:rsidRPr="0082464F">
        <w:rPr>
          <w:rFonts w:eastAsia="Times New Roman" w:cs="Arial"/>
          <w:b/>
          <w:noProof/>
          <w:kern w:val="0"/>
          <w:szCs w:val="28"/>
        </w:rPr>
        <w:pict>
          <v:shapetype id="_x0000_t32" coordsize="21600,21600" o:spt="32" o:oned="t" path="m,l21600,21600e" filled="f">
            <v:path arrowok="t" fillok="f" o:connecttype="none"/>
            <o:lock v:ext="edit" shapetype="t"/>
          </v:shapetype>
          <v:shape id="_x0000_s2052" type="#_x0000_t32" style="position:absolute;left:0;text-align:left;margin-left:145.15pt;margin-top:1.5pt;width:171.95pt;height:0;z-index:251661312" o:connectortype="straight"/>
        </w:pict>
      </w:r>
    </w:p>
    <w:p w:rsidR="00F171C3" w:rsidRPr="0082464F" w:rsidRDefault="00F171C3" w:rsidP="00F171C3">
      <w:pPr>
        <w:widowControl w:val="0"/>
        <w:spacing w:before="40" w:line="240" w:lineRule="auto"/>
        <w:ind w:left="567" w:right="424"/>
        <w:jc w:val="center"/>
        <w:rPr>
          <w:rFonts w:eastAsia="Times New Roman" w:cs="Times New Roman"/>
          <w:spacing w:val="-4"/>
          <w:kern w:val="0"/>
          <w:sz w:val="10"/>
          <w:szCs w:val="28"/>
          <w:lang w:val="vi-VN"/>
        </w:rPr>
      </w:pP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i/>
          <w:iCs/>
          <w:kern w:val="0"/>
          <w:szCs w:val="28"/>
          <w:lang w:val="vi-VN"/>
        </w:rPr>
        <w:t>Căn cứ </w:t>
      </w:r>
      <w:bookmarkStart w:id="2" w:name="tvpllink_vljtiegwee"/>
      <w:r w:rsidR="00CC6B39" w:rsidRPr="0082464F">
        <w:rPr>
          <w:rFonts w:eastAsia="Times New Roman" w:cs="Times New Roman"/>
          <w:i/>
          <w:iCs/>
          <w:kern w:val="0"/>
          <w:szCs w:val="28"/>
        </w:rPr>
        <w:fldChar w:fldCharType="begin"/>
      </w:r>
      <w:r w:rsidRPr="0082464F">
        <w:rPr>
          <w:rFonts w:eastAsia="Times New Roman" w:cs="Times New Roman"/>
          <w:i/>
          <w:iCs/>
          <w:kern w:val="0"/>
          <w:szCs w:val="28"/>
          <w:lang w:val="vi-VN"/>
        </w:rPr>
        <w:instrText>HYPERLINK "https://thuvienphapluat.vn/van-ban/Bo-may-hanh-chinh/Luat-ban-hanh-van-ban-quy-pham-phap-luat-2015-282382.aspx" \t "_blank"</w:instrText>
      </w:r>
      <w:r w:rsidR="00CC6B39" w:rsidRPr="0082464F">
        <w:rPr>
          <w:rFonts w:eastAsia="Times New Roman" w:cs="Times New Roman"/>
          <w:i/>
          <w:iCs/>
          <w:kern w:val="0"/>
          <w:szCs w:val="28"/>
        </w:rPr>
        <w:fldChar w:fldCharType="separate"/>
      </w:r>
      <w:r w:rsidR="00DC4BFA" w:rsidRPr="0082464F">
        <w:rPr>
          <w:rFonts w:eastAsia="Times New Roman" w:cs="Times New Roman"/>
          <w:i/>
          <w:iCs/>
          <w:kern w:val="0"/>
          <w:szCs w:val="28"/>
          <w:lang w:val="vi-VN"/>
        </w:rPr>
        <w:t>Luật</w:t>
      </w:r>
      <w:r w:rsidR="00CC6B39" w:rsidRPr="0082464F">
        <w:rPr>
          <w:rFonts w:eastAsia="Times New Roman" w:cs="Times New Roman"/>
          <w:i/>
          <w:iCs/>
          <w:kern w:val="0"/>
          <w:szCs w:val="28"/>
        </w:rPr>
        <w:fldChar w:fldCharType="end"/>
      </w:r>
      <w:bookmarkEnd w:id="2"/>
      <w:r w:rsidR="00DC4BFA" w:rsidRPr="0082464F">
        <w:rPr>
          <w:rFonts w:eastAsia="Times New Roman" w:cs="Times New Roman"/>
          <w:i/>
          <w:iCs/>
          <w:kern w:val="0"/>
          <w:szCs w:val="28"/>
          <w:lang w:val="vi-VN"/>
        </w:rPr>
        <w:t xml:space="preserve"> Tổ chức Chính phủ</w:t>
      </w:r>
      <w:r w:rsidRPr="0082464F">
        <w:rPr>
          <w:rFonts w:eastAsia="Times New Roman" w:cs="Times New Roman"/>
          <w:i/>
          <w:iCs/>
          <w:kern w:val="0"/>
          <w:szCs w:val="28"/>
          <w:lang w:val="vi-VN"/>
        </w:rPr>
        <w:t xml:space="preserve"> ngày </w:t>
      </w:r>
      <w:r w:rsidR="00DC4BFA" w:rsidRPr="0082464F">
        <w:rPr>
          <w:rFonts w:eastAsia="Times New Roman" w:cs="Times New Roman"/>
          <w:i/>
          <w:iCs/>
          <w:kern w:val="0"/>
          <w:szCs w:val="28"/>
          <w:lang w:val="vi-VN"/>
        </w:rPr>
        <w:t>19</w:t>
      </w:r>
      <w:r w:rsidRPr="0082464F">
        <w:rPr>
          <w:rFonts w:eastAsia="Times New Roman" w:cs="Times New Roman"/>
          <w:i/>
          <w:iCs/>
          <w:kern w:val="0"/>
          <w:szCs w:val="28"/>
          <w:lang w:val="vi-VN"/>
        </w:rPr>
        <w:t xml:space="preserve"> tháng 6 năm 2015; </w:t>
      </w:r>
      <w:bookmarkStart w:id="3" w:name="tvpllink_byajecjrvj"/>
      <w:r w:rsidR="00CC6B39" w:rsidRPr="0082464F">
        <w:rPr>
          <w:rFonts w:eastAsia="Times New Roman" w:cs="Times New Roman"/>
          <w:i/>
          <w:iCs/>
          <w:kern w:val="0"/>
          <w:szCs w:val="28"/>
        </w:rPr>
        <w:fldChar w:fldCharType="begin"/>
      </w:r>
      <w:r w:rsidRPr="0082464F">
        <w:rPr>
          <w:rFonts w:eastAsia="Times New Roman" w:cs="Times New Roman"/>
          <w:i/>
          <w:iCs/>
          <w:kern w:val="0"/>
          <w:szCs w:val="28"/>
          <w:lang w:val="vi-VN"/>
        </w:rPr>
        <w:instrText>HYPERLINK "https://thuvienphapluat.vn/van-ban/Bo-may-hanh-chinh/Luat-Ban-hanh-van-ban-quy-pham-phap-luat-sua-doi-2020-so-63-2020-QH14-402074.aspx" \t "_blank"</w:instrText>
      </w:r>
      <w:r w:rsidR="00CC6B39" w:rsidRPr="0082464F">
        <w:rPr>
          <w:rFonts w:eastAsia="Times New Roman" w:cs="Times New Roman"/>
          <w:i/>
          <w:iCs/>
          <w:kern w:val="0"/>
          <w:szCs w:val="28"/>
        </w:rPr>
        <w:fldChar w:fldCharType="separate"/>
      </w:r>
      <w:r w:rsidRPr="0082464F">
        <w:rPr>
          <w:rFonts w:eastAsia="Times New Roman" w:cs="Times New Roman"/>
          <w:i/>
          <w:iCs/>
          <w:kern w:val="0"/>
          <w:szCs w:val="28"/>
          <w:lang w:val="vi-VN"/>
        </w:rPr>
        <w:t xml:space="preserve">Luật sửa đổi, bổ sung một số điều của </w:t>
      </w:r>
      <w:hyperlink r:id="rId7" w:tgtFrame="_blank" w:history="1">
        <w:r w:rsidR="00DC4BFA" w:rsidRPr="0082464F">
          <w:rPr>
            <w:rFonts w:eastAsia="Times New Roman" w:cs="Times New Roman"/>
            <w:i/>
            <w:iCs/>
            <w:kern w:val="0"/>
            <w:szCs w:val="28"/>
            <w:lang w:val="vi-VN"/>
          </w:rPr>
          <w:t>Luật</w:t>
        </w:r>
      </w:hyperlink>
      <w:r w:rsidR="00DC4BFA" w:rsidRPr="0082464F">
        <w:rPr>
          <w:rFonts w:eastAsia="Times New Roman" w:cs="Times New Roman"/>
          <w:i/>
          <w:iCs/>
          <w:kern w:val="0"/>
          <w:szCs w:val="28"/>
          <w:lang w:val="vi-VN"/>
        </w:rPr>
        <w:t xml:space="preserve"> Tổ chức Chính phủ </w:t>
      </w:r>
      <w:r w:rsidR="00CC6B39" w:rsidRPr="0082464F">
        <w:rPr>
          <w:rFonts w:eastAsia="Times New Roman" w:cs="Times New Roman"/>
          <w:i/>
          <w:iCs/>
          <w:kern w:val="0"/>
          <w:szCs w:val="28"/>
        </w:rPr>
        <w:fldChar w:fldCharType="end"/>
      </w:r>
      <w:bookmarkEnd w:id="3"/>
      <w:r w:rsidR="00DC4BFA" w:rsidRPr="0082464F">
        <w:rPr>
          <w:rFonts w:eastAsia="Times New Roman" w:cs="Times New Roman"/>
          <w:i/>
          <w:iCs/>
          <w:kern w:val="0"/>
          <w:szCs w:val="28"/>
          <w:lang w:val="vi-VN"/>
        </w:rPr>
        <w:t>và Luật Tổ chức chính quyền địa phương</w:t>
      </w:r>
      <w:r w:rsidRPr="0082464F">
        <w:rPr>
          <w:rFonts w:eastAsia="Times New Roman" w:cs="Times New Roman"/>
          <w:i/>
          <w:iCs/>
          <w:kern w:val="0"/>
          <w:szCs w:val="28"/>
          <w:lang w:val="vi-VN"/>
        </w:rPr>
        <w:t xml:space="preserve"> ngày </w:t>
      </w:r>
      <w:r w:rsidR="00DC4BFA" w:rsidRPr="0082464F">
        <w:rPr>
          <w:rFonts w:eastAsia="Times New Roman" w:cs="Times New Roman"/>
          <w:i/>
          <w:iCs/>
          <w:kern w:val="0"/>
          <w:szCs w:val="28"/>
          <w:lang w:val="vi-VN"/>
        </w:rPr>
        <w:t>22</w:t>
      </w:r>
      <w:r w:rsidRPr="0082464F">
        <w:rPr>
          <w:rFonts w:eastAsia="Times New Roman" w:cs="Times New Roman"/>
          <w:i/>
          <w:iCs/>
          <w:kern w:val="0"/>
          <w:szCs w:val="28"/>
          <w:lang w:val="vi-VN"/>
        </w:rPr>
        <w:t xml:space="preserve"> tháng </w:t>
      </w:r>
      <w:r w:rsidR="00DC4BFA" w:rsidRPr="0082464F">
        <w:rPr>
          <w:rFonts w:eastAsia="Times New Roman" w:cs="Times New Roman"/>
          <w:i/>
          <w:iCs/>
          <w:kern w:val="0"/>
          <w:szCs w:val="28"/>
          <w:lang w:val="vi-VN"/>
        </w:rPr>
        <w:t>11</w:t>
      </w:r>
      <w:r w:rsidRPr="0082464F">
        <w:rPr>
          <w:rFonts w:eastAsia="Times New Roman" w:cs="Times New Roman"/>
          <w:i/>
          <w:iCs/>
          <w:kern w:val="0"/>
          <w:szCs w:val="28"/>
          <w:lang w:val="vi-VN"/>
        </w:rPr>
        <w:t xml:space="preserve"> năm 20</w:t>
      </w:r>
      <w:r w:rsidR="00DC4BFA" w:rsidRPr="0082464F">
        <w:rPr>
          <w:rFonts w:eastAsia="Times New Roman" w:cs="Times New Roman"/>
          <w:i/>
          <w:iCs/>
          <w:kern w:val="0"/>
          <w:szCs w:val="28"/>
          <w:lang w:val="vi-VN"/>
        </w:rPr>
        <w:t>19</w:t>
      </w:r>
      <w:r w:rsidRPr="0082464F">
        <w:rPr>
          <w:rFonts w:eastAsia="Times New Roman" w:cs="Times New Roman"/>
          <w:i/>
          <w:iCs/>
          <w:kern w:val="0"/>
          <w:szCs w:val="28"/>
          <w:lang w:val="vi-VN"/>
        </w:rPr>
        <w:t>;</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i/>
          <w:iCs/>
          <w:kern w:val="0"/>
          <w:szCs w:val="28"/>
          <w:lang w:val="vi-VN"/>
        </w:rPr>
        <w:t>Căn cứ Luật Hàng không dân dụng Việt Nam ngày 29 tháng 6 năm 2006; Luật sửa đổi, bổ sung một số điều của Luật Hàng không dân dụng Việt Nam ngày 21 tháng 11 năm 2014;</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i/>
          <w:iCs/>
          <w:kern w:val="0"/>
          <w:szCs w:val="28"/>
          <w:lang w:val="vi-VN"/>
        </w:rPr>
        <w:t>Theo đề nghị của Bộ trưởng Bộ Quốc phòng;</w:t>
      </w:r>
    </w:p>
    <w:p w:rsidR="00F171C3" w:rsidRPr="0082464F" w:rsidRDefault="00F171C3" w:rsidP="00AC1F21">
      <w:pPr>
        <w:widowControl w:val="0"/>
        <w:spacing w:before="100" w:line="240" w:lineRule="auto"/>
        <w:ind w:firstLine="567"/>
        <w:jc w:val="both"/>
        <w:rPr>
          <w:rFonts w:eastAsia="Times New Roman" w:cs="Times New Roman"/>
          <w:i/>
          <w:iCs/>
          <w:kern w:val="0"/>
          <w:szCs w:val="28"/>
          <w:lang w:val="vi-VN"/>
        </w:rPr>
      </w:pPr>
      <w:r w:rsidRPr="0082464F">
        <w:rPr>
          <w:rFonts w:eastAsia="Times New Roman" w:cs="Times New Roman"/>
          <w:i/>
          <w:iCs/>
          <w:kern w:val="0"/>
          <w:szCs w:val="28"/>
          <w:lang w:val="vi-VN"/>
        </w:rPr>
        <w:t xml:space="preserve">Chính phủ ban hành </w:t>
      </w:r>
      <w:bookmarkStart w:id="4" w:name="dieu_3"/>
      <w:r w:rsidRPr="0082464F">
        <w:rPr>
          <w:rFonts w:eastAsia="Times New Roman" w:cs="Times New Roman"/>
          <w:i/>
          <w:iCs/>
          <w:kern w:val="0"/>
          <w:szCs w:val="28"/>
          <w:lang w:val="vi-VN"/>
        </w:rPr>
        <w:t>Nghị định sửa đổi, bổ sung một số điều của Nghị định số 32/2016/NĐ-CP ngày 06 tháng 5 năm 2016 của Chính phủ quy định về quản lý độ cao chướng ngại vật hàng không và các trận địa quản lý, bảo vệ vùng trời tại Việt Nam và sửa đổi, bổ sung một số điều của Nghị định số 42/2016/NĐ-CP ngày 15 tháng 5 năm 2016 của Chính phủ quy định điều kiện, trình tự, thủ tục mở, đóng sân bay chuyên dùng.</w:t>
      </w:r>
    </w:p>
    <w:p w:rsidR="00F171C3" w:rsidRPr="0082464F" w:rsidRDefault="00F171C3" w:rsidP="00AC1F21">
      <w:pPr>
        <w:widowControl w:val="0"/>
        <w:spacing w:before="100" w:line="240" w:lineRule="auto"/>
        <w:ind w:firstLine="567"/>
        <w:jc w:val="both"/>
        <w:rPr>
          <w:rFonts w:eastAsia="Times New Roman" w:cs="Times New Roman"/>
          <w:b/>
          <w:kern w:val="0"/>
          <w:szCs w:val="28"/>
          <w:lang w:val="vi-VN"/>
        </w:rPr>
      </w:pPr>
      <w:r w:rsidRPr="0082464F">
        <w:rPr>
          <w:rFonts w:eastAsia="Times New Roman" w:cs="Times New Roman"/>
          <w:b/>
          <w:bCs/>
          <w:kern w:val="0"/>
          <w:szCs w:val="28"/>
          <w:lang w:val="vi-VN"/>
        </w:rPr>
        <w:t xml:space="preserve">Điều 1. Sửa đổi, bổ sung một số điều của </w:t>
      </w:r>
      <w:bookmarkEnd w:id="4"/>
      <w:r w:rsidRPr="0082464F">
        <w:rPr>
          <w:rFonts w:eastAsia="Times New Roman" w:cs="Times New Roman"/>
          <w:b/>
          <w:kern w:val="0"/>
          <w:szCs w:val="28"/>
          <w:lang w:val="vi-VN"/>
        </w:rPr>
        <w:t>Nghị định số 32/2016/NĐ-CP ngày 06 tháng 5 năm 2016 của Chính phủ quy định về quản lý độ cao chướng ngại vật hàng không và các trận địa quản lý, bảo vệ vùng trời tại Việt Nam.</w:t>
      </w:r>
    </w:p>
    <w:p w:rsidR="00F171C3" w:rsidRPr="0082464F" w:rsidRDefault="00F171C3" w:rsidP="00AC1F21">
      <w:pPr>
        <w:widowControl w:val="0"/>
        <w:snapToGrid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1. Sửa đổi, bổ sung</w:t>
      </w:r>
      <w:r w:rsidR="001118B3" w:rsidRPr="0082464F">
        <w:rPr>
          <w:rFonts w:eastAsia="Times New Roman" w:cs="Times New Roman"/>
          <w:kern w:val="0"/>
          <w:szCs w:val="28"/>
          <w:lang w:val="vi-VN"/>
        </w:rPr>
        <w:t xml:space="preserve"> </w:t>
      </w:r>
      <w:r w:rsidRPr="0082464F">
        <w:rPr>
          <w:rFonts w:eastAsia="Times New Roman" w:cs="Times New Roman"/>
          <w:kern w:val="0"/>
          <w:szCs w:val="28"/>
          <w:lang w:val="vi-VN"/>
        </w:rPr>
        <w:t>khoản 2 Điều 10</w:t>
      </w:r>
      <w:r w:rsidR="009E6824" w:rsidRPr="0082464F">
        <w:rPr>
          <w:rFonts w:eastAsia="Times New Roman" w:cs="Times New Roman"/>
          <w:kern w:val="0"/>
          <w:szCs w:val="28"/>
          <w:lang w:val="vi-VN"/>
        </w:rPr>
        <w:t xml:space="preserve"> </w:t>
      </w:r>
      <w:r w:rsidRPr="0082464F">
        <w:rPr>
          <w:rFonts w:eastAsia="Times New Roman" w:cs="Times New Roman"/>
          <w:kern w:val="0"/>
          <w:szCs w:val="28"/>
          <w:lang w:val="vi-VN"/>
        </w:rPr>
        <w:t xml:space="preserve">như sau: </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 xml:space="preserve">“2. Cơ quan cấp phép xây dựng hoặc chủ đầu tư, chủ sở hữu công trình lập 01 bộ hồ sơ theo quy định tại </w:t>
      </w:r>
      <w:r w:rsidRPr="0082464F">
        <w:rPr>
          <w:rFonts w:eastAsia="Times New Roman" w:cs="Times New Roman"/>
          <w:iCs/>
          <w:kern w:val="0"/>
          <w:szCs w:val="28"/>
          <w:lang w:val="vi-VN"/>
        </w:rPr>
        <w:t>khoản 1</w:t>
      </w:r>
      <w:r w:rsidRPr="0082464F">
        <w:rPr>
          <w:rFonts w:eastAsia="Times New Roman" w:cs="Times New Roman"/>
          <w:kern w:val="0"/>
          <w:szCs w:val="28"/>
          <w:lang w:val="vi-VN"/>
        </w:rPr>
        <w:t xml:space="preserve"> Điều này,</w:t>
      </w:r>
      <w:r w:rsidR="001118B3"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1118B3" w:rsidRPr="0082464F">
        <w:rPr>
          <w:rFonts w:eastAsia="Times New Roman" w:cs="Times New Roman"/>
          <w:kern w:val="0"/>
          <w:szCs w:val="28"/>
          <w:lang w:val="pt-BR"/>
        </w:rPr>
        <w:t xml:space="preserve"> </w:t>
      </w:r>
      <w:r w:rsidR="00EA3B5B" w:rsidRPr="0082464F">
        <w:rPr>
          <w:rFonts w:eastAsia="Times New Roman" w:cs="Times New Roman"/>
          <w:kern w:val="0"/>
          <w:szCs w:val="28"/>
          <w:lang w:val="pt-BR"/>
        </w:rPr>
        <w:t xml:space="preserve">qua hệ thống thông tin giải quyết thủ tục hành chính Bộ Quốc phòng </w:t>
      </w:r>
      <w:r w:rsidRPr="0082464F">
        <w:rPr>
          <w:rFonts w:eastAsia="Times New Roman" w:cs="Times New Roman"/>
          <w:kern w:val="0"/>
          <w:szCs w:val="28"/>
          <w:lang w:val="pt-BR"/>
        </w:rPr>
        <w:t>đến Cục Tác chiến, Bộ Tổng Tham mưu</w:t>
      </w:r>
      <w:r w:rsidR="00EA3B5B" w:rsidRPr="0082464F">
        <w:rPr>
          <w:rFonts w:eastAsia="Times New Roman" w:cs="Times New Roman"/>
          <w:kern w:val="0"/>
          <w:szCs w:val="28"/>
          <w:lang w:val="pt-BR"/>
        </w:rPr>
        <w:t>.</w:t>
      </w:r>
      <w:r w:rsidR="00665EEF" w:rsidRPr="0082464F">
        <w:rPr>
          <w:rFonts w:eastAsia="Times New Roman" w:cs="Times New Roman"/>
          <w:kern w:val="0"/>
          <w:szCs w:val="28"/>
          <w:lang w:val="pt-BR"/>
        </w:rPr>
        <w:t xml:space="preserve"> Trường hợp</w:t>
      </w:r>
      <w:r w:rsidR="00EA3B5B" w:rsidRPr="0082464F">
        <w:rPr>
          <w:rFonts w:eastAsia="Times New Roman" w:cs="Times New Roman"/>
          <w:kern w:val="0"/>
          <w:szCs w:val="28"/>
          <w:lang w:val="pt-BR"/>
        </w:rPr>
        <w:t xml:space="preserve"> </w:t>
      </w:r>
      <w:r w:rsidR="00665EEF" w:rsidRPr="0082464F">
        <w:rPr>
          <w:rFonts w:eastAsia="Times New Roman" w:cs="Times New Roman"/>
          <w:kern w:val="0"/>
          <w:szCs w:val="28"/>
          <w:lang w:val="pt-BR"/>
        </w:rPr>
        <w:t>nộp hồ sơ trên môi trường điện tử thì gửi bản điện tử hoặc bản sao điện tử các thành phần hồ sơ quy định tại khoản 1 Điều này</w:t>
      </w:r>
      <w:r w:rsidRPr="0082464F">
        <w:rPr>
          <w:rFonts w:eastAsia="Times New Roman" w:cs="Times New Roman"/>
          <w:kern w:val="0"/>
          <w:szCs w:val="28"/>
          <w:lang w:val="pt-BR"/>
        </w:rPr>
        <w:t>”.</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Sửa đổi, bổ sung các khoản 1, 2 và 3 Điều 11 như sau:</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“1. Kể từ ngày nhận đủ hồ sơ hợp lệ, Cục Tác chiến, Bộ Tổng Tham mưu có trách nhiệm kiểm tra, thẩm định và có văn bản chấp thuận hoặc không chấp thuận gửi cho tổ chức, cá nhân đề nghị chấp thuận độ cao công trình</w:t>
      </w:r>
      <w:r w:rsidR="000B54D2" w:rsidRPr="0082464F">
        <w:rPr>
          <w:rFonts w:eastAsia="Times New Roman" w:cs="Times New Roman"/>
          <w:kern w:val="0"/>
          <w:szCs w:val="28"/>
          <w:lang w:val="pt-BR"/>
        </w:rPr>
        <w:t xml:space="preserve"> qua hệ </w:t>
      </w:r>
      <w:r w:rsidR="000B54D2" w:rsidRPr="0082464F">
        <w:rPr>
          <w:rFonts w:eastAsia="Times New Roman" w:cs="Times New Roman"/>
          <w:kern w:val="0"/>
          <w:szCs w:val="28"/>
          <w:lang w:val="pt-BR"/>
        </w:rPr>
        <w:lastRenderedPageBreak/>
        <w:t>thống thông tin giải quyết thủ tục hành chính Bộ Quốc phòng</w:t>
      </w:r>
      <w:r w:rsidRPr="0082464F">
        <w:rPr>
          <w:rFonts w:eastAsia="Times New Roman" w:cs="Times New Roman"/>
          <w:kern w:val="0"/>
          <w:szCs w:val="28"/>
          <w:lang w:val="vi-VN"/>
        </w:rPr>
        <w:t>; đồng thời thông báo cho cơ quan cấp phép xây dựng địa phương, Cục Hàng không Việt Nam, Tổng công ty Quản lý bay Việt Nam, Cảng vụ hàng không khu vực và các cơ quan, đơn vị liên quan biết theo thời hạn sau đây:</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 xml:space="preserve">a) Mười (10) ngày, đối với các dự án xây dựng nhà ở, khu đô thị, khu nhà ở cao tầng, khu hạ tầng kỹ thuật công nghiệp, hệ thống cột treo đèn chiếu sáng ở khu vực tĩnh không đầu các sân bay và các công trình quy định tại </w:t>
      </w:r>
      <w:r w:rsidRPr="0082464F">
        <w:rPr>
          <w:rFonts w:eastAsia="Times New Roman" w:cs="Times New Roman"/>
          <w:iCs/>
          <w:kern w:val="0"/>
          <w:szCs w:val="28"/>
          <w:lang w:val="vi-VN"/>
        </w:rPr>
        <w:t>khoản 1, khoản 2 Điều 9 Nghị định này;</w:t>
      </w:r>
    </w:p>
    <w:p w:rsidR="00F171C3" w:rsidRPr="0082464F" w:rsidRDefault="00145F49"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w:t>
      </w:r>
      <w:r w:rsidR="00F171C3" w:rsidRPr="0082464F">
        <w:rPr>
          <w:rFonts w:eastAsia="Times New Roman" w:cs="Times New Roman"/>
          <w:kern w:val="0"/>
          <w:szCs w:val="28"/>
          <w:lang w:val="vi-VN"/>
        </w:rPr>
        <w:t>) Mười lăm (15) ngày đối với các dự án xây dựng khu kinh tế, khu đặc thù, khu công nghiệp cao;</w:t>
      </w:r>
    </w:p>
    <w:p w:rsidR="00F171C3" w:rsidRPr="0082464F" w:rsidRDefault="00145F49"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c</w:t>
      </w:r>
      <w:r w:rsidR="00F171C3" w:rsidRPr="0082464F">
        <w:rPr>
          <w:rFonts w:eastAsia="Times New Roman" w:cs="Times New Roman"/>
          <w:kern w:val="0"/>
          <w:szCs w:val="28"/>
          <w:lang w:val="vi-VN"/>
        </w:rPr>
        <w:t xml:space="preserve">) Hai mươi (20) ngày đối với các dự án cáp treo, đường dây tải điện cao thế có chiều dài </w:t>
      </w:r>
      <w:r w:rsidR="00F171C3" w:rsidRPr="0082464F">
        <w:rPr>
          <w:rFonts w:eastAsia="Times New Roman" w:cs="Times New Roman"/>
          <w:bCs/>
          <w:iCs/>
          <w:kern w:val="0"/>
          <w:szCs w:val="28"/>
          <w:lang w:val="vi-VN"/>
        </w:rPr>
        <w:t>dưới 100 km, hệ</w:t>
      </w:r>
      <w:r w:rsidR="00F171C3" w:rsidRPr="0082464F">
        <w:rPr>
          <w:rFonts w:eastAsia="Times New Roman" w:cs="Times New Roman"/>
          <w:kern w:val="0"/>
          <w:szCs w:val="28"/>
          <w:lang w:val="vi-VN"/>
        </w:rPr>
        <w:t xml:space="preserve"> thống các trạm thu, phát sóng vô tuyến số lượng từ 10 đến 50 trạm;</w:t>
      </w:r>
    </w:p>
    <w:p w:rsidR="00F171C3" w:rsidRPr="0082464F" w:rsidRDefault="00145F49"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d</w:t>
      </w:r>
      <w:r w:rsidR="00F171C3" w:rsidRPr="0082464F">
        <w:rPr>
          <w:rFonts w:eastAsia="Times New Roman" w:cs="Times New Roman"/>
          <w:kern w:val="0"/>
          <w:szCs w:val="28"/>
          <w:lang w:val="vi-VN"/>
        </w:rPr>
        <w:t>) Ba mươi (30) ngày đối với các dự án đường dây tải điện cao thế có chiều dài trên 100 km, hệ thống các trạm thu, phát sóng vô tuyến số lượng trên 50 trạm.</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bCs/>
          <w:kern w:val="0"/>
          <w:szCs w:val="28"/>
          <w:lang w:val="vi-VN"/>
        </w:rPr>
        <w:t>2.</w:t>
      </w:r>
      <w:r w:rsidRPr="0082464F">
        <w:rPr>
          <w:rFonts w:eastAsia="Times New Roman" w:cs="Times New Roman"/>
          <w:kern w:val="0"/>
          <w:szCs w:val="28"/>
          <w:lang w:val="vi-VN"/>
        </w:rPr>
        <w:t xml:space="preserve"> Trường hợp hồ sơ không hợp lệ, trong thời hạn bảy (07) ngày làm việc, kể từ ngày nhận hồ sơ, Cục Tác chiến, Bộ Tổng Tham mưu có văn bản thông báo cho tổ chức, cá nhân đề nghị chấp thuận độ cao công trình biết để bổ sung, hoàn chỉnh hồ sơ theo quy định.</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bCs/>
          <w:kern w:val="0"/>
          <w:szCs w:val="28"/>
          <w:lang w:val="vi-VN"/>
        </w:rPr>
        <w:t>3.</w:t>
      </w:r>
      <w:r w:rsidRPr="0082464F">
        <w:rPr>
          <w:rFonts w:eastAsia="Times New Roman" w:cs="Times New Roman"/>
          <w:kern w:val="0"/>
          <w:szCs w:val="28"/>
          <w:lang w:val="vi-VN"/>
        </w:rPr>
        <w:t xml:space="preserve"> Trường hợp không chấp thuận về độ cao công trình, trong thời hạn bảy (07) ngày làm việc, Cục Tác chiến,</w:t>
      </w:r>
      <w:r w:rsidR="001118B3" w:rsidRPr="0082464F">
        <w:rPr>
          <w:rFonts w:eastAsia="Times New Roman" w:cs="Times New Roman"/>
          <w:kern w:val="0"/>
          <w:szCs w:val="28"/>
          <w:lang w:val="vi-VN"/>
        </w:rPr>
        <w:t xml:space="preserve"> </w:t>
      </w:r>
      <w:r w:rsidRPr="0082464F">
        <w:rPr>
          <w:rFonts w:eastAsia="Times New Roman" w:cs="Times New Roman"/>
          <w:kern w:val="0"/>
          <w:szCs w:val="28"/>
          <w:lang w:val="vi-VN"/>
        </w:rPr>
        <w:t>Bộ Tổng Tham mưu có văn bản thông báo, nêu rõ lý do”.</w:t>
      </w:r>
    </w:p>
    <w:p w:rsidR="00F171C3" w:rsidRPr="0082464F" w:rsidRDefault="00F171C3" w:rsidP="00AC1F21">
      <w:pPr>
        <w:widowControl w:val="0"/>
        <w:snapToGrid w:val="0"/>
        <w:spacing w:before="100" w:line="240" w:lineRule="auto"/>
        <w:ind w:firstLine="567"/>
        <w:jc w:val="both"/>
        <w:rPr>
          <w:rFonts w:eastAsia="Times New Roman" w:cs="Times New Roman"/>
          <w:b/>
          <w:kern w:val="0"/>
          <w:szCs w:val="28"/>
          <w:lang w:val="vi-VN"/>
        </w:rPr>
      </w:pPr>
      <w:r w:rsidRPr="0082464F">
        <w:rPr>
          <w:rFonts w:eastAsia="Times New Roman" w:cs="Times New Roman"/>
          <w:b/>
          <w:bCs/>
          <w:kern w:val="0"/>
          <w:szCs w:val="28"/>
          <w:lang w:val="vi-VN"/>
        </w:rPr>
        <w:t xml:space="preserve">Điều 2. Sửa đổi, bổ sung một số điều của </w:t>
      </w:r>
      <w:r w:rsidRPr="0082464F">
        <w:rPr>
          <w:rFonts w:eastAsia="Times New Roman" w:cs="Times New Roman"/>
          <w:b/>
          <w:kern w:val="0"/>
          <w:szCs w:val="28"/>
          <w:lang w:val="vi-VN"/>
        </w:rPr>
        <w:t>Nghị định số 42/2016/NĐ-CP ngày 15 tháng 5 năm 2016 của Chính phủ quy định điều kiện, trình tự, thủ tục mở, đóng sân bay chuyên dùng.</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bCs/>
          <w:kern w:val="0"/>
          <w:szCs w:val="28"/>
          <w:lang w:val="vi-VN"/>
        </w:rPr>
        <w:t>1.</w:t>
      </w:r>
      <w:r w:rsidRPr="0082464F">
        <w:rPr>
          <w:rFonts w:eastAsia="Times New Roman" w:cs="Times New Roman"/>
          <w:kern w:val="0"/>
          <w:szCs w:val="28"/>
          <w:lang w:val="vi-VN"/>
        </w:rPr>
        <w:t xml:space="preserve"> Sửa đổi, bổ sung khoản 2 Điều 6 như sau: </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Tổng Tham mưu trưởng quyết định phê duyệt thiết kế chi tiết xây dựng sân bay chuyên dùng sau khi đã thống nhất với Bộ Giao thông vận tải, Ủy ban nhân dân cấp tỉnh và</w:t>
      </w:r>
      <w:r w:rsidR="001118B3" w:rsidRPr="0082464F">
        <w:rPr>
          <w:rFonts w:eastAsia="Times New Roman" w:cs="Times New Roman"/>
          <w:kern w:val="0"/>
          <w:szCs w:val="28"/>
          <w:lang w:val="vi-VN"/>
        </w:rPr>
        <w:t xml:space="preserve"> </w:t>
      </w:r>
      <w:r w:rsidRPr="0082464F">
        <w:rPr>
          <w:rFonts w:eastAsia="Times New Roman" w:cs="Times New Roman"/>
          <w:kern w:val="0"/>
          <w:szCs w:val="28"/>
          <w:lang w:val="vi-VN"/>
        </w:rPr>
        <w:t xml:space="preserve">quyết định phê duyệt vị trí </w:t>
      </w:r>
      <w:r w:rsidR="00D0694B" w:rsidRPr="0082464F">
        <w:rPr>
          <w:rFonts w:eastAsia="Times New Roman" w:cs="Times New Roman"/>
          <w:kern w:val="0"/>
          <w:szCs w:val="28"/>
          <w:lang w:val="vi-VN"/>
        </w:rPr>
        <w:t xml:space="preserve">bãi cất hạ cánh, </w:t>
      </w:r>
      <w:r w:rsidRPr="0082464F">
        <w:rPr>
          <w:rFonts w:eastAsia="Times New Roman" w:cs="Times New Roman"/>
          <w:kern w:val="0"/>
          <w:szCs w:val="28"/>
          <w:lang w:val="vi-VN"/>
        </w:rPr>
        <w:t>gia hạn thời gian hoạt động các bãi cất hạ cánh”.</w:t>
      </w:r>
    </w:p>
    <w:p w:rsidR="0047658A" w:rsidRPr="0082464F" w:rsidRDefault="0047658A" w:rsidP="00AC1F21">
      <w:pPr>
        <w:widowControl w:val="0"/>
        <w:snapToGrid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Sửa đổi, bổ sung khoản 1 Điều 10 như sau:</w:t>
      </w:r>
    </w:p>
    <w:p w:rsidR="004039CC" w:rsidRPr="0082464F" w:rsidRDefault="004039CC" w:rsidP="00AC1F21">
      <w:pPr>
        <w:spacing w:before="100" w:line="240" w:lineRule="auto"/>
        <w:ind w:firstLine="567"/>
        <w:jc w:val="both"/>
        <w:rPr>
          <w:szCs w:val="28"/>
          <w:lang w:val="vi-VN"/>
        </w:rPr>
      </w:pPr>
      <w:r w:rsidRPr="0082464F">
        <w:rPr>
          <w:szCs w:val="28"/>
          <w:lang w:val="vi-VN"/>
        </w:rPr>
        <w:t>“1. Điều kiện mở sân bay chuyên dùng:</w:t>
      </w:r>
    </w:p>
    <w:p w:rsidR="004039CC" w:rsidRPr="0082464F" w:rsidRDefault="004039CC" w:rsidP="00AC1F21">
      <w:pPr>
        <w:spacing w:before="100" w:line="240" w:lineRule="auto"/>
        <w:ind w:firstLine="567"/>
        <w:jc w:val="both"/>
        <w:rPr>
          <w:szCs w:val="28"/>
          <w:lang w:val="vi-VN"/>
        </w:rPr>
      </w:pPr>
      <w:r w:rsidRPr="0082464F">
        <w:rPr>
          <w:szCs w:val="28"/>
          <w:lang w:val="vi-VN"/>
        </w:rPr>
        <w:t>a) Phục vụ chiến lược bảo vệ Tổ quốc, phát triển kinh tế, xã hội;</w:t>
      </w:r>
    </w:p>
    <w:p w:rsidR="004039CC" w:rsidRPr="0082464F" w:rsidRDefault="00212956" w:rsidP="00AC1F21">
      <w:pPr>
        <w:spacing w:before="100" w:line="240" w:lineRule="auto"/>
        <w:ind w:firstLine="567"/>
        <w:jc w:val="both"/>
        <w:rPr>
          <w:szCs w:val="28"/>
          <w:lang w:val="vi-VN"/>
        </w:rPr>
      </w:pPr>
      <w:r w:rsidRPr="0082464F">
        <w:rPr>
          <w:szCs w:val="28"/>
          <w:lang w:val="vi-VN"/>
        </w:rPr>
        <w:t>b</w:t>
      </w:r>
      <w:r w:rsidR="004039CC" w:rsidRPr="0082464F">
        <w:rPr>
          <w:szCs w:val="28"/>
          <w:lang w:val="vi-VN"/>
        </w:rPr>
        <w:t>) Phù hợp với các quy định của pháp luật có liên quan về quản lý tĩnh không, quản lý đất đai, môi trường, khu vực mặt nước, mặt biển, quản lý vùng trời, khu cấm bay, khu hạn chế bay;</w:t>
      </w:r>
    </w:p>
    <w:p w:rsidR="0047658A" w:rsidRPr="0082464F" w:rsidRDefault="00212956" w:rsidP="00AC1F21">
      <w:pPr>
        <w:spacing w:before="100" w:line="240" w:lineRule="auto"/>
        <w:ind w:firstLine="567"/>
        <w:jc w:val="both"/>
        <w:rPr>
          <w:rFonts w:eastAsia="Times New Roman" w:cs="Times New Roman"/>
          <w:kern w:val="0"/>
          <w:szCs w:val="28"/>
          <w:lang w:val="vi-VN"/>
        </w:rPr>
      </w:pPr>
      <w:r w:rsidRPr="0082464F">
        <w:rPr>
          <w:szCs w:val="28"/>
          <w:lang w:val="vi-VN"/>
        </w:rPr>
        <w:t>c</w:t>
      </w:r>
      <w:r w:rsidR="004039CC" w:rsidRPr="0082464F">
        <w:rPr>
          <w:szCs w:val="28"/>
          <w:lang w:val="vi-VN"/>
        </w:rPr>
        <w:t>) Chủ sở hữu sân bay đã được cấp Giấy chứng nhận và Giấy đăng ký khai thác sân bay chuyên dùng đối với sân bay đề nghị mở phục vụ mục đích thường xuyên hoạt động bay thương mại</w:t>
      </w:r>
      <w:r w:rsidR="00C91C8B" w:rsidRPr="0082464F">
        <w:rPr>
          <w:szCs w:val="28"/>
          <w:lang w:val="vi-VN"/>
        </w:rPr>
        <w:t>”</w:t>
      </w:r>
      <w:r w:rsidR="004039CC" w:rsidRPr="0082464F">
        <w:rPr>
          <w:szCs w:val="28"/>
          <w:lang w:val="vi-VN"/>
        </w:rPr>
        <w:t>.</w:t>
      </w:r>
    </w:p>
    <w:p w:rsidR="00F171C3" w:rsidRPr="0082464F" w:rsidRDefault="000B3282" w:rsidP="00AC1F21">
      <w:pPr>
        <w:widowControl w:val="0"/>
        <w:snapToGrid w:val="0"/>
        <w:spacing w:before="100" w:line="240" w:lineRule="auto"/>
        <w:ind w:firstLine="567"/>
        <w:jc w:val="both"/>
        <w:rPr>
          <w:rFonts w:eastAsia="Times New Roman" w:cs="Times New Roman"/>
          <w:kern w:val="0"/>
          <w:szCs w:val="28"/>
          <w:lang w:val="vi-VN"/>
        </w:rPr>
      </w:pPr>
      <w:bookmarkStart w:id="5" w:name="khoan_2_3"/>
      <w:r w:rsidRPr="0082464F">
        <w:rPr>
          <w:rFonts w:eastAsia="Times New Roman" w:cs="Times New Roman"/>
          <w:kern w:val="0"/>
          <w:szCs w:val="28"/>
          <w:lang w:val="vi-VN"/>
        </w:rPr>
        <w:lastRenderedPageBreak/>
        <w:t>3</w:t>
      </w:r>
      <w:r w:rsidR="00F171C3" w:rsidRPr="0082464F">
        <w:rPr>
          <w:rFonts w:eastAsia="Times New Roman" w:cs="Times New Roman"/>
          <w:kern w:val="0"/>
          <w:szCs w:val="28"/>
          <w:lang w:val="vi-VN"/>
        </w:rPr>
        <w:t>. Sửa đổi, bổ sung Điều 11 như sau: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“1. Hồ sơ đề nghị bao gồm:</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Đơn đề nghị mở sân bay chuyên dùng trên mặt đất, mặt nước theo Mẫu số 01 Phụ lục ban hành kèm theo Nghị định này;</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Bản vẽ tổng mặt bằng sân bay, mặt bằng chi tiết khu bay; trong đó thể hiện rõ cốt xây dựng, điểm quy chiếu sân bay, kích thước, hướng cơ bản của đường cất, hạ cánh, đường lăn, sân đỗ máy bay và các công trình khác của hạ tầng sân bay; ranh giới khu đất xây dựng sân bay;</w:t>
      </w:r>
    </w:p>
    <w:p w:rsidR="005F1196" w:rsidRPr="0082464F" w:rsidRDefault="00332772" w:rsidP="00AC1F21">
      <w:pPr>
        <w:spacing w:before="100" w:line="240" w:lineRule="auto"/>
        <w:ind w:firstLine="567"/>
        <w:jc w:val="both"/>
        <w:rPr>
          <w:rFonts w:eastAsia="Times New Roman" w:cs="Times New Roman"/>
          <w:strike/>
          <w:kern w:val="0"/>
          <w:szCs w:val="28"/>
          <w:lang w:val="vi-VN"/>
        </w:rPr>
      </w:pPr>
      <w:r w:rsidRPr="0082464F">
        <w:rPr>
          <w:szCs w:val="28"/>
          <w:lang w:val="vi-VN"/>
        </w:rPr>
        <w:t>c</w:t>
      </w:r>
      <w:r w:rsidR="005F1196" w:rsidRPr="0082464F">
        <w:rPr>
          <w:szCs w:val="28"/>
          <w:lang w:val="vi-VN"/>
        </w:rPr>
        <w:t>) Thuyết minh mô tả phương án quản lý, khai thác, bảo đảm an ninh, an toàn hàng không, bảo vệ môi trường, tổ chức điều hành bay, hiệp đồng thông báo bay;</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Trình tự, thủ tục giải quyết đề nghị:</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Tổ chức, cá nhân đề nghị mở sân bay chuyên dùng trên mặt đất, mặt nước gửi 01 bộ hồ sơ theo quy định tại khoản 1 Điều này,</w:t>
      </w:r>
      <w:r w:rsidR="004F0A41"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4F0A41" w:rsidRPr="0082464F">
        <w:rPr>
          <w:rFonts w:eastAsia="Times New Roman" w:cs="Times New Roman"/>
          <w:kern w:val="0"/>
          <w:szCs w:val="28"/>
          <w:lang w:val="pt-BR"/>
        </w:rPr>
        <w:t xml:space="preserve"> </w:t>
      </w:r>
      <w:r w:rsidR="00D040C1" w:rsidRPr="0082464F">
        <w:rPr>
          <w:rFonts w:eastAsia="Times New Roman" w:cs="Times New Roman"/>
          <w:kern w:val="0"/>
          <w:szCs w:val="28"/>
          <w:lang w:val="pt-BR"/>
        </w:rPr>
        <w:t>qua hệ thống thông tin giải quyết thủ tục hành chính Bộ Quốc phòng</w:t>
      </w:r>
      <w:r w:rsidR="00D040C1" w:rsidRPr="0082464F">
        <w:rPr>
          <w:rFonts w:eastAsia="Times New Roman" w:cs="Times New Roman"/>
          <w:kern w:val="0"/>
          <w:szCs w:val="28"/>
          <w:lang w:val="vi-VN"/>
        </w:rPr>
        <w:t xml:space="preserve"> </w:t>
      </w:r>
      <w:r w:rsidRPr="0082464F">
        <w:rPr>
          <w:rFonts w:eastAsia="Times New Roman" w:cs="Times New Roman"/>
          <w:kern w:val="0"/>
          <w:szCs w:val="28"/>
          <w:lang w:val="vi-VN"/>
        </w:rPr>
        <w:t>đến Cục Tác chiến, Bộ Tổng Tham mưu</w:t>
      </w:r>
      <w:r w:rsidR="00CF2BC9" w:rsidRPr="0082464F">
        <w:rPr>
          <w:rFonts w:eastAsia="Times New Roman" w:cs="Times New Roman"/>
          <w:kern w:val="0"/>
          <w:szCs w:val="28"/>
          <w:lang w:val="vi-VN"/>
        </w:rPr>
        <w:t>.</w:t>
      </w:r>
      <w:r w:rsidR="00CF2BC9" w:rsidRPr="0082464F">
        <w:rPr>
          <w:rFonts w:eastAsia="Times New Roman" w:cs="Times New Roman"/>
          <w:kern w:val="0"/>
          <w:szCs w:val="28"/>
          <w:lang w:val="pt-BR"/>
        </w:rPr>
        <w:t xml:space="preserve"> Trường hợp nộp hồ sơ trên môi trường điện tử thì gửi bản điện tử hoặc bản sao điện tử các thành phần hồ sơ quy định tại khoản 1 Điều này</w:t>
      </w:r>
      <w:r w:rsidRPr="0082464F">
        <w:rPr>
          <w:rFonts w:eastAsia="Times New Roman" w:cs="Times New Roman"/>
          <w:kern w:val="0"/>
          <w:szCs w:val="28"/>
          <w:lang w:val="vi-VN"/>
        </w:rPr>
        <w: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Trong thời hạn mười (10) ngày, kể từ ngày nhận đủ hồ sơ hợp lệ theo quy định tại khoản 1 Điều này, Cục Tác chiến, Bộ Tổng Tham mưu có trách nhiệm thẩm định, kiểm tra, báo cáo Bộ Tổng Tham mưu có văn bản xin ý kiến thống nhất của Bộ Giao thông vận tải, Ủy ban nhân dân cấp tỉnh</w:t>
      </w:r>
      <w:r w:rsidR="004F0A41" w:rsidRPr="0082464F">
        <w:rPr>
          <w:rFonts w:eastAsia="Times New Roman" w:cs="Times New Roman"/>
          <w:kern w:val="0"/>
          <w:szCs w:val="28"/>
          <w:lang w:val="vi-VN"/>
        </w:rPr>
        <w:t xml:space="preserve"> </w:t>
      </w:r>
      <w:r w:rsidRPr="0082464F">
        <w:rPr>
          <w:rFonts w:eastAsia="Times New Roman" w:cs="Times New Roman"/>
          <w:kern w:val="0"/>
          <w:szCs w:val="28"/>
          <w:lang w:val="vi-VN"/>
        </w:rPr>
        <w:t>nơi mở sân bay chuyên dùng trên mặt đất, mặt nước;</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Trường hợp, hồ sơ không hợp lệ, trong thời hạn năm (05) ngày làm việc, kể từ ngày nhận được hồ sơ, Cục Tác chiến, Bộ Tổng Tham mưu có trách nhiệm thông báo bằng văn bản cho tổ chức, cá nhân đề nghị mở sân bay chuyên dùng trên mặt đất, mặt nước biết để hoàn thiện hồ sơ theo quy định;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c) Trong thời hạn bảy (07) ngày làm việc, kể từ ngày nhận được văn bản đề nghị của Bộ Tổng Tham mưu, Bộ Giao thông vận tải, Ủy ban nhân dân cấp tỉnh có trách nhiệm trả lời bằng văn bản gửi Bộ Tổng Tham mưu;</w:t>
      </w:r>
    </w:p>
    <w:p w:rsidR="00DA5089"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d) Trong thời hạn mười (10) ngày, kể từ ngày nhận được văn bản thống nhất của Bộ Giao thông vận tải, Ủy ban nhân dân cấp tỉnh, Bộ Tổng Tham mưu ra quyết định mở sân bay chuyên dùng</w:t>
      </w:r>
      <w:r w:rsidR="00DA5089" w:rsidRPr="0082464F">
        <w:rPr>
          <w:rFonts w:eastAsia="Times New Roman" w:cs="Times New Roman"/>
          <w:kern w:val="0"/>
          <w:szCs w:val="28"/>
          <w:lang w:val="vi-VN"/>
        </w:rPr>
        <w:t>;</w:t>
      </w:r>
    </w:p>
    <w:p w:rsidR="00F171C3" w:rsidRPr="0082464F" w:rsidRDefault="00E27B6A" w:rsidP="00AC1F21">
      <w:pPr>
        <w:spacing w:before="100" w:line="240" w:lineRule="auto"/>
        <w:ind w:firstLine="567"/>
        <w:jc w:val="both"/>
        <w:rPr>
          <w:szCs w:val="28"/>
          <w:lang w:val="vi-VN"/>
        </w:rPr>
      </w:pPr>
      <w:r w:rsidRPr="0082464F">
        <w:rPr>
          <w:szCs w:val="28"/>
          <w:lang w:val="vi-VN"/>
        </w:rPr>
        <w:t>Trường hợp không chấp thuận, Bộ Tổng Tham mưu có trách nhiệm trả lời bằng văn bản và nêu rõ lý do không chấp thuận</w:t>
      </w:r>
      <w:r w:rsidR="0038256F" w:rsidRPr="0082464F">
        <w:rPr>
          <w:rFonts w:eastAsia="Times New Roman" w:cs="Times New Roman"/>
          <w:kern w:val="0"/>
          <w:szCs w:val="28"/>
          <w:lang w:val="vi-VN"/>
        </w:rPr>
        <w:t>”</w:t>
      </w:r>
      <w:r w:rsidR="00F171C3" w:rsidRPr="0082464F">
        <w:rPr>
          <w:rFonts w:eastAsia="Times New Roman" w:cs="Times New Roman"/>
          <w:kern w:val="0"/>
          <w:szCs w:val="28"/>
          <w:lang w:val="vi-VN"/>
        </w:rPr>
        <w:t>.</w:t>
      </w:r>
    </w:p>
    <w:p w:rsidR="00F171C3" w:rsidRPr="0082464F" w:rsidRDefault="000B3282" w:rsidP="00AC1F21">
      <w:pPr>
        <w:widowControl w:val="0"/>
        <w:snapToGrid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4</w:t>
      </w:r>
      <w:r w:rsidR="00F171C3" w:rsidRPr="0082464F">
        <w:rPr>
          <w:rFonts w:eastAsia="Times New Roman" w:cs="Times New Roman"/>
          <w:kern w:val="0"/>
          <w:szCs w:val="28"/>
          <w:lang w:val="vi-VN"/>
        </w:rPr>
        <w:t>. Sửa đổi, bổ sung khoản 2 Điều 12 như sau: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Trình tự, thủ tục giải quyết: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Chủ sở hữu sân bay chuyên dùng trên mặt đất, mặt nước gửi 01 bộ hồ sơ theo quy định tại khoản 1 Điều này,</w:t>
      </w:r>
      <w:r w:rsidR="004F0A41"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4F0A41" w:rsidRPr="0082464F">
        <w:rPr>
          <w:rFonts w:eastAsia="Times New Roman" w:cs="Times New Roman"/>
          <w:kern w:val="0"/>
          <w:szCs w:val="28"/>
          <w:lang w:val="pt-BR"/>
        </w:rPr>
        <w:t xml:space="preserve"> </w:t>
      </w:r>
      <w:r w:rsidR="002063CA" w:rsidRPr="0082464F">
        <w:rPr>
          <w:rFonts w:eastAsia="Times New Roman" w:cs="Times New Roman"/>
          <w:kern w:val="0"/>
          <w:szCs w:val="28"/>
          <w:lang w:val="pt-BR"/>
        </w:rPr>
        <w:t xml:space="preserve">qua hệ thống thông tin giải quyết thủ tục </w:t>
      </w:r>
      <w:r w:rsidR="002063CA" w:rsidRPr="0082464F">
        <w:rPr>
          <w:rFonts w:eastAsia="Times New Roman" w:cs="Times New Roman"/>
          <w:kern w:val="0"/>
          <w:szCs w:val="28"/>
          <w:lang w:val="pt-BR"/>
        </w:rPr>
        <w:lastRenderedPageBreak/>
        <w:t>hành chính Bộ Quốc phòng</w:t>
      </w:r>
      <w:r w:rsidR="002063CA" w:rsidRPr="0082464F">
        <w:rPr>
          <w:rFonts w:eastAsia="Times New Roman" w:cs="Times New Roman"/>
          <w:kern w:val="0"/>
          <w:szCs w:val="28"/>
          <w:lang w:val="vi-VN"/>
        </w:rPr>
        <w:t xml:space="preserve"> </w:t>
      </w:r>
      <w:r w:rsidRPr="0082464F">
        <w:rPr>
          <w:rFonts w:eastAsia="Times New Roman" w:cs="Times New Roman"/>
          <w:kern w:val="0"/>
          <w:szCs w:val="28"/>
          <w:lang w:val="vi-VN"/>
        </w:rPr>
        <w:t>đến Cục Tác chiến, Bộ Tổng Tham mưu</w:t>
      </w:r>
      <w:r w:rsidR="002063CA" w:rsidRPr="0082464F">
        <w:rPr>
          <w:rFonts w:eastAsia="Times New Roman" w:cs="Times New Roman"/>
          <w:kern w:val="0"/>
          <w:szCs w:val="28"/>
          <w:lang w:val="vi-VN"/>
        </w:rPr>
        <w:t>.</w:t>
      </w:r>
      <w:r w:rsidR="002063CA" w:rsidRPr="0082464F">
        <w:rPr>
          <w:rFonts w:eastAsia="Times New Roman" w:cs="Times New Roman"/>
          <w:kern w:val="0"/>
          <w:szCs w:val="28"/>
          <w:lang w:val="pt-BR"/>
        </w:rPr>
        <w:t xml:space="preserve"> Trường hợp nộp hồ sơ trên môi trường điện tử thì gửi bản điện tử hoặc bản sao điện tử các thành phần hồ sơ quy định tại khoản 1 Điều này</w:t>
      </w:r>
      <w:r w:rsidRPr="0082464F">
        <w:rPr>
          <w:rFonts w:eastAsia="Times New Roman" w:cs="Times New Roman"/>
          <w:kern w:val="0"/>
          <w:szCs w:val="28"/>
          <w:lang w:val="vi-VN"/>
        </w:rPr>
        <w: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Trường hợp hồ sơ không hợp lệ, trong thời hạn năm (05) ngày làm việc, kể từ ngày nhận được hồ sơ,</w:t>
      </w:r>
      <w:r w:rsidR="0042362D" w:rsidRPr="0082464F">
        <w:rPr>
          <w:rFonts w:eastAsia="Times New Roman" w:cs="Times New Roman"/>
          <w:kern w:val="0"/>
          <w:szCs w:val="28"/>
          <w:lang w:val="vi-VN"/>
        </w:rPr>
        <w:t xml:space="preserve"> </w:t>
      </w:r>
      <w:r w:rsidRPr="0082464F">
        <w:rPr>
          <w:rFonts w:eastAsia="Times New Roman" w:cs="Times New Roman"/>
          <w:kern w:val="0"/>
          <w:szCs w:val="28"/>
          <w:lang w:val="vi-VN"/>
        </w:rPr>
        <w:t>Cục Tác chiến, Bộ Tổng Tham mưu có trách nhiệm thông báo bằng văn bản cho chủ sở hữu sân bay để hoàn thiện hồ sơ theo quy định;</w:t>
      </w:r>
      <w:bookmarkStart w:id="6" w:name="_GoBack"/>
      <w:r w:rsidR="0042362D" w:rsidRPr="0082464F">
        <w:rPr>
          <w:rFonts w:eastAsia="Times New Roman" w:cs="Times New Roman"/>
          <w:kern w:val="0"/>
          <w:szCs w:val="28"/>
          <w:lang w:val="vi-VN"/>
        </w:rPr>
        <w:t xml:space="preserve"> </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 xml:space="preserve">c) Trong thời hạn bảy (07) ngày </w:t>
      </w:r>
      <w:bookmarkEnd w:id="6"/>
      <w:r w:rsidRPr="0082464F">
        <w:rPr>
          <w:rFonts w:eastAsia="Times New Roman" w:cs="Times New Roman"/>
          <w:kern w:val="0"/>
          <w:szCs w:val="28"/>
          <w:lang w:val="vi-VN"/>
        </w:rPr>
        <w:t>làm việc, kể từ ngày nhận đủ hồ sơ hợp lệ, Bộ Tổng Tham mưu ra quyết định đóng sân bay chuyên dùng trên mặt đất, mặt nước và thông báo đến chủ sở hữu sân bay, các cơ quan, tổ chức, cá nhân có liên quan.”</w:t>
      </w:r>
    </w:p>
    <w:p w:rsidR="00F171C3" w:rsidRPr="0082464F" w:rsidRDefault="000B3282" w:rsidP="00AC1F21">
      <w:pPr>
        <w:widowControl w:val="0"/>
        <w:snapToGrid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5</w:t>
      </w:r>
      <w:r w:rsidR="00F171C3" w:rsidRPr="0082464F">
        <w:rPr>
          <w:rFonts w:eastAsia="Times New Roman" w:cs="Times New Roman"/>
          <w:kern w:val="0"/>
          <w:szCs w:val="28"/>
          <w:lang w:val="vi-VN"/>
        </w:rPr>
        <w:t>. Sửa đổi, bổ sung Điều 13 như sau: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bCs/>
          <w:kern w:val="0"/>
          <w:szCs w:val="28"/>
          <w:lang w:val="vi-VN"/>
        </w:rPr>
        <w:t>“</w:t>
      </w:r>
      <w:r w:rsidRPr="0082464F">
        <w:rPr>
          <w:rFonts w:eastAsia="Times New Roman" w:cs="Times New Roman"/>
          <w:kern w:val="0"/>
          <w:szCs w:val="28"/>
          <w:lang w:val="vi-VN"/>
        </w:rPr>
        <w:t>1. Hồ sơ đề nghị bao gồm:</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Đơn đề nghị mở bãi cất, hạ cánh theo Mẫu số 03 Phụ lục ban hành theo Nghị định này;</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Các bản vẽ mặt bằng vị trí bãi cất, hạ cánh; tổng mặt bằng khu đất, công trình nhân tạo; mặt bằng chi tiết bãi cất, hạ cánh, trong đó thể hiện rõ cốt xây dựng, điểm quy chiếu, kích thước cơ bản của bãi cất, hạ cánh; vị trí bãi cất, hạ cánh trên công trình nhân tạo; hướng cất, hạ cánh cơ bản; đối với bãi cất, hạ cánh trên mặt đất, mặt nước, bản vẽ sơ đồ ranh giới khu đất, mặt nước xây dựng;</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Trình tự, thủ tục giải quyết: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Tổ chức, cá nhân đề nghị mở bãi cất, hạ cánh gửi 01 bộ hồ sơ theo quy định tại khoản 1 Điều này,</w:t>
      </w:r>
      <w:r w:rsidR="00A8367E"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A8367E" w:rsidRPr="0082464F">
        <w:rPr>
          <w:rFonts w:eastAsia="Times New Roman" w:cs="Times New Roman"/>
          <w:kern w:val="0"/>
          <w:szCs w:val="28"/>
          <w:lang w:val="pt-BR"/>
        </w:rPr>
        <w:t xml:space="preserve"> </w:t>
      </w:r>
      <w:r w:rsidR="00804599" w:rsidRPr="0082464F">
        <w:rPr>
          <w:rFonts w:eastAsia="Times New Roman" w:cs="Times New Roman"/>
          <w:kern w:val="0"/>
          <w:szCs w:val="28"/>
          <w:lang w:val="pt-BR"/>
        </w:rPr>
        <w:t>qua hệ thống thông tin giải quyết thủ tục hành chính Bộ Quốc phòng</w:t>
      </w:r>
      <w:r w:rsidR="00804599" w:rsidRPr="0082464F">
        <w:rPr>
          <w:rFonts w:eastAsia="Times New Roman" w:cs="Times New Roman"/>
          <w:kern w:val="0"/>
          <w:szCs w:val="28"/>
          <w:lang w:val="vi-VN"/>
        </w:rPr>
        <w:t xml:space="preserve"> đến Cục Tác chiến, Bộ Tổng Tham mưu.</w:t>
      </w:r>
      <w:r w:rsidR="00804599" w:rsidRPr="0082464F">
        <w:rPr>
          <w:rFonts w:eastAsia="Times New Roman" w:cs="Times New Roman"/>
          <w:kern w:val="0"/>
          <w:szCs w:val="28"/>
          <w:lang w:val="pt-BR"/>
        </w:rPr>
        <w:t xml:space="preserve"> Trường hợp nộp hồ sơ trên môi trường điện tử thì gửi bản điện tử hoặc bản sao điện tử các thành phần hồ sơ quy định tại khoản 1 Điều này</w:t>
      </w:r>
      <w:r w:rsidRPr="0082464F">
        <w:rPr>
          <w:rFonts w:eastAsia="Times New Roman" w:cs="Times New Roman"/>
          <w:kern w:val="0"/>
          <w:szCs w:val="28"/>
          <w:lang w:val="vi-VN"/>
        </w:rPr>
        <w: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Trong thời hạn mười (10) ngày, kể từ ngày nhận đủ hồ sơ hợp lệ theo quy định tại khoản 1 Điều này, Cục Tác chiến, Bộ Tổng Tham mưu có trách nhiệm thẩm định, kiểm tra, trường hợp có ảnh hưởng đến hoạt động hàng không dân dụng hoặc có liên quan đến quy hoạch vùng, địa phương thì Cục Tác chiến báo cáo Bộ Tổng Tham mưu có văn bản xin ý kiến thống nhất của Bộ Giao thông vận tải, Ủy ban nhân dân cấp tỉnh nơi mở bãi cất, hạ cánh;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Trường hợp hồ sơ không hợp lệ, trong thời hạn năm (05) ngày làm việc, kể từ ngày nhận được hồ sơ, Cục Tác chiến, Bộ Tổng Tham mưu có trách nhiệm thông báo bằng văn bản cho tổ chức, cá nhân đề nghị mở bãi cất, hạ cánh biết để hoàn thiện hồ sơ theo quy định;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c) Trong thời hạn bảy (07) ngày làm việc, kể từ ngày nhận được văn bản đề nghị của Bộ Tổng Tham mưu; Bộ Giao thông vận tải, Ủy ban nhân dân cấp tỉnh có trách nhiệm trả lời bằng văn bản gửi Bộ Tổng Tham mưu;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 xml:space="preserve">d) Trong thời hạn mười (10) ngày, kể từ ngày nhận được văn bản thống </w:t>
      </w:r>
      <w:r w:rsidRPr="0082464F">
        <w:rPr>
          <w:rFonts w:eastAsia="Times New Roman" w:cs="Times New Roman"/>
          <w:kern w:val="0"/>
          <w:szCs w:val="28"/>
          <w:lang w:val="vi-VN"/>
        </w:rPr>
        <w:lastRenderedPageBreak/>
        <w:t>nhất của Bộ Giao thông vận tải, Ủy ban nhân dân cấp tỉnh,</w:t>
      </w:r>
      <w:r w:rsidR="00C13D92" w:rsidRPr="0082464F">
        <w:rPr>
          <w:rFonts w:eastAsia="Times New Roman" w:cs="Times New Roman"/>
          <w:kern w:val="0"/>
          <w:szCs w:val="28"/>
          <w:lang w:val="vi-VN"/>
        </w:rPr>
        <w:t xml:space="preserve"> </w:t>
      </w:r>
      <w:r w:rsidRPr="0082464F">
        <w:rPr>
          <w:rFonts w:eastAsia="Times New Roman" w:cs="Times New Roman"/>
          <w:kern w:val="0"/>
          <w:szCs w:val="28"/>
          <w:lang w:val="vi-VN"/>
        </w:rPr>
        <w:t>Bộ Tổng Tham mưu</w:t>
      </w:r>
      <w:r w:rsidR="00C13D92" w:rsidRPr="0082464F">
        <w:rPr>
          <w:rFonts w:eastAsia="Times New Roman" w:cs="Times New Roman"/>
          <w:kern w:val="0"/>
          <w:szCs w:val="28"/>
          <w:lang w:val="vi-VN"/>
        </w:rPr>
        <w:t xml:space="preserve"> </w:t>
      </w:r>
      <w:r w:rsidRPr="0082464F">
        <w:rPr>
          <w:rFonts w:eastAsia="Times New Roman" w:cs="Times New Roman"/>
          <w:kern w:val="0"/>
          <w:szCs w:val="28"/>
          <w:lang w:val="vi-VN"/>
        </w:rPr>
        <w:t>ra</w:t>
      </w:r>
      <w:r w:rsidR="00C13D92" w:rsidRPr="0082464F">
        <w:rPr>
          <w:rFonts w:eastAsia="Times New Roman" w:cs="Times New Roman"/>
          <w:kern w:val="0"/>
          <w:szCs w:val="28"/>
          <w:lang w:val="vi-VN"/>
        </w:rPr>
        <w:t xml:space="preserve"> </w:t>
      </w:r>
      <w:r w:rsidR="00F12C68" w:rsidRPr="0082464F">
        <w:rPr>
          <w:rFonts w:eastAsia="Times New Roman" w:cs="Times New Roman"/>
          <w:kern w:val="0"/>
          <w:szCs w:val="28"/>
          <w:lang w:val="vi-VN"/>
        </w:rPr>
        <w:t>quyết định mở bãi cất hạ cánh;</w:t>
      </w:r>
    </w:p>
    <w:p w:rsidR="00F12C68" w:rsidRPr="0082464F" w:rsidRDefault="00F12C68" w:rsidP="00AC1F21">
      <w:pPr>
        <w:spacing w:before="100" w:line="240" w:lineRule="auto"/>
        <w:ind w:firstLine="567"/>
        <w:jc w:val="both"/>
        <w:rPr>
          <w:rFonts w:eastAsia="Times New Roman" w:cs="Times New Roman"/>
          <w:kern w:val="0"/>
          <w:szCs w:val="28"/>
          <w:lang w:val="vi-VN"/>
        </w:rPr>
      </w:pPr>
      <w:r w:rsidRPr="0082464F">
        <w:rPr>
          <w:szCs w:val="28"/>
          <w:lang w:val="vi-VN"/>
        </w:rPr>
        <w:t>Trường hợp không chấp thuận, Bộ Tổng Tham mưu có trách nhiệm trả lời bằng văn bản và nêu rõ lý do không chấp thuận</w:t>
      </w:r>
      <w:r w:rsidR="0038256F" w:rsidRPr="0082464F">
        <w:rPr>
          <w:rFonts w:eastAsia="Times New Roman" w:cs="Times New Roman"/>
          <w:kern w:val="0"/>
          <w:szCs w:val="28"/>
          <w:lang w:val="vi-VN"/>
        </w:rPr>
        <w:t>”</w:t>
      </w:r>
      <w:r w:rsidRPr="0082464F">
        <w:rPr>
          <w:rFonts w:eastAsia="Times New Roman" w:cs="Times New Roman"/>
          <w:kern w:val="0"/>
          <w:szCs w:val="28"/>
          <w:lang w:val="vi-VN"/>
        </w:rPr>
        <w:t>.</w:t>
      </w:r>
    </w:p>
    <w:p w:rsidR="00F171C3" w:rsidRPr="0082464F" w:rsidRDefault="00F12C68" w:rsidP="00AC1F21">
      <w:pPr>
        <w:widowControl w:val="0"/>
        <w:snapToGrid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6</w:t>
      </w:r>
      <w:r w:rsidR="00F171C3" w:rsidRPr="0082464F">
        <w:rPr>
          <w:rFonts w:eastAsia="Times New Roman" w:cs="Times New Roman"/>
          <w:kern w:val="0"/>
          <w:szCs w:val="28"/>
          <w:lang w:val="vi-VN"/>
        </w:rPr>
        <w:t xml:space="preserve">. Sửa đổi, bổ sung </w:t>
      </w:r>
      <w:r w:rsidR="00453E08" w:rsidRPr="0082464F">
        <w:rPr>
          <w:rFonts w:eastAsia="Times New Roman" w:cs="Times New Roman"/>
          <w:kern w:val="0"/>
          <w:szCs w:val="28"/>
          <w:lang w:val="vi-VN"/>
        </w:rPr>
        <w:t xml:space="preserve">khoản 2 </w:t>
      </w:r>
      <w:r w:rsidR="00F171C3" w:rsidRPr="0082464F">
        <w:rPr>
          <w:rFonts w:eastAsia="Times New Roman" w:cs="Times New Roman"/>
          <w:kern w:val="0"/>
          <w:szCs w:val="28"/>
          <w:lang w:val="vi-VN"/>
        </w:rPr>
        <w:t>Điều 14 như sau: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Trình tự, thủ tục giải quyết: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Chủ sở hữu bãi cất, hạ cánh gửi 01 bộ hồ sơ theo quy định tại khoản 1 Điều này,</w:t>
      </w:r>
      <w:r w:rsidR="00C13D92"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C13D92" w:rsidRPr="0082464F">
        <w:rPr>
          <w:rFonts w:eastAsia="Times New Roman" w:cs="Times New Roman"/>
          <w:kern w:val="0"/>
          <w:szCs w:val="28"/>
          <w:lang w:val="pt-BR"/>
        </w:rPr>
        <w:t xml:space="preserve"> </w:t>
      </w:r>
      <w:r w:rsidR="006D631B" w:rsidRPr="0082464F">
        <w:rPr>
          <w:rFonts w:eastAsia="Times New Roman" w:cs="Times New Roman"/>
          <w:kern w:val="0"/>
          <w:szCs w:val="28"/>
          <w:lang w:val="pt-BR"/>
        </w:rPr>
        <w:t>qua hệ thống thông tin giải quyết thủ tục hành chính Bộ Quốc phòng</w:t>
      </w:r>
      <w:r w:rsidR="006D631B" w:rsidRPr="0082464F">
        <w:rPr>
          <w:rFonts w:eastAsia="Times New Roman" w:cs="Times New Roman"/>
          <w:kern w:val="0"/>
          <w:szCs w:val="28"/>
          <w:lang w:val="vi-VN"/>
        </w:rPr>
        <w:t xml:space="preserve"> đến Cục Tác chiến, Bộ Tổng Tham mưu.</w:t>
      </w:r>
      <w:r w:rsidR="006D631B" w:rsidRPr="0082464F">
        <w:rPr>
          <w:rFonts w:eastAsia="Times New Roman" w:cs="Times New Roman"/>
          <w:kern w:val="0"/>
          <w:szCs w:val="28"/>
          <w:lang w:val="pt-BR"/>
        </w:rPr>
        <w:t xml:space="preserve"> Trường hợp nộp hồ sơ trên môi trường điện tử thì gửi bản điện tử hoặc bản sao điện tử các thành phần hồ sơ quy định tại khoản 1 Điều này</w:t>
      </w:r>
      <w:r w:rsidRPr="0082464F">
        <w:rPr>
          <w:rFonts w:eastAsia="Times New Roman" w:cs="Times New Roman"/>
          <w:kern w:val="0"/>
          <w:szCs w:val="28"/>
          <w:lang w:val="vi-VN"/>
        </w:rPr>
        <w: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Trường hợp hồ sơ không hợp lệ, trong thời hạn năm (05) ngày làm việc, kể từ ngày nhận hồ sơ,</w:t>
      </w:r>
      <w:r w:rsidR="00C13D92" w:rsidRPr="0082464F">
        <w:rPr>
          <w:rFonts w:eastAsia="Times New Roman" w:cs="Times New Roman"/>
          <w:kern w:val="0"/>
          <w:szCs w:val="28"/>
          <w:lang w:val="vi-VN"/>
        </w:rPr>
        <w:t xml:space="preserve"> </w:t>
      </w:r>
      <w:r w:rsidRPr="0082464F">
        <w:rPr>
          <w:rFonts w:eastAsia="Times New Roman" w:cs="Times New Roman"/>
          <w:kern w:val="0"/>
          <w:szCs w:val="28"/>
          <w:lang w:val="vi-VN"/>
        </w:rPr>
        <w:t>Cục Tác chiến, Bộ Tổng Tham mưu có trách nhiệm thông báo bằng văn bản cho chủ sở hữu bãi cất, hạ cánh để hoàn thiện hồ sơ theo quy định;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c) Trong thời hạn b</w:t>
      </w:r>
      <w:r w:rsidR="00C13D92" w:rsidRPr="0082464F">
        <w:rPr>
          <w:rFonts w:eastAsia="Times New Roman" w:cs="Times New Roman"/>
          <w:kern w:val="0"/>
          <w:szCs w:val="28"/>
          <w:lang w:val="vi-VN"/>
        </w:rPr>
        <w:t>ả</w:t>
      </w:r>
      <w:r w:rsidRPr="0082464F">
        <w:rPr>
          <w:rFonts w:eastAsia="Times New Roman" w:cs="Times New Roman"/>
          <w:kern w:val="0"/>
          <w:szCs w:val="28"/>
          <w:lang w:val="vi-VN"/>
        </w:rPr>
        <w:t>y (07) ngày làm việc, kể từ ngày nhận đủ hồ sơ hợp lệ, Bộ Tổng Tham mưu ra quyết định đóng bãi cất, hạ cánh và thông báo đến chủ sở hữu bãi cất, hạ cánh và các cơ quan, tổ chức, cá nhân có liên quan”.</w:t>
      </w:r>
    </w:p>
    <w:p w:rsidR="00F171C3" w:rsidRPr="0082464F" w:rsidRDefault="007B11A0" w:rsidP="00AC1F21">
      <w:pPr>
        <w:widowControl w:val="0"/>
        <w:snapToGrid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7</w:t>
      </w:r>
      <w:r w:rsidR="00F171C3" w:rsidRPr="0082464F">
        <w:rPr>
          <w:rFonts w:eastAsia="Times New Roman" w:cs="Times New Roman"/>
          <w:kern w:val="0"/>
          <w:szCs w:val="28"/>
          <w:lang w:val="vi-VN"/>
        </w:rPr>
        <w:t>. Sửa đổi, bổ sung</w:t>
      </w:r>
      <w:r w:rsidR="006E705D" w:rsidRPr="0082464F">
        <w:rPr>
          <w:rFonts w:eastAsia="Times New Roman" w:cs="Times New Roman"/>
          <w:kern w:val="0"/>
          <w:szCs w:val="28"/>
          <w:lang w:val="vi-VN"/>
        </w:rPr>
        <w:t xml:space="preserve"> các</w:t>
      </w:r>
      <w:r w:rsidR="00F171C3" w:rsidRPr="0082464F">
        <w:rPr>
          <w:rFonts w:eastAsia="Times New Roman" w:cs="Times New Roman"/>
          <w:kern w:val="0"/>
          <w:szCs w:val="28"/>
          <w:lang w:val="vi-VN"/>
        </w:rPr>
        <w:t xml:space="preserve"> </w:t>
      </w:r>
      <w:r w:rsidRPr="0082464F">
        <w:rPr>
          <w:rFonts w:eastAsia="Times New Roman" w:cs="Times New Roman"/>
          <w:kern w:val="0"/>
          <w:szCs w:val="28"/>
          <w:lang w:val="vi-VN"/>
        </w:rPr>
        <w:t>khoản</w:t>
      </w:r>
      <w:r w:rsidR="006E705D" w:rsidRPr="0082464F">
        <w:rPr>
          <w:rFonts w:eastAsia="Times New Roman" w:cs="Times New Roman"/>
          <w:kern w:val="0"/>
          <w:szCs w:val="28"/>
          <w:lang w:val="vi-VN"/>
        </w:rPr>
        <w:t xml:space="preserve"> 1, </w:t>
      </w:r>
      <w:r w:rsidRPr="0082464F">
        <w:rPr>
          <w:rFonts w:eastAsia="Times New Roman" w:cs="Times New Roman"/>
          <w:kern w:val="0"/>
          <w:szCs w:val="28"/>
          <w:lang w:val="vi-VN"/>
        </w:rPr>
        <w:t xml:space="preserve">2 </w:t>
      </w:r>
      <w:r w:rsidR="00F171C3" w:rsidRPr="0082464F">
        <w:rPr>
          <w:rFonts w:eastAsia="Times New Roman" w:cs="Times New Roman"/>
          <w:kern w:val="0"/>
          <w:szCs w:val="28"/>
          <w:lang w:val="vi-VN"/>
        </w:rPr>
        <w:t>Điều 15 như sau:</w:t>
      </w:r>
    </w:p>
    <w:p w:rsidR="006E705D" w:rsidRPr="0082464F" w:rsidRDefault="006E705D" w:rsidP="00AC1F21">
      <w:pPr>
        <w:spacing w:before="100" w:line="240" w:lineRule="auto"/>
        <w:ind w:firstLine="567"/>
        <w:jc w:val="both"/>
        <w:rPr>
          <w:szCs w:val="28"/>
          <w:lang w:val="vi-VN"/>
        </w:rPr>
      </w:pPr>
      <w:r w:rsidRPr="0082464F">
        <w:rPr>
          <w:szCs w:val="28"/>
          <w:lang w:val="vi-VN"/>
        </w:rPr>
        <w:t>“1. Hồ sơ đề nghị bao gồm:</w:t>
      </w:r>
    </w:p>
    <w:p w:rsidR="006E705D" w:rsidRPr="0082464F" w:rsidRDefault="006E705D" w:rsidP="00AC1F21">
      <w:pPr>
        <w:spacing w:before="100" w:line="240" w:lineRule="auto"/>
        <w:ind w:firstLine="567"/>
        <w:jc w:val="both"/>
        <w:rPr>
          <w:szCs w:val="28"/>
          <w:lang w:val="vi-VN"/>
        </w:rPr>
      </w:pPr>
      <w:r w:rsidRPr="0082464F">
        <w:rPr>
          <w:szCs w:val="28"/>
          <w:lang w:val="vi-VN"/>
        </w:rPr>
        <w:t xml:space="preserve">a) Đơn đề nghị mở bãi </w:t>
      </w:r>
      <w:r w:rsidR="004C55EE" w:rsidRPr="0082464F">
        <w:rPr>
          <w:szCs w:val="28"/>
          <w:lang w:val="vi-VN"/>
        </w:rPr>
        <w:t>cất hạ cánh</w:t>
      </w:r>
      <w:r w:rsidRPr="0082464F">
        <w:rPr>
          <w:szCs w:val="28"/>
          <w:lang w:val="vi-VN"/>
        </w:rPr>
        <w:t xml:space="preserve"> theo Mẫu số 05 của Phụ lục ban hành theo Nghị định này;</w:t>
      </w:r>
    </w:p>
    <w:p w:rsidR="006E705D" w:rsidRPr="0082464F" w:rsidRDefault="006E705D" w:rsidP="00AC1F21">
      <w:pPr>
        <w:spacing w:before="100" w:line="240" w:lineRule="auto"/>
        <w:ind w:firstLine="567"/>
        <w:jc w:val="both"/>
        <w:rPr>
          <w:szCs w:val="28"/>
          <w:lang w:val="vi-VN"/>
        </w:rPr>
      </w:pPr>
      <w:r w:rsidRPr="0082464F">
        <w:rPr>
          <w:szCs w:val="28"/>
          <w:lang w:val="vi-VN"/>
        </w:rPr>
        <w:t xml:space="preserve">b) Các bản vẽ mặt cắt dọc, cắt ngang thể hiện chiều cao các hệ thống, thiết bị trên mặt boong tàu, mặt bằng và kích thước của mặt boong, kích thước bãi </w:t>
      </w:r>
      <w:r w:rsidR="004C55EE" w:rsidRPr="0082464F">
        <w:rPr>
          <w:szCs w:val="28"/>
          <w:lang w:val="vi-VN"/>
        </w:rPr>
        <w:t>cất hạ cánh</w:t>
      </w:r>
      <w:r w:rsidRPr="0082464F">
        <w:rPr>
          <w:szCs w:val="28"/>
          <w:lang w:val="vi-VN"/>
        </w:rPr>
        <w:t xml:space="preserve"> trên mặt boong tàu và các bộ phận liền kề, tiếp giáp.</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Trình tự, thủ tục giải quyết: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Cơ quan, tổ chức, cá nhân đề nghị mở bãi cất, hạ cánh trên boong tàu gửi 01 bộ hồ sơ theo quy định tại khoản 1 Điều này,</w:t>
      </w:r>
      <w:r w:rsidR="00C13D92"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C13D92" w:rsidRPr="0082464F">
        <w:rPr>
          <w:rFonts w:eastAsia="Times New Roman" w:cs="Times New Roman"/>
          <w:kern w:val="0"/>
          <w:szCs w:val="28"/>
          <w:lang w:val="pt-BR"/>
        </w:rPr>
        <w:t xml:space="preserve"> </w:t>
      </w:r>
      <w:r w:rsidR="006E705D" w:rsidRPr="0082464F">
        <w:rPr>
          <w:rFonts w:eastAsia="Times New Roman" w:cs="Times New Roman"/>
          <w:kern w:val="0"/>
          <w:szCs w:val="28"/>
          <w:lang w:val="pt-BR"/>
        </w:rPr>
        <w:t>qua hệ thống thông tin giải quyết thủ tục hành chính Bộ Quốc phòng</w:t>
      </w:r>
      <w:r w:rsidR="006E705D" w:rsidRPr="0082464F">
        <w:rPr>
          <w:rFonts w:eastAsia="Times New Roman" w:cs="Times New Roman"/>
          <w:kern w:val="0"/>
          <w:szCs w:val="28"/>
          <w:lang w:val="vi-VN"/>
        </w:rPr>
        <w:t xml:space="preserve"> đến Cục Tác chiến, Bộ Tổng Tham mưu.</w:t>
      </w:r>
      <w:r w:rsidR="006E705D" w:rsidRPr="0082464F">
        <w:rPr>
          <w:rFonts w:eastAsia="Times New Roman" w:cs="Times New Roman"/>
          <w:kern w:val="0"/>
          <w:szCs w:val="28"/>
          <w:lang w:val="pt-BR"/>
        </w:rPr>
        <w:t xml:space="preserve"> Trường hợp nộp hồ sơ trên môi trường điện tử thì gửi bản điện tử hoặc bản sao điện tử các thành phần hồ sơ quy định tại khoản 1 Điều này</w:t>
      </w:r>
      <w:r w:rsidRPr="0082464F">
        <w:rPr>
          <w:rFonts w:eastAsia="Times New Roman" w:cs="Times New Roman"/>
          <w:kern w:val="0"/>
          <w:szCs w:val="28"/>
          <w:lang w:val="vi-VN"/>
        </w:rPr>
        <w: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Trong thời hạn mười (10) ngày, kể từ ngày nhận đủ hồ sơ hợp lệ theo quy định tại khoản 1 Điều này, Cục Tác chiến, Bộ Tổng Tham mưu có trách nhiệm thẩm định, kiểm tra, báo cáo Bộ Tổng Tham mưu có văn bản xin ý kiến thống nhất của Bộ Giao thông vận tải, Ủy ban nhân dân cấp tỉnh nơi mở bãi cất, hạ cánh;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 xml:space="preserve">Trường hợp hồ sơ không hợp lệ, trong thời hạn năm (05) ngày làm việc, kể từ ngày nhận hồ sơ, Cục Tác chiến, Bộ Tổng Tham mưu có trách nhiệm thông </w:t>
      </w:r>
      <w:r w:rsidRPr="0082464F">
        <w:rPr>
          <w:rFonts w:eastAsia="Times New Roman" w:cs="Times New Roman"/>
          <w:kern w:val="0"/>
          <w:szCs w:val="28"/>
          <w:lang w:val="vi-VN"/>
        </w:rPr>
        <w:lastRenderedPageBreak/>
        <w:t>báo bằng văn bản cho tổ chức, cá nhân đề nghị mở bãi cất, hạ cánh biết để hoàn thiện hồ sơ theo quy định;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c) Trong thời hạn bảy (07) ngày làm việc, kể từ ngày nhận văn bản đề nghị của Bộ Tổng Tham mưu, Bộ Giao thông vận tải, Ủy ban nhân dân cấp tỉnh</w:t>
      </w:r>
      <w:r w:rsidR="00976A94" w:rsidRPr="0082464F">
        <w:rPr>
          <w:rFonts w:eastAsia="Times New Roman" w:cs="Times New Roman"/>
          <w:kern w:val="0"/>
          <w:szCs w:val="28"/>
          <w:lang w:val="vi-VN"/>
        </w:rPr>
        <w:t xml:space="preserve"> </w:t>
      </w:r>
      <w:r w:rsidRPr="0082464F">
        <w:rPr>
          <w:rFonts w:eastAsia="Times New Roman" w:cs="Times New Roman"/>
          <w:kern w:val="0"/>
          <w:szCs w:val="28"/>
          <w:lang w:val="vi-VN"/>
        </w:rPr>
        <w:t>có văn bản gửi Bộ Tổng Tham mưu;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d) Trong thời hạn mười (10) ngày, kể từ ngày nhận văn bản thống nhất của Bộ Giao thông vận tải,</w:t>
      </w:r>
      <w:r w:rsidR="00976A94" w:rsidRPr="0082464F">
        <w:rPr>
          <w:rFonts w:eastAsia="Times New Roman" w:cs="Times New Roman"/>
          <w:kern w:val="0"/>
          <w:szCs w:val="28"/>
          <w:lang w:val="vi-VN"/>
        </w:rPr>
        <w:t xml:space="preserve"> </w:t>
      </w:r>
      <w:r w:rsidRPr="0082464F">
        <w:rPr>
          <w:rFonts w:eastAsia="Times New Roman" w:cs="Times New Roman"/>
          <w:kern w:val="0"/>
          <w:szCs w:val="28"/>
          <w:lang w:val="vi-VN"/>
        </w:rPr>
        <w:t>Ủy ban nhân dân cấp tỉnh,</w:t>
      </w:r>
      <w:r w:rsidR="00976A94" w:rsidRPr="0082464F">
        <w:rPr>
          <w:rFonts w:eastAsia="Times New Roman" w:cs="Times New Roman"/>
          <w:kern w:val="0"/>
          <w:szCs w:val="28"/>
          <w:lang w:val="vi-VN"/>
        </w:rPr>
        <w:t xml:space="preserve"> </w:t>
      </w:r>
      <w:r w:rsidRPr="0082464F">
        <w:rPr>
          <w:rFonts w:eastAsia="Times New Roman" w:cs="Times New Roman"/>
          <w:kern w:val="0"/>
          <w:szCs w:val="28"/>
          <w:lang w:val="vi-VN"/>
        </w:rPr>
        <w:t>Bộ Tổng Tham mưu ra quyết định mở bãi cất hạ cánh và thông báo với chủ sở hữu tàu và các cơ quan, tổ chức, cá nhân liên quan</w:t>
      </w:r>
      <w:r w:rsidR="000F523C" w:rsidRPr="0082464F">
        <w:rPr>
          <w:rFonts w:eastAsia="Times New Roman" w:cs="Times New Roman"/>
          <w:kern w:val="0"/>
          <w:szCs w:val="28"/>
          <w:lang w:val="vi-VN"/>
        </w:rPr>
        <w:t>;</w:t>
      </w:r>
    </w:p>
    <w:p w:rsidR="000F523C" w:rsidRPr="0082464F" w:rsidRDefault="000F523C" w:rsidP="00AC1F21">
      <w:pPr>
        <w:spacing w:before="100" w:line="240" w:lineRule="auto"/>
        <w:ind w:firstLine="567"/>
        <w:jc w:val="both"/>
        <w:rPr>
          <w:rFonts w:eastAsia="Times New Roman" w:cs="Times New Roman"/>
          <w:kern w:val="0"/>
          <w:szCs w:val="28"/>
          <w:lang w:val="vi-VN"/>
        </w:rPr>
      </w:pPr>
      <w:r w:rsidRPr="0082464F">
        <w:rPr>
          <w:szCs w:val="28"/>
          <w:lang w:val="vi-VN"/>
        </w:rPr>
        <w:t>Trường hợp không chấp thuận, Bộ Tổng Tham mưu có trách nhiệm trả lời bằng văn bản và nêu rõ lý do không chấp thuận</w:t>
      </w:r>
      <w:r w:rsidR="0038256F" w:rsidRPr="0082464F">
        <w:rPr>
          <w:rFonts w:eastAsia="Times New Roman" w:cs="Times New Roman"/>
          <w:kern w:val="0"/>
          <w:szCs w:val="28"/>
          <w:lang w:val="vi-VN"/>
        </w:rPr>
        <w:t>”</w:t>
      </w:r>
      <w:r w:rsidRPr="0082464F">
        <w:rPr>
          <w:rFonts w:eastAsia="Times New Roman" w:cs="Times New Roman"/>
          <w:kern w:val="0"/>
          <w:szCs w:val="28"/>
          <w:lang w:val="vi-VN"/>
        </w:rPr>
        <w:t>.</w:t>
      </w:r>
    </w:p>
    <w:p w:rsidR="00F171C3" w:rsidRPr="0082464F" w:rsidRDefault="005238D2"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8</w:t>
      </w:r>
      <w:r w:rsidR="00F171C3" w:rsidRPr="0082464F">
        <w:rPr>
          <w:rFonts w:eastAsia="Times New Roman" w:cs="Times New Roman"/>
          <w:kern w:val="0"/>
          <w:szCs w:val="28"/>
          <w:lang w:val="vi-VN"/>
        </w:rPr>
        <w:t xml:space="preserve">. Sửa đổi, bổ sung </w:t>
      </w:r>
      <w:r w:rsidRPr="0082464F">
        <w:rPr>
          <w:rFonts w:eastAsia="Times New Roman" w:cs="Times New Roman"/>
          <w:kern w:val="0"/>
          <w:szCs w:val="28"/>
          <w:lang w:val="vi-VN"/>
        </w:rPr>
        <w:t xml:space="preserve">khoản 2 </w:t>
      </w:r>
      <w:r w:rsidR="00F171C3" w:rsidRPr="0082464F">
        <w:rPr>
          <w:rFonts w:eastAsia="Times New Roman" w:cs="Times New Roman"/>
          <w:kern w:val="0"/>
          <w:szCs w:val="28"/>
          <w:lang w:val="vi-VN"/>
        </w:rPr>
        <w:t>Điều 16 như sau: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Trình tự, thủ tục giải quyết: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Chủ sở hữu bãi cất, hạ cánh gửi 01 bộ hồ sơ theo quy định tại khoản 1 Điều này,</w:t>
      </w:r>
      <w:r w:rsidR="00463D12"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463D12" w:rsidRPr="0082464F">
        <w:rPr>
          <w:rFonts w:eastAsia="Times New Roman" w:cs="Times New Roman"/>
          <w:kern w:val="0"/>
          <w:szCs w:val="28"/>
          <w:lang w:val="pt-BR"/>
        </w:rPr>
        <w:t xml:space="preserve"> </w:t>
      </w:r>
      <w:r w:rsidR="005238D2" w:rsidRPr="0082464F">
        <w:rPr>
          <w:rFonts w:eastAsia="Times New Roman" w:cs="Times New Roman"/>
          <w:kern w:val="0"/>
          <w:szCs w:val="28"/>
          <w:lang w:val="pt-BR"/>
        </w:rPr>
        <w:t>qua hệ thống thông tin giải quyết thủ tục hành chính Bộ Quốc phòng</w:t>
      </w:r>
      <w:r w:rsidR="005238D2" w:rsidRPr="0082464F">
        <w:rPr>
          <w:rFonts w:eastAsia="Times New Roman" w:cs="Times New Roman"/>
          <w:kern w:val="0"/>
          <w:szCs w:val="28"/>
          <w:lang w:val="vi-VN"/>
        </w:rPr>
        <w:t xml:space="preserve"> đến Cục Tác chiến, Bộ Tổng Tham mưu.</w:t>
      </w:r>
      <w:r w:rsidR="005238D2" w:rsidRPr="0082464F">
        <w:rPr>
          <w:rFonts w:eastAsia="Times New Roman" w:cs="Times New Roman"/>
          <w:kern w:val="0"/>
          <w:szCs w:val="28"/>
          <w:lang w:val="pt-BR"/>
        </w:rPr>
        <w:t xml:space="preserve"> Trường hợp nộp hồ sơ trên môi trường điện tử thì gửi bản điện tử hoặc bản sao điện tử các thành phần hồ sơ quy định tại khoản 1 Điều này</w:t>
      </w:r>
      <w:r w:rsidR="005238D2" w:rsidRPr="0082464F">
        <w:rPr>
          <w:rFonts w:eastAsia="Times New Roman" w:cs="Times New Roman"/>
          <w:kern w:val="0"/>
          <w:szCs w:val="28"/>
          <w:lang w:val="vi-VN"/>
        </w:rPr>
        <w: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Trường hợp hồ sơ không hợp lệ, trong thời hạn năm (05) ngày làm việc,</w:t>
      </w:r>
      <w:r w:rsidR="00463D12" w:rsidRPr="0082464F">
        <w:rPr>
          <w:rFonts w:eastAsia="Times New Roman" w:cs="Times New Roman"/>
          <w:kern w:val="0"/>
          <w:szCs w:val="28"/>
          <w:lang w:val="vi-VN"/>
        </w:rPr>
        <w:t xml:space="preserve"> </w:t>
      </w:r>
      <w:r w:rsidRPr="0082464F">
        <w:rPr>
          <w:rFonts w:eastAsia="Times New Roman" w:cs="Times New Roman"/>
          <w:kern w:val="0"/>
          <w:szCs w:val="28"/>
          <w:lang w:val="vi-VN"/>
        </w:rPr>
        <w:t>kể từ ngày nhận hồ sơ,  Cục Tác chiến, Bộ Tổng Tham mưu có trách nhiệm thông báo bằng văn bản cho chủ sở hữu bãi cất, hạ cánh để hoàn thiện hồ sơ theo quy định;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c) Trong thời hạn bảy (07) ngày làm việc, kể từ ngày nhận đủ hồ sơ hợp lệ, Bộ Tổng Tham mưu ra quyết định đóng bãi cất, hạ cánh và thông báo với chủ sở hữu tàu và các cơ quan, tổ chức, cá nhân liên quan”.</w:t>
      </w:r>
    </w:p>
    <w:p w:rsidR="00F171C3" w:rsidRPr="0082464F" w:rsidRDefault="00881025"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9</w:t>
      </w:r>
      <w:r w:rsidR="00F171C3" w:rsidRPr="0082464F">
        <w:rPr>
          <w:rFonts w:eastAsia="Times New Roman" w:cs="Times New Roman"/>
          <w:kern w:val="0"/>
          <w:szCs w:val="28"/>
          <w:lang w:val="vi-VN"/>
        </w:rPr>
        <w:t xml:space="preserve">. Sửa đổi, bổ sung </w:t>
      </w:r>
      <w:r w:rsidRPr="0082464F">
        <w:rPr>
          <w:rFonts w:eastAsia="Times New Roman" w:cs="Times New Roman"/>
          <w:kern w:val="0"/>
          <w:szCs w:val="28"/>
          <w:lang w:val="vi-VN"/>
        </w:rPr>
        <w:t xml:space="preserve">khoản 2 </w:t>
      </w:r>
      <w:r w:rsidR="00F171C3" w:rsidRPr="0082464F">
        <w:rPr>
          <w:rFonts w:eastAsia="Times New Roman" w:cs="Times New Roman"/>
          <w:kern w:val="0"/>
          <w:szCs w:val="28"/>
          <w:lang w:val="vi-VN"/>
        </w:rPr>
        <w:t>Điều 17 như sau:</w:t>
      </w:r>
      <w:bookmarkStart w:id="7" w:name="dieu_17"/>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Trình tự, thủ tục giải quyết:</w:t>
      </w:r>
    </w:p>
    <w:p w:rsidR="00881025"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Chủ sở hữu sân bay chuyên dùng gửi 01 bộ hồ sơ theo quy định tại khoản 1 Điều này,</w:t>
      </w:r>
      <w:r w:rsidR="00463D12"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463D12" w:rsidRPr="0082464F">
        <w:rPr>
          <w:rFonts w:eastAsia="Times New Roman" w:cs="Times New Roman"/>
          <w:kern w:val="0"/>
          <w:szCs w:val="28"/>
          <w:lang w:val="pt-BR"/>
        </w:rPr>
        <w:t xml:space="preserve"> </w:t>
      </w:r>
      <w:r w:rsidR="00881025" w:rsidRPr="0082464F">
        <w:rPr>
          <w:rFonts w:eastAsia="Times New Roman" w:cs="Times New Roman"/>
          <w:kern w:val="0"/>
          <w:szCs w:val="28"/>
          <w:lang w:val="pt-BR"/>
        </w:rPr>
        <w:t>qua hệ thống thông tin giải quyết thủ tục hành chính Bộ Quốc phòng</w:t>
      </w:r>
      <w:r w:rsidR="00881025" w:rsidRPr="0082464F">
        <w:rPr>
          <w:rFonts w:eastAsia="Times New Roman" w:cs="Times New Roman"/>
          <w:kern w:val="0"/>
          <w:szCs w:val="28"/>
          <w:lang w:val="vi-VN"/>
        </w:rPr>
        <w:t xml:space="preserve"> đến Cục Tác chiến, Bộ Tổng Tham mưu.</w:t>
      </w:r>
      <w:r w:rsidR="00881025" w:rsidRPr="0082464F">
        <w:rPr>
          <w:rFonts w:eastAsia="Times New Roman" w:cs="Times New Roman"/>
          <w:kern w:val="0"/>
          <w:szCs w:val="28"/>
          <w:lang w:val="pt-BR"/>
        </w:rPr>
        <w:t xml:space="preserve"> Trường hợp nộp hồ sơ trên môi trường điện tử thì gửi bản điện tử hoặc bản sao điện tử các thành phần hồ sơ quy định tại khoản 1 Điều này</w:t>
      </w:r>
      <w:r w:rsidR="00881025" w:rsidRPr="0082464F">
        <w:rPr>
          <w:rFonts w:eastAsia="Times New Roman" w:cs="Times New Roman"/>
          <w:kern w:val="0"/>
          <w:szCs w:val="28"/>
          <w:lang w:val="vi-VN"/>
        </w:rPr>
        <w: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Trường hợp hồ sơ không hợp lệ, trong thời hạn năm (05) ngày làm việc,</w:t>
      </w:r>
      <w:r w:rsidR="00463D12" w:rsidRPr="0082464F">
        <w:rPr>
          <w:rFonts w:eastAsia="Times New Roman" w:cs="Times New Roman"/>
          <w:kern w:val="0"/>
          <w:szCs w:val="28"/>
          <w:lang w:val="vi-VN"/>
        </w:rPr>
        <w:t xml:space="preserve"> </w:t>
      </w:r>
      <w:r w:rsidRPr="0082464F">
        <w:rPr>
          <w:rFonts w:eastAsia="Times New Roman" w:cs="Times New Roman"/>
          <w:kern w:val="0"/>
          <w:szCs w:val="28"/>
          <w:lang w:val="vi-VN"/>
        </w:rPr>
        <w:t>kể từ ngày nhận hồ sơ, Cục Tác chiến, Bộ Tổng Tham mưu có trách nhiệm thông báo bằng văn bản cho chủ sở hữu sân bay chuyên dùng để hoàn thiện hồ sơ theo quy định;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 xml:space="preserve">c) Trong thời hạn bảy (07) ngày làm việc, kể từ ngày nhận đủ hồ sơ hợp lệ, Bộ Tổng Tham mưu ra quyết định đóng tạm thời sân bay chuyên dùng và thông </w:t>
      </w:r>
      <w:r w:rsidRPr="0082464F">
        <w:rPr>
          <w:rFonts w:eastAsia="Times New Roman" w:cs="Times New Roman"/>
          <w:kern w:val="0"/>
          <w:szCs w:val="28"/>
          <w:lang w:val="vi-VN"/>
        </w:rPr>
        <w:lastRenderedPageBreak/>
        <w:t>báo đến chủ sở hữu sân bay và các cơ quan, tổ chức, cá nhân có liên quan”.</w:t>
      </w:r>
    </w:p>
    <w:bookmarkEnd w:id="7"/>
    <w:p w:rsidR="00F171C3" w:rsidRPr="0082464F" w:rsidRDefault="00881025" w:rsidP="00AC1F21">
      <w:pPr>
        <w:widowControl w:val="0"/>
        <w:snapToGrid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10</w:t>
      </w:r>
      <w:r w:rsidR="00F171C3" w:rsidRPr="0082464F">
        <w:rPr>
          <w:rFonts w:eastAsia="Times New Roman" w:cs="Times New Roman"/>
          <w:kern w:val="0"/>
          <w:szCs w:val="28"/>
          <w:lang w:val="vi-VN"/>
        </w:rPr>
        <w:t>. Sửa đổi, bổ sung</w:t>
      </w:r>
      <w:r w:rsidRPr="0082464F">
        <w:rPr>
          <w:rFonts w:eastAsia="Times New Roman" w:cs="Times New Roman"/>
          <w:kern w:val="0"/>
          <w:szCs w:val="28"/>
          <w:lang w:val="vi-VN"/>
        </w:rPr>
        <w:t xml:space="preserve"> khoản 2</w:t>
      </w:r>
      <w:r w:rsidR="00F171C3" w:rsidRPr="0082464F">
        <w:rPr>
          <w:rFonts w:eastAsia="Times New Roman" w:cs="Times New Roman"/>
          <w:kern w:val="0"/>
          <w:szCs w:val="28"/>
          <w:lang w:val="vi-VN"/>
        </w:rPr>
        <w:t xml:space="preserve"> Điều 18 như sau: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“2. Trình tự, thủ tục giải quyết:</w:t>
      </w:r>
    </w:p>
    <w:p w:rsidR="00112526"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a) Tổ chức, cá nhân đề nghị mở lại sân bay chuyên dùng gửi 01 bộ hồ sơ theo quy định tại khoản 1 Điều này,</w:t>
      </w:r>
      <w:r w:rsidR="00463D12" w:rsidRPr="0082464F">
        <w:rPr>
          <w:rFonts w:eastAsia="Times New Roman" w:cs="Times New Roman"/>
          <w:kern w:val="0"/>
          <w:szCs w:val="28"/>
          <w:lang w:val="vi-VN"/>
        </w:rPr>
        <w:t xml:space="preserve"> </w:t>
      </w:r>
      <w:r w:rsidRPr="0082464F">
        <w:rPr>
          <w:rFonts w:eastAsia="Times New Roman" w:cs="Times New Roman"/>
          <w:kern w:val="0"/>
          <w:szCs w:val="28"/>
          <w:lang w:val="pt-BR"/>
        </w:rPr>
        <w:t>nộp trực tiếp hoặc gửi qua dịch vụ bưu chính hoặc trên môi trường điện tử</w:t>
      </w:r>
      <w:r w:rsidR="00463D12" w:rsidRPr="0082464F">
        <w:rPr>
          <w:rFonts w:eastAsia="Times New Roman" w:cs="Times New Roman"/>
          <w:kern w:val="0"/>
          <w:szCs w:val="28"/>
          <w:lang w:val="pt-BR"/>
        </w:rPr>
        <w:t xml:space="preserve"> </w:t>
      </w:r>
      <w:r w:rsidR="00112526" w:rsidRPr="0082464F">
        <w:rPr>
          <w:rFonts w:eastAsia="Times New Roman" w:cs="Times New Roman"/>
          <w:kern w:val="0"/>
          <w:szCs w:val="28"/>
          <w:lang w:val="pt-BR"/>
        </w:rPr>
        <w:t>qua hệ thống thông tin giải quyết thủ tục hành chính Bộ Quốc phòng</w:t>
      </w:r>
      <w:r w:rsidR="00112526" w:rsidRPr="0082464F">
        <w:rPr>
          <w:rFonts w:eastAsia="Times New Roman" w:cs="Times New Roman"/>
          <w:kern w:val="0"/>
          <w:szCs w:val="28"/>
          <w:lang w:val="vi-VN"/>
        </w:rPr>
        <w:t xml:space="preserve"> đến Cục Tác chiến, Bộ Tổng Tham mưu.</w:t>
      </w:r>
      <w:r w:rsidR="00112526" w:rsidRPr="0082464F">
        <w:rPr>
          <w:rFonts w:eastAsia="Times New Roman" w:cs="Times New Roman"/>
          <w:kern w:val="0"/>
          <w:szCs w:val="28"/>
          <w:lang w:val="pt-BR"/>
        </w:rPr>
        <w:t xml:space="preserve"> Trường hợp nộp hồ sơ trên môi trường điện tử thì gửi bản điện tử hoặc bản sao điện tử các thành phần hồ sơ quy định tại khoản 1 Điều này</w:t>
      </w:r>
      <w:r w:rsidR="00112526" w:rsidRPr="0082464F">
        <w:rPr>
          <w:rFonts w:eastAsia="Times New Roman" w:cs="Times New Roman"/>
          <w:kern w:val="0"/>
          <w:szCs w:val="28"/>
          <w:lang w:val="vi-VN"/>
        </w:rPr>
        <w:t>;</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b) Trong thời hạn mười (10) ngày, kể từ ngày nhận đủ hồ sơ hợp lệ theo quy định tại khoản 1 Điều này, Cục Tác chiến, Bộ Tổng Tham mưu có trách nhiệm thẩm định, kiểm tra, báo cáo Bộ Tổng Tham mưu có văn bản xin ý kiến của Bộ Giao thông vận tải</w:t>
      </w:r>
      <w:r w:rsidR="00463D12" w:rsidRPr="0082464F">
        <w:rPr>
          <w:rFonts w:eastAsia="Times New Roman" w:cs="Times New Roman"/>
          <w:kern w:val="0"/>
          <w:szCs w:val="28"/>
          <w:lang w:val="vi-VN"/>
        </w:rPr>
        <w:t>,</w:t>
      </w:r>
      <w:r w:rsidRPr="0082464F">
        <w:rPr>
          <w:rFonts w:eastAsia="Times New Roman" w:cs="Times New Roman"/>
          <w:kern w:val="0"/>
          <w:szCs w:val="28"/>
          <w:lang w:val="vi-VN"/>
        </w:rPr>
        <w:t xml:space="preserve"> Ủy ban nhân dân cấp tỉnh nơi mở sân bay chuyên dùng trên mặt đất, mặt nước;</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Trường hợp hồ sơ không hợp lệ, trong thời hạn năm (05) ngày làm việc, kể từ ngày nhận hồ sơ, Cục Tác chiến, Bộ Tổng Tham mưu có trách nhiệm thông báo bằng văn bản cho tổ chức, cá nhân đề nghị mở lại sân bay chuyên dùng biết để hoàn thiện hồ sơ theo quy định;</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c) Trong thời hạn bảy (07) ngày làm việc, kể từ ngày nhận văn bản đề nghị của Bộ Tổng Tham mưu, Bộ Giao thông vận tải, Ủy ban nhân dân cấp tỉnh có trách nhiệm trả lời bằng văn bản gửi Bộ Tổng Tham mưu;</w:t>
      </w:r>
    </w:p>
    <w:p w:rsidR="00F171C3" w:rsidRPr="0082464F" w:rsidRDefault="00F171C3" w:rsidP="00AC1F21">
      <w:pPr>
        <w:widowControl w:val="0"/>
        <w:shd w:val="clear" w:color="auto" w:fill="FFFFFF"/>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d) Trong thời hạn mười (10) ngày, kể từ ngày nhận văn bản thống nhất của Bộ Giao thông vận tải, Ủy ban nhân dân cấp tỉnh, Bộ Tổng Tham mưu ra quyết định chấp th</w:t>
      </w:r>
      <w:r w:rsidR="00F27B4F" w:rsidRPr="0082464F">
        <w:rPr>
          <w:rFonts w:eastAsia="Times New Roman" w:cs="Times New Roman"/>
          <w:kern w:val="0"/>
          <w:szCs w:val="28"/>
          <w:lang w:val="vi-VN"/>
        </w:rPr>
        <w:t>uận mở lại sân bay chuyên dùng;</w:t>
      </w:r>
    </w:p>
    <w:p w:rsidR="00F27B4F" w:rsidRPr="0082464F" w:rsidRDefault="00F27B4F" w:rsidP="00AC1F21">
      <w:pPr>
        <w:spacing w:before="100" w:line="240" w:lineRule="auto"/>
        <w:ind w:firstLine="567"/>
        <w:jc w:val="both"/>
        <w:rPr>
          <w:rFonts w:eastAsia="Times New Roman" w:cs="Times New Roman"/>
          <w:kern w:val="0"/>
          <w:szCs w:val="28"/>
          <w:lang w:val="vi-VN"/>
        </w:rPr>
      </w:pPr>
      <w:r w:rsidRPr="0082464F">
        <w:rPr>
          <w:szCs w:val="28"/>
          <w:lang w:val="vi-VN"/>
        </w:rPr>
        <w:t>Trường hợp không chấp thuận, Bộ Tổng Tham mưu có trách nhiệm trả lời bằng văn bản và nêu rõ lý do không chấp thuận</w:t>
      </w:r>
      <w:r w:rsidR="0038256F" w:rsidRPr="0082464F">
        <w:rPr>
          <w:rFonts w:eastAsia="Times New Roman" w:cs="Times New Roman"/>
          <w:kern w:val="0"/>
          <w:szCs w:val="28"/>
          <w:lang w:val="vi-VN"/>
        </w:rPr>
        <w:t>”</w:t>
      </w:r>
      <w:r w:rsidRPr="0082464F">
        <w:rPr>
          <w:rFonts w:eastAsia="Times New Roman" w:cs="Times New Roman"/>
          <w:kern w:val="0"/>
          <w:szCs w:val="28"/>
          <w:lang w:val="vi-VN"/>
        </w:rPr>
        <w:t>.</w:t>
      </w:r>
    </w:p>
    <w:p w:rsidR="00F171C3" w:rsidRPr="0082464F" w:rsidRDefault="00F171C3" w:rsidP="00AC1F21">
      <w:pPr>
        <w:widowControl w:val="0"/>
        <w:spacing w:before="100" w:line="240" w:lineRule="auto"/>
        <w:ind w:firstLine="567"/>
        <w:jc w:val="both"/>
        <w:rPr>
          <w:rFonts w:eastAsia="Times New Roman" w:cs="Times New Roman"/>
          <w:b/>
          <w:bCs/>
          <w:kern w:val="0"/>
          <w:szCs w:val="28"/>
          <w:lang w:val="vi-VN"/>
        </w:rPr>
      </w:pPr>
      <w:bookmarkStart w:id="8" w:name="dieu_20"/>
      <w:r w:rsidRPr="0082464F">
        <w:rPr>
          <w:rFonts w:eastAsia="Times New Roman" w:cs="Times New Roman"/>
          <w:b/>
          <w:bCs/>
          <w:kern w:val="0"/>
          <w:szCs w:val="28"/>
          <w:lang w:val="vi-VN"/>
        </w:rPr>
        <w:t>Điều 3. Điều khoản chuyển tiếp</w:t>
      </w:r>
    </w:p>
    <w:p w:rsidR="00212AB6" w:rsidRPr="0082464F" w:rsidRDefault="00F171C3" w:rsidP="00AC1F21">
      <w:pPr>
        <w:widowControl w:val="0"/>
        <w:spacing w:before="100" w:line="240" w:lineRule="auto"/>
        <w:ind w:firstLine="567"/>
        <w:jc w:val="both"/>
        <w:rPr>
          <w:rFonts w:eastAsia="Times New Roman" w:cs="Times New Roman"/>
          <w:bCs/>
          <w:kern w:val="0"/>
          <w:szCs w:val="28"/>
          <w:lang w:val="vi-VN"/>
        </w:rPr>
      </w:pPr>
      <w:r w:rsidRPr="0082464F">
        <w:rPr>
          <w:rFonts w:eastAsia="Times New Roman" w:cs="Times New Roman"/>
          <w:bCs/>
          <w:kern w:val="0"/>
          <w:szCs w:val="28"/>
          <w:lang w:val="vi-VN"/>
        </w:rPr>
        <w:t xml:space="preserve">1. </w:t>
      </w:r>
      <w:r w:rsidR="00212AB6" w:rsidRPr="0082464F">
        <w:rPr>
          <w:rFonts w:eastAsia="Times New Roman" w:cs="Times New Roman"/>
          <w:bCs/>
          <w:kern w:val="0"/>
          <w:szCs w:val="28"/>
          <w:lang w:val="vi-VN"/>
        </w:rPr>
        <w:t xml:space="preserve">Đối với hồ sơ đề nghị chấp thuận độ cao công trình của </w:t>
      </w:r>
      <w:r w:rsidR="00212AB6" w:rsidRPr="0082464F">
        <w:rPr>
          <w:rFonts w:eastAsia="Times New Roman" w:cs="Times New Roman"/>
          <w:kern w:val="0"/>
          <w:szCs w:val="28"/>
          <w:lang w:val="vi-VN"/>
        </w:rPr>
        <w:t xml:space="preserve">tổ chức, cá nhân gửi </w:t>
      </w:r>
      <w:r w:rsidR="00212AB6" w:rsidRPr="0082464F">
        <w:rPr>
          <w:rFonts w:eastAsia="Times New Roman" w:cs="Times New Roman"/>
          <w:kern w:val="0"/>
          <w:szCs w:val="28"/>
          <w:lang w:val="pt-BR"/>
        </w:rPr>
        <w:t xml:space="preserve">Cục Tác chiến, Bộ Tổng Tham mưu trước ngày Nghị định này có hiệu lực, thì thời hạn giải quyết </w:t>
      </w:r>
      <w:r w:rsidR="00212AB6" w:rsidRPr="0082464F">
        <w:rPr>
          <w:rFonts w:eastAsia="Times New Roman" w:cs="Times New Roman"/>
          <w:bCs/>
          <w:kern w:val="0"/>
          <w:szCs w:val="28"/>
          <w:lang w:val="vi-VN"/>
        </w:rPr>
        <w:t>đề nghị chấp thuận độ cao công trình</w:t>
      </w:r>
      <w:r w:rsidR="00212AB6" w:rsidRPr="0082464F">
        <w:rPr>
          <w:rFonts w:eastAsia="Times New Roman" w:cs="Times New Roman"/>
          <w:kern w:val="0"/>
          <w:szCs w:val="28"/>
          <w:lang w:val="pt-BR"/>
        </w:rPr>
        <w:t xml:space="preserve"> thực hiện theo quy định tại </w:t>
      </w:r>
      <w:r w:rsidR="00212AB6" w:rsidRPr="0082464F">
        <w:rPr>
          <w:rFonts w:eastAsia="Times New Roman" w:cs="Times New Roman"/>
          <w:bCs/>
          <w:kern w:val="0"/>
          <w:szCs w:val="28"/>
          <w:lang w:val="vi-VN"/>
        </w:rPr>
        <w:t>Nghị định số 32/2016/NĐ-CP</w:t>
      </w:r>
      <w:r w:rsidR="00212AB6" w:rsidRPr="0082464F">
        <w:rPr>
          <w:rFonts w:eastAsia="Times New Roman" w:cs="Times New Roman"/>
          <w:kern w:val="0"/>
          <w:szCs w:val="28"/>
          <w:lang w:val="vi-VN"/>
        </w:rPr>
        <w:t xml:space="preserve"> ngày 06 tháng 5 năm 2016 của Chính phủ quy định về quản lý độ cao chướng ngại vật hàng không và các trận địa quản lý, bảo vệ vùng trời tại Việt Nam.</w:t>
      </w:r>
    </w:p>
    <w:p w:rsidR="00212AB6" w:rsidRPr="0082464F" w:rsidRDefault="00F171C3" w:rsidP="00AC1F21">
      <w:pPr>
        <w:widowControl w:val="0"/>
        <w:spacing w:before="100" w:line="240" w:lineRule="auto"/>
        <w:ind w:firstLine="567"/>
        <w:jc w:val="both"/>
        <w:rPr>
          <w:rFonts w:eastAsia="Times New Roman" w:cs="Times New Roman"/>
          <w:bCs/>
          <w:kern w:val="0"/>
          <w:szCs w:val="28"/>
          <w:lang w:val="vi-VN"/>
        </w:rPr>
      </w:pPr>
      <w:r w:rsidRPr="0082464F">
        <w:rPr>
          <w:rFonts w:eastAsia="Times New Roman" w:cs="Times New Roman"/>
          <w:bCs/>
          <w:kern w:val="0"/>
          <w:szCs w:val="28"/>
          <w:lang w:val="vi-VN"/>
        </w:rPr>
        <w:t xml:space="preserve">2. </w:t>
      </w:r>
      <w:r w:rsidR="00212AB6" w:rsidRPr="0082464F">
        <w:rPr>
          <w:rFonts w:eastAsia="Times New Roman" w:cs="Times New Roman"/>
          <w:bCs/>
          <w:kern w:val="0"/>
          <w:szCs w:val="28"/>
          <w:lang w:val="vi-VN"/>
        </w:rPr>
        <w:t xml:space="preserve">Trường hợp </w:t>
      </w:r>
      <w:r w:rsidR="00212AB6" w:rsidRPr="0082464F">
        <w:rPr>
          <w:rFonts w:eastAsia="Times New Roman" w:cs="Times New Roman"/>
          <w:kern w:val="0"/>
          <w:szCs w:val="28"/>
          <w:lang w:val="vi-VN"/>
        </w:rPr>
        <w:t xml:space="preserve">tổ chức, cá nhân đề nghị </w:t>
      </w:r>
      <w:r w:rsidR="00212AB6" w:rsidRPr="0082464F">
        <w:rPr>
          <w:rFonts w:eastAsia="Times New Roman" w:cs="Times New Roman"/>
          <w:bCs/>
          <w:kern w:val="0"/>
          <w:szCs w:val="28"/>
          <w:lang w:val="vi-VN"/>
        </w:rPr>
        <w:t>mở, đóng sân bay chuyên dùng</w:t>
      </w:r>
      <w:r w:rsidR="00212AB6" w:rsidRPr="0082464F">
        <w:rPr>
          <w:rFonts w:eastAsia="Times New Roman" w:cs="Times New Roman"/>
          <w:kern w:val="0"/>
          <w:szCs w:val="28"/>
          <w:lang w:val="vi-VN"/>
        </w:rPr>
        <w:t xml:space="preserve"> đã hoàn thành hồ sơ gửi </w:t>
      </w:r>
      <w:r w:rsidR="00212AB6" w:rsidRPr="0082464F">
        <w:rPr>
          <w:rFonts w:eastAsia="Times New Roman" w:cs="Times New Roman"/>
          <w:kern w:val="0"/>
          <w:szCs w:val="28"/>
          <w:lang w:val="pt-BR"/>
        </w:rPr>
        <w:t xml:space="preserve">Cục Tác chiến, Bộ Tổng Tham mưu trước ngày Nghị định này có hiệu lực, thì thủ tục giải quyết thực hiện theo quy định tại </w:t>
      </w:r>
      <w:r w:rsidR="00212AB6" w:rsidRPr="0082464F">
        <w:rPr>
          <w:rFonts w:eastAsia="Times New Roman" w:cs="Times New Roman"/>
          <w:bCs/>
          <w:kern w:val="0"/>
          <w:szCs w:val="28"/>
          <w:lang w:val="vi-VN"/>
        </w:rPr>
        <w:t>Nghị định số 42/2016/NĐ-CP ngày 15 tháng 5 năm 2016 của Chính phủ quy định điều kiện, trình tự, thủ tục mở, đóng sân bay chuyên dùng.</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b/>
          <w:bCs/>
          <w:kern w:val="0"/>
          <w:szCs w:val="28"/>
          <w:lang w:val="vi-VN"/>
        </w:rPr>
        <w:t xml:space="preserve">Điều 4. </w:t>
      </w:r>
      <w:bookmarkEnd w:id="8"/>
      <w:r w:rsidRPr="0082464F">
        <w:rPr>
          <w:rFonts w:eastAsia="Times New Roman" w:cs="Times New Roman"/>
          <w:b/>
          <w:bCs/>
          <w:kern w:val="0"/>
          <w:szCs w:val="28"/>
          <w:lang w:val="vi-VN"/>
        </w:rPr>
        <w:t>Hiệu lực thi hành</w:t>
      </w:r>
    </w:p>
    <w:p w:rsidR="00F171C3" w:rsidRPr="0082464F" w:rsidRDefault="00F171C3" w:rsidP="00AC1F21">
      <w:pPr>
        <w:widowControl w:val="0"/>
        <w:spacing w:before="100" w:line="240" w:lineRule="auto"/>
        <w:ind w:firstLine="567"/>
        <w:jc w:val="both"/>
        <w:rPr>
          <w:rFonts w:eastAsia="Times New Roman" w:cs="Times New Roman"/>
          <w:kern w:val="0"/>
          <w:szCs w:val="28"/>
          <w:lang w:val="vi-VN"/>
        </w:rPr>
      </w:pPr>
      <w:r w:rsidRPr="0082464F">
        <w:rPr>
          <w:rFonts w:eastAsia="Times New Roman" w:cs="Times New Roman"/>
          <w:kern w:val="0"/>
          <w:szCs w:val="28"/>
          <w:lang w:val="vi-VN"/>
        </w:rPr>
        <w:t>Nghị định này có hiệu lực thi hành từ ngày</w:t>
      </w:r>
      <w:r w:rsidR="00CF2A34" w:rsidRPr="0082464F">
        <w:rPr>
          <w:rFonts w:eastAsia="Times New Roman" w:cs="Times New Roman"/>
          <w:kern w:val="0"/>
          <w:szCs w:val="28"/>
          <w:lang w:val="vi-VN"/>
        </w:rPr>
        <w:t xml:space="preserve">     </w:t>
      </w:r>
      <w:r w:rsidRPr="0082464F">
        <w:rPr>
          <w:rFonts w:eastAsia="Times New Roman" w:cs="Times New Roman"/>
          <w:kern w:val="0"/>
          <w:szCs w:val="28"/>
          <w:lang w:val="vi-VN"/>
        </w:rPr>
        <w:t>tháng</w:t>
      </w:r>
      <w:r w:rsidR="00CF2A34" w:rsidRPr="0082464F">
        <w:rPr>
          <w:rFonts w:eastAsia="Times New Roman" w:cs="Times New Roman"/>
          <w:kern w:val="0"/>
          <w:szCs w:val="28"/>
          <w:lang w:val="vi-VN"/>
        </w:rPr>
        <w:t xml:space="preserve">    </w:t>
      </w:r>
      <w:r w:rsidRPr="0082464F">
        <w:rPr>
          <w:rFonts w:eastAsia="Times New Roman" w:cs="Times New Roman"/>
          <w:kern w:val="0"/>
          <w:szCs w:val="28"/>
          <w:lang w:val="vi-VN"/>
        </w:rPr>
        <w:t>năm 2025.</w:t>
      </w:r>
    </w:p>
    <w:p w:rsidR="00F171C3" w:rsidRPr="0082464F" w:rsidRDefault="00F171C3" w:rsidP="00AC1F21">
      <w:pPr>
        <w:widowControl w:val="0"/>
        <w:snapToGrid w:val="0"/>
        <w:spacing w:before="100" w:line="240" w:lineRule="auto"/>
        <w:ind w:firstLine="567"/>
        <w:jc w:val="both"/>
        <w:rPr>
          <w:rFonts w:eastAsia="Times New Roman" w:cs="Times New Roman"/>
          <w:kern w:val="0"/>
          <w:szCs w:val="28"/>
          <w:shd w:val="clear" w:color="auto" w:fill="FFFFFF"/>
          <w:lang w:val="vi-VN"/>
        </w:rPr>
      </w:pPr>
      <w:r w:rsidRPr="0082464F">
        <w:rPr>
          <w:rFonts w:eastAsia="Times New Roman" w:cs="Times New Roman"/>
          <w:b/>
          <w:bCs/>
          <w:kern w:val="0"/>
          <w:szCs w:val="28"/>
          <w:lang w:val="vi-VN"/>
        </w:rPr>
        <w:lastRenderedPageBreak/>
        <w:t>Điều 5. Trách nhiệm thi hành</w:t>
      </w:r>
    </w:p>
    <w:p w:rsidR="00F171C3" w:rsidRPr="0082464F" w:rsidRDefault="00F171C3" w:rsidP="00AC1F21">
      <w:pPr>
        <w:widowControl w:val="0"/>
        <w:snapToGrid w:val="0"/>
        <w:spacing w:before="100" w:line="240" w:lineRule="auto"/>
        <w:ind w:firstLine="567"/>
        <w:jc w:val="both"/>
        <w:rPr>
          <w:rFonts w:eastAsia="Times New Roman" w:cs="Times New Roman"/>
          <w:kern w:val="0"/>
          <w:szCs w:val="28"/>
          <w:shd w:val="clear" w:color="auto" w:fill="FFFFFF"/>
          <w:lang w:val="vi-VN"/>
        </w:rPr>
      </w:pPr>
      <w:r w:rsidRPr="0082464F">
        <w:rPr>
          <w:rFonts w:eastAsia="Times New Roman" w:cs="Times New Roman"/>
          <w:kern w:val="0"/>
          <w:szCs w:val="28"/>
          <w:lang w:val="vi-VN"/>
        </w:rPr>
        <w:t>Các Bộ trưởng, Thủ trưởng cơ quan ngang Bộ, Thủ trưởng cơ quan thuộc Chính phủ, Chủ tịch Ủy ban nhân dân tỉnh, thành phố trực thuộc Trung ương và các cơ quan, tổ chức, cá nhân Việt Nam và tổ chức, cá nhân nước ngoài có liên quan chịu trách nhiệm thi hành Nghị định này./.</w:t>
      </w:r>
    </w:p>
    <w:p w:rsidR="00F171C3" w:rsidRPr="0082464F" w:rsidRDefault="00F171C3" w:rsidP="00F171C3">
      <w:pPr>
        <w:widowControl w:val="0"/>
        <w:spacing w:before="120" w:line="240" w:lineRule="auto"/>
        <w:ind w:firstLine="567"/>
        <w:jc w:val="both"/>
        <w:rPr>
          <w:rFonts w:eastAsia="Times New Roman" w:cs="Times New Roman"/>
          <w:kern w:val="0"/>
          <w:sz w:val="2"/>
          <w:szCs w:val="12"/>
          <w:lang w:val="vi-VN"/>
        </w:rPr>
      </w:pPr>
    </w:p>
    <w:tbl>
      <w:tblPr>
        <w:tblW w:w="9072" w:type="dxa"/>
        <w:tblInd w:w="108" w:type="dxa"/>
        <w:tblBorders>
          <w:insideH w:val="single" w:sz="4" w:space="0" w:color="auto"/>
          <w:insideV w:val="single" w:sz="4" w:space="0" w:color="auto"/>
        </w:tblBorders>
        <w:tblLayout w:type="fixed"/>
        <w:tblLook w:val="0000"/>
      </w:tblPr>
      <w:tblGrid>
        <w:gridCol w:w="6096"/>
        <w:gridCol w:w="2976"/>
      </w:tblGrid>
      <w:tr w:rsidR="00F171C3" w:rsidRPr="0082464F" w:rsidTr="00FE2018">
        <w:trPr>
          <w:trHeight w:val="1079"/>
        </w:trPr>
        <w:tc>
          <w:tcPr>
            <w:tcW w:w="6096" w:type="dxa"/>
            <w:tcBorders>
              <w:right w:val="nil"/>
            </w:tcBorders>
          </w:tcPr>
          <w:p w:rsidR="00F171C3" w:rsidRPr="0082464F" w:rsidRDefault="00F171C3" w:rsidP="00FE2018">
            <w:pPr>
              <w:widowControl w:val="0"/>
              <w:spacing w:line="228" w:lineRule="auto"/>
              <w:rPr>
                <w:rFonts w:eastAsia="Times New Roman" w:cs="Times New Roman"/>
                <w:b/>
                <w:bCs/>
                <w:i/>
                <w:iCs/>
                <w:kern w:val="0"/>
                <w:sz w:val="10"/>
                <w:szCs w:val="24"/>
                <w:lang w:val="vi-VN"/>
              </w:rPr>
            </w:pPr>
          </w:p>
          <w:p w:rsidR="00F171C3" w:rsidRPr="0082464F" w:rsidRDefault="00F171C3" w:rsidP="00FE2018">
            <w:pPr>
              <w:widowControl w:val="0"/>
              <w:spacing w:line="228" w:lineRule="auto"/>
              <w:rPr>
                <w:rFonts w:eastAsia="Times New Roman" w:cs="Times New Roman"/>
                <w:kern w:val="0"/>
                <w:sz w:val="22"/>
                <w:lang w:val="vi-VN"/>
              </w:rPr>
            </w:pPr>
            <w:r w:rsidRPr="0082464F">
              <w:rPr>
                <w:rFonts w:eastAsia="Times New Roman" w:cs="Times New Roman"/>
                <w:b/>
                <w:bCs/>
                <w:i/>
                <w:iCs/>
                <w:kern w:val="0"/>
                <w:sz w:val="24"/>
                <w:szCs w:val="24"/>
                <w:lang w:val="vi-VN"/>
              </w:rPr>
              <w:t>Nơi nhận:</w:t>
            </w:r>
            <w:r w:rsidRPr="0082464F">
              <w:rPr>
                <w:rFonts w:eastAsia="Times New Roman" w:cs="Times New Roman"/>
                <w:b/>
                <w:bCs/>
                <w:i/>
                <w:iCs/>
                <w:kern w:val="0"/>
                <w:sz w:val="22"/>
                <w:lang w:val="vi-VN"/>
              </w:rPr>
              <w:br/>
            </w:r>
            <w:r w:rsidRPr="0082464F">
              <w:rPr>
                <w:rFonts w:eastAsia="Times New Roman" w:cs="Times New Roman"/>
                <w:kern w:val="0"/>
                <w:sz w:val="22"/>
                <w:lang w:val="vi-VN"/>
              </w:rPr>
              <w:t>- Ban Bí thư Trung ương Đảng;</w:t>
            </w:r>
            <w:r w:rsidRPr="0082464F">
              <w:rPr>
                <w:rFonts w:eastAsia="Times New Roman" w:cs="Times New Roman"/>
                <w:kern w:val="0"/>
                <w:sz w:val="22"/>
                <w:lang w:val="vi-VN"/>
              </w:rPr>
              <w:br/>
              <w:t>- Thủ tướng, các Phó Thủ tướng Chính phủ;</w:t>
            </w:r>
            <w:r w:rsidRPr="0082464F">
              <w:rPr>
                <w:rFonts w:eastAsia="Times New Roman" w:cs="Times New Roman"/>
                <w:kern w:val="0"/>
                <w:sz w:val="22"/>
                <w:lang w:val="vi-VN"/>
              </w:rPr>
              <w:br/>
              <w:t>- Các bộ, cơ quan ngang bộ, cơ quan thuộc Chính phủ;</w:t>
            </w:r>
            <w:r w:rsidRPr="0082464F">
              <w:rPr>
                <w:rFonts w:eastAsia="Times New Roman" w:cs="Times New Roman"/>
                <w:kern w:val="0"/>
                <w:sz w:val="22"/>
                <w:lang w:val="vi-VN"/>
              </w:rPr>
              <w:br/>
              <w:t>- HĐND, UBND các tỉnh, thành phố trực thuộc trung ương;</w:t>
            </w:r>
            <w:r w:rsidRPr="0082464F">
              <w:rPr>
                <w:rFonts w:eastAsia="Times New Roman" w:cs="Times New Roman"/>
                <w:kern w:val="0"/>
                <w:sz w:val="22"/>
                <w:lang w:val="vi-VN"/>
              </w:rPr>
              <w:br/>
              <w:t>- Văn phòng Trung ương và các Ban của Đảng;</w:t>
            </w:r>
            <w:r w:rsidRPr="0082464F">
              <w:rPr>
                <w:rFonts w:eastAsia="Times New Roman" w:cs="Times New Roman"/>
                <w:kern w:val="0"/>
                <w:sz w:val="22"/>
                <w:lang w:val="vi-VN"/>
              </w:rPr>
              <w:br/>
              <w:t>- Văn phòng Tổng Bí thư;</w:t>
            </w:r>
            <w:r w:rsidRPr="0082464F">
              <w:rPr>
                <w:rFonts w:eastAsia="Times New Roman" w:cs="Times New Roman"/>
                <w:kern w:val="0"/>
                <w:sz w:val="22"/>
                <w:lang w:val="vi-VN"/>
              </w:rPr>
              <w:br/>
              <w:t>- Văn phòng Chủ tịch nước;</w:t>
            </w:r>
            <w:r w:rsidRPr="0082464F">
              <w:rPr>
                <w:rFonts w:eastAsia="Times New Roman" w:cs="Times New Roman"/>
                <w:kern w:val="0"/>
                <w:sz w:val="22"/>
                <w:lang w:val="vi-VN"/>
              </w:rPr>
              <w:br/>
              <w:t>- Hội đồng Dân tộc và các Ủy ban của Quốc hội;</w:t>
            </w:r>
            <w:r w:rsidRPr="0082464F">
              <w:rPr>
                <w:rFonts w:eastAsia="Times New Roman" w:cs="Times New Roman"/>
                <w:kern w:val="0"/>
                <w:sz w:val="22"/>
                <w:lang w:val="vi-VN"/>
              </w:rPr>
              <w:br/>
              <w:t>- Văn phòng Quốc hội;</w:t>
            </w:r>
            <w:r w:rsidRPr="0082464F">
              <w:rPr>
                <w:rFonts w:eastAsia="Times New Roman" w:cs="Times New Roman"/>
                <w:kern w:val="0"/>
                <w:sz w:val="22"/>
                <w:lang w:val="vi-VN"/>
              </w:rPr>
              <w:br/>
              <w:t>- Tòa án nhân dân tối cao;</w:t>
            </w:r>
            <w:r w:rsidRPr="0082464F">
              <w:rPr>
                <w:rFonts w:eastAsia="Times New Roman" w:cs="Times New Roman"/>
                <w:kern w:val="0"/>
                <w:sz w:val="22"/>
                <w:lang w:val="vi-VN"/>
              </w:rPr>
              <w:br/>
              <w:t>- Viện Kiểm sát nhân dân tối cao;</w:t>
            </w:r>
            <w:r w:rsidRPr="0082464F">
              <w:rPr>
                <w:rFonts w:eastAsia="Times New Roman" w:cs="Times New Roman"/>
                <w:kern w:val="0"/>
                <w:sz w:val="22"/>
                <w:lang w:val="vi-VN"/>
              </w:rPr>
              <w:br/>
              <w:t>- Kiểm toán Nhà nước;</w:t>
            </w:r>
            <w:r w:rsidRPr="0082464F">
              <w:rPr>
                <w:rFonts w:eastAsia="Times New Roman" w:cs="Times New Roman"/>
                <w:kern w:val="0"/>
                <w:sz w:val="22"/>
                <w:lang w:val="vi-VN"/>
              </w:rPr>
              <w:br/>
              <w:t>- Ủy ban Giám sát tài chính Quốc gia;</w:t>
            </w:r>
            <w:r w:rsidRPr="0082464F">
              <w:rPr>
                <w:rFonts w:eastAsia="Times New Roman" w:cs="Times New Roman"/>
                <w:kern w:val="0"/>
                <w:sz w:val="22"/>
                <w:lang w:val="vi-VN"/>
              </w:rPr>
              <w:br/>
              <w:t>- Ngân hàng Chính sách xã hội;</w:t>
            </w:r>
            <w:r w:rsidRPr="0082464F">
              <w:rPr>
                <w:rFonts w:eastAsia="Times New Roman" w:cs="Times New Roman"/>
                <w:kern w:val="0"/>
                <w:sz w:val="22"/>
                <w:lang w:val="vi-VN"/>
              </w:rPr>
              <w:br/>
              <w:t>- Ngân hàng Phát triển Việt Nam;</w:t>
            </w:r>
            <w:r w:rsidRPr="0082464F">
              <w:rPr>
                <w:rFonts w:eastAsia="Times New Roman" w:cs="Times New Roman"/>
                <w:kern w:val="0"/>
                <w:sz w:val="22"/>
                <w:lang w:val="vi-VN"/>
              </w:rPr>
              <w:br/>
              <w:t>- Ủy ban Trung ương Mặt trận Tổ quốc Việt Nam;</w:t>
            </w:r>
            <w:r w:rsidRPr="0082464F">
              <w:rPr>
                <w:rFonts w:eastAsia="Times New Roman" w:cs="Times New Roman"/>
                <w:kern w:val="0"/>
                <w:sz w:val="22"/>
                <w:lang w:val="vi-VN"/>
              </w:rPr>
              <w:br/>
              <w:t>- Cơ quan trung ương của các đoàn thể;</w:t>
            </w:r>
            <w:r w:rsidRPr="0082464F">
              <w:rPr>
                <w:rFonts w:eastAsia="Times New Roman" w:cs="Times New Roman"/>
                <w:kern w:val="0"/>
                <w:sz w:val="22"/>
                <w:lang w:val="vi-VN"/>
              </w:rPr>
              <w:br/>
              <w:t>- VPCP: BTCN, các PCN, Trợ lý TTg, TGĐ Cổng TTĐT,</w:t>
            </w:r>
            <w:r w:rsidRPr="0082464F">
              <w:rPr>
                <w:rFonts w:eastAsia="Times New Roman" w:cs="Times New Roman"/>
                <w:kern w:val="0"/>
                <w:sz w:val="22"/>
                <w:lang w:val="vi-VN"/>
              </w:rPr>
              <w:br/>
              <w:t>các Vụ, Cục, đơn vị trực thuộc, Công báo;</w:t>
            </w:r>
            <w:r w:rsidRPr="0082464F">
              <w:rPr>
                <w:rFonts w:eastAsia="Times New Roman" w:cs="Times New Roman"/>
                <w:kern w:val="0"/>
                <w:sz w:val="22"/>
                <w:lang w:val="vi-VN"/>
              </w:rPr>
              <w:br/>
              <w:t>- Lưu: VT, CN (2).</w:t>
            </w:r>
          </w:p>
        </w:tc>
        <w:tc>
          <w:tcPr>
            <w:tcW w:w="2976" w:type="dxa"/>
            <w:tcBorders>
              <w:top w:val="nil"/>
              <w:left w:val="nil"/>
              <w:bottom w:val="nil"/>
              <w:right w:val="nil"/>
            </w:tcBorders>
          </w:tcPr>
          <w:p w:rsidR="00F171C3" w:rsidRPr="0082464F" w:rsidRDefault="00F171C3" w:rsidP="00FE2018">
            <w:pPr>
              <w:widowControl w:val="0"/>
              <w:spacing w:line="240" w:lineRule="auto"/>
              <w:jc w:val="center"/>
              <w:rPr>
                <w:rFonts w:eastAsia="Times New Roman" w:cs="Times New Roman"/>
                <w:b/>
                <w:kern w:val="0"/>
                <w:sz w:val="26"/>
                <w:szCs w:val="26"/>
                <w:lang w:val="vi-VN"/>
              </w:rPr>
            </w:pPr>
            <w:r w:rsidRPr="0082464F">
              <w:rPr>
                <w:rFonts w:eastAsia="Times New Roman" w:cs="Times New Roman"/>
                <w:b/>
                <w:bCs/>
                <w:kern w:val="0"/>
                <w:sz w:val="26"/>
                <w:szCs w:val="26"/>
                <w:lang w:val="vi-VN"/>
              </w:rPr>
              <w:t>TM. CHÍNH PHỦ</w:t>
            </w:r>
          </w:p>
          <w:p w:rsidR="00F171C3" w:rsidRPr="0082464F" w:rsidRDefault="00F171C3" w:rsidP="00FE2018">
            <w:pPr>
              <w:widowControl w:val="0"/>
              <w:spacing w:line="240" w:lineRule="auto"/>
              <w:jc w:val="center"/>
              <w:rPr>
                <w:rFonts w:eastAsia="Times New Roman" w:cs="Times New Roman"/>
                <w:b/>
                <w:kern w:val="0"/>
                <w:szCs w:val="28"/>
                <w:lang w:val="vi-VN"/>
              </w:rPr>
            </w:pPr>
            <w:r w:rsidRPr="0082464F">
              <w:rPr>
                <w:rFonts w:eastAsia="Times New Roman" w:cs="Times New Roman"/>
                <w:b/>
                <w:bCs/>
                <w:kern w:val="0"/>
                <w:sz w:val="26"/>
                <w:szCs w:val="26"/>
                <w:lang w:val="vi-VN"/>
              </w:rPr>
              <w:t>THỦ TƯỚNG</w:t>
            </w:r>
          </w:p>
          <w:p w:rsidR="00F171C3" w:rsidRPr="0082464F" w:rsidRDefault="00F171C3" w:rsidP="00FE2018">
            <w:pPr>
              <w:widowControl w:val="0"/>
              <w:spacing w:line="240" w:lineRule="auto"/>
              <w:ind w:left="4320"/>
              <w:jc w:val="center"/>
              <w:rPr>
                <w:rFonts w:eastAsia="Times New Roman" w:cs="Times New Roman"/>
                <w:b/>
                <w:kern w:val="0"/>
                <w:szCs w:val="28"/>
                <w:lang w:val="vi-VN"/>
              </w:rPr>
            </w:pPr>
          </w:p>
          <w:p w:rsidR="00F171C3" w:rsidRPr="0082464F" w:rsidRDefault="00F171C3" w:rsidP="00FE2018">
            <w:pPr>
              <w:widowControl w:val="0"/>
              <w:spacing w:line="240" w:lineRule="auto"/>
              <w:ind w:left="4320"/>
              <w:jc w:val="center"/>
              <w:rPr>
                <w:rFonts w:eastAsia="Times New Roman" w:cs="Times New Roman"/>
                <w:b/>
                <w:kern w:val="0"/>
                <w:sz w:val="76"/>
                <w:szCs w:val="76"/>
                <w:lang w:val="vi-VN"/>
              </w:rPr>
            </w:pPr>
          </w:p>
          <w:p w:rsidR="00F171C3" w:rsidRPr="0082464F" w:rsidRDefault="00F171C3" w:rsidP="00FE2018">
            <w:pPr>
              <w:widowControl w:val="0"/>
              <w:spacing w:line="240" w:lineRule="auto"/>
              <w:jc w:val="both"/>
              <w:rPr>
                <w:rFonts w:eastAsia="Times New Roman" w:cs="Times New Roman"/>
                <w:b/>
                <w:bCs/>
                <w:kern w:val="0"/>
                <w:szCs w:val="28"/>
                <w:lang w:val="vi-VN"/>
              </w:rPr>
            </w:pPr>
          </w:p>
          <w:p w:rsidR="00F171C3" w:rsidRPr="0082464F" w:rsidRDefault="00F171C3" w:rsidP="00FE2018">
            <w:pPr>
              <w:widowControl w:val="0"/>
              <w:spacing w:line="240" w:lineRule="auto"/>
              <w:jc w:val="center"/>
              <w:rPr>
                <w:rFonts w:eastAsia="Times New Roman" w:cs="Times New Roman"/>
                <w:b/>
                <w:kern w:val="0"/>
                <w:szCs w:val="28"/>
                <w:lang w:val="vi-VN"/>
              </w:rPr>
            </w:pPr>
            <w:r w:rsidRPr="0082464F">
              <w:rPr>
                <w:rFonts w:eastAsia="Times New Roman" w:cs="Times New Roman"/>
                <w:b/>
                <w:bCs/>
                <w:kern w:val="0"/>
                <w:szCs w:val="28"/>
                <w:lang w:val="vi-VN"/>
              </w:rPr>
              <w:t>Phạm Minh Chính</w:t>
            </w:r>
          </w:p>
        </w:tc>
      </w:tr>
    </w:tbl>
    <w:p w:rsidR="00F171C3" w:rsidRPr="0082464F" w:rsidRDefault="00F171C3" w:rsidP="00F171C3">
      <w:pPr>
        <w:widowControl w:val="0"/>
        <w:spacing w:before="120" w:line="240" w:lineRule="auto"/>
        <w:ind w:firstLine="720"/>
        <w:jc w:val="both"/>
        <w:rPr>
          <w:rFonts w:eastAsia="Times New Roman" w:cs="Times New Roman"/>
          <w:kern w:val="0"/>
          <w:szCs w:val="28"/>
          <w:lang w:val="vi-VN"/>
        </w:rPr>
      </w:pPr>
    </w:p>
    <w:p w:rsidR="00F171C3" w:rsidRPr="0082464F" w:rsidRDefault="00F171C3" w:rsidP="00F171C3">
      <w:pPr>
        <w:widowControl w:val="0"/>
        <w:snapToGrid w:val="0"/>
        <w:spacing w:before="120" w:line="240" w:lineRule="auto"/>
        <w:ind w:firstLine="851"/>
        <w:jc w:val="both"/>
        <w:rPr>
          <w:rFonts w:eastAsia="Times New Roman" w:cs="Times New Roman"/>
          <w:kern w:val="0"/>
          <w:szCs w:val="28"/>
          <w:shd w:val="clear" w:color="auto" w:fill="FFFFFF"/>
          <w:lang w:val="vi-VN"/>
        </w:rPr>
      </w:pPr>
    </w:p>
    <w:p w:rsidR="00F171C3" w:rsidRPr="0082464F" w:rsidRDefault="00F171C3" w:rsidP="00F171C3">
      <w:pPr>
        <w:widowControl w:val="0"/>
        <w:snapToGrid w:val="0"/>
        <w:spacing w:before="120" w:line="240" w:lineRule="auto"/>
        <w:ind w:firstLine="567"/>
        <w:jc w:val="both"/>
        <w:rPr>
          <w:rFonts w:eastAsia="Times New Roman" w:cs="Times New Roman"/>
          <w:kern w:val="0"/>
          <w:szCs w:val="28"/>
          <w:lang w:val="vi-VN"/>
        </w:rPr>
      </w:pPr>
    </w:p>
    <w:bookmarkEnd w:id="5"/>
    <w:p w:rsidR="00F171C3" w:rsidRPr="0082464F" w:rsidRDefault="00F171C3" w:rsidP="00F171C3">
      <w:pPr>
        <w:widowControl w:val="0"/>
        <w:snapToGrid w:val="0"/>
        <w:spacing w:before="120" w:line="240" w:lineRule="auto"/>
        <w:ind w:firstLine="567"/>
        <w:jc w:val="both"/>
        <w:rPr>
          <w:rFonts w:eastAsia="Times New Roman" w:cs="Times New Roman"/>
          <w:kern w:val="0"/>
          <w:szCs w:val="28"/>
          <w:lang w:val="vi-VN"/>
        </w:rPr>
      </w:pPr>
    </w:p>
    <w:p w:rsidR="00F62E75" w:rsidRPr="0082464F" w:rsidRDefault="00F62E75" w:rsidP="00E162AF">
      <w:pPr>
        <w:snapToGrid w:val="0"/>
        <w:spacing w:before="120" w:line="240" w:lineRule="auto"/>
        <w:ind w:firstLine="567"/>
        <w:jc w:val="both"/>
        <w:rPr>
          <w:rFonts w:eastAsia="Times New Roman" w:cs="Times New Roman"/>
          <w:kern w:val="0"/>
          <w:szCs w:val="28"/>
          <w:lang w:val="vi-VN"/>
        </w:rPr>
      </w:pPr>
    </w:p>
    <w:sectPr w:rsidR="00F62E75" w:rsidRPr="0082464F" w:rsidSect="003146EB">
      <w:headerReference w:type="default" r:id="rId8"/>
      <w:pgSz w:w="11907" w:h="16840" w:code="9"/>
      <w:pgMar w:top="1134" w:right="851" w:bottom="1021"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7FC" w:rsidRDefault="008447FC" w:rsidP="0068743B">
      <w:pPr>
        <w:spacing w:line="240" w:lineRule="auto"/>
      </w:pPr>
      <w:r>
        <w:separator/>
      </w:r>
    </w:p>
  </w:endnote>
  <w:endnote w:type="continuationSeparator" w:id="1">
    <w:p w:rsidR="008447FC" w:rsidRDefault="008447FC" w:rsidP="006874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7FC" w:rsidRDefault="008447FC" w:rsidP="0068743B">
      <w:pPr>
        <w:spacing w:line="240" w:lineRule="auto"/>
      </w:pPr>
      <w:r>
        <w:separator/>
      </w:r>
    </w:p>
  </w:footnote>
  <w:footnote w:type="continuationSeparator" w:id="1">
    <w:p w:rsidR="008447FC" w:rsidRDefault="008447FC" w:rsidP="0068743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382512"/>
      <w:docPartObj>
        <w:docPartGallery w:val="Page Numbers (Top of Page)"/>
        <w:docPartUnique/>
      </w:docPartObj>
    </w:sdtPr>
    <w:sdtEndPr>
      <w:rPr>
        <w:noProof/>
      </w:rPr>
    </w:sdtEndPr>
    <w:sdtContent>
      <w:p w:rsidR="0068743B" w:rsidRDefault="00CC6B39">
        <w:pPr>
          <w:pStyle w:val="Header"/>
          <w:jc w:val="center"/>
        </w:pPr>
        <w:r>
          <w:fldChar w:fldCharType="begin"/>
        </w:r>
        <w:r w:rsidR="0068743B">
          <w:instrText xml:space="preserve"> PAGE   \* MERGEFORMAT </w:instrText>
        </w:r>
        <w:r>
          <w:fldChar w:fldCharType="separate"/>
        </w:r>
        <w:r w:rsidR="0082464F">
          <w:rPr>
            <w:noProof/>
          </w:rPr>
          <w:t>7</w:t>
        </w:r>
        <w:r>
          <w:rPr>
            <w:noProof/>
          </w:rPr>
          <w:fldChar w:fldCharType="end"/>
        </w:r>
      </w:p>
    </w:sdtContent>
  </w:sdt>
  <w:p w:rsidR="0068743B" w:rsidRDefault="006874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526025"/>
    <w:rsid w:val="000068B3"/>
    <w:rsid w:val="000076F4"/>
    <w:rsid w:val="00015E8C"/>
    <w:rsid w:val="00022492"/>
    <w:rsid w:val="00036098"/>
    <w:rsid w:val="00036620"/>
    <w:rsid w:val="0004592E"/>
    <w:rsid w:val="00054122"/>
    <w:rsid w:val="00062284"/>
    <w:rsid w:val="0006238C"/>
    <w:rsid w:val="00064401"/>
    <w:rsid w:val="00070058"/>
    <w:rsid w:val="00090328"/>
    <w:rsid w:val="000A07BF"/>
    <w:rsid w:val="000A49B6"/>
    <w:rsid w:val="000B2891"/>
    <w:rsid w:val="000B3282"/>
    <w:rsid w:val="000B49C1"/>
    <w:rsid w:val="000B4B74"/>
    <w:rsid w:val="000B54D2"/>
    <w:rsid w:val="000C66BF"/>
    <w:rsid w:val="000E3935"/>
    <w:rsid w:val="000F523C"/>
    <w:rsid w:val="000F7FBE"/>
    <w:rsid w:val="001118B3"/>
    <w:rsid w:val="00112526"/>
    <w:rsid w:val="00117609"/>
    <w:rsid w:val="0011777E"/>
    <w:rsid w:val="00121082"/>
    <w:rsid w:val="00125954"/>
    <w:rsid w:val="00126642"/>
    <w:rsid w:val="00127ACD"/>
    <w:rsid w:val="00143D62"/>
    <w:rsid w:val="00145F49"/>
    <w:rsid w:val="001510A4"/>
    <w:rsid w:val="00151F70"/>
    <w:rsid w:val="001659A1"/>
    <w:rsid w:val="001677C3"/>
    <w:rsid w:val="001704C5"/>
    <w:rsid w:val="00170B17"/>
    <w:rsid w:val="00171C35"/>
    <w:rsid w:val="00171FF9"/>
    <w:rsid w:val="0018224C"/>
    <w:rsid w:val="0018267D"/>
    <w:rsid w:val="00183347"/>
    <w:rsid w:val="00187A4D"/>
    <w:rsid w:val="001A5417"/>
    <w:rsid w:val="001A65C0"/>
    <w:rsid w:val="001B0DC2"/>
    <w:rsid w:val="001B33A1"/>
    <w:rsid w:val="001C0E4E"/>
    <w:rsid w:val="001C5108"/>
    <w:rsid w:val="001D1398"/>
    <w:rsid w:val="001D487F"/>
    <w:rsid w:val="001D71E6"/>
    <w:rsid w:val="001E67A1"/>
    <w:rsid w:val="001F1959"/>
    <w:rsid w:val="001F615A"/>
    <w:rsid w:val="00200236"/>
    <w:rsid w:val="00200A09"/>
    <w:rsid w:val="00200B03"/>
    <w:rsid w:val="00204936"/>
    <w:rsid w:val="002063CA"/>
    <w:rsid w:val="00206731"/>
    <w:rsid w:val="00212956"/>
    <w:rsid w:val="00212AB6"/>
    <w:rsid w:val="0022184B"/>
    <w:rsid w:val="002255C6"/>
    <w:rsid w:val="002269C2"/>
    <w:rsid w:val="002318A7"/>
    <w:rsid w:val="0023432C"/>
    <w:rsid w:val="002348FE"/>
    <w:rsid w:val="00243D23"/>
    <w:rsid w:val="00246A45"/>
    <w:rsid w:val="00250497"/>
    <w:rsid w:val="002527D3"/>
    <w:rsid w:val="002556E1"/>
    <w:rsid w:val="002574AB"/>
    <w:rsid w:val="002606D2"/>
    <w:rsid w:val="00263836"/>
    <w:rsid w:val="00267035"/>
    <w:rsid w:val="00267088"/>
    <w:rsid w:val="00270CD7"/>
    <w:rsid w:val="00273251"/>
    <w:rsid w:val="00281C96"/>
    <w:rsid w:val="002903CF"/>
    <w:rsid w:val="00291E32"/>
    <w:rsid w:val="0029306A"/>
    <w:rsid w:val="00294D14"/>
    <w:rsid w:val="002A1AE2"/>
    <w:rsid w:val="002A3804"/>
    <w:rsid w:val="002A4308"/>
    <w:rsid w:val="002B0EA3"/>
    <w:rsid w:val="002B141F"/>
    <w:rsid w:val="002B3EF2"/>
    <w:rsid w:val="002B6A53"/>
    <w:rsid w:val="002C113B"/>
    <w:rsid w:val="002C233A"/>
    <w:rsid w:val="002E2AAC"/>
    <w:rsid w:val="002E5A04"/>
    <w:rsid w:val="002F16CD"/>
    <w:rsid w:val="002F3103"/>
    <w:rsid w:val="002F57F4"/>
    <w:rsid w:val="00301662"/>
    <w:rsid w:val="003105BF"/>
    <w:rsid w:val="003146EB"/>
    <w:rsid w:val="003164A9"/>
    <w:rsid w:val="003204BE"/>
    <w:rsid w:val="00320ED4"/>
    <w:rsid w:val="00325EF1"/>
    <w:rsid w:val="00332772"/>
    <w:rsid w:val="00334F8D"/>
    <w:rsid w:val="00341D0C"/>
    <w:rsid w:val="00341FF0"/>
    <w:rsid w:val="003421F0"/>
    <w:rsid w:val="00346A02"/>
    <w:rsid w:val="00346A46"/>
    <w:rsid w:val="00351008"/>
    <w:rsid w:val="003622AD"/>
    <w:rsid w:val="00365EFF"/>
    <w:rsid w:val="00366F97"/>
    <w:rsid w:val="00371BE6"/>
    <w:rsid w:val="00375547"/>
    <w:rsid w:val="0038256F"/>
    <w:rsid w:val="00386D86"/>
    <w:rsid w:val="003910E6"/>
    <w:rsid w:val="003B1D8F"/>
    <w:rsid w:val="003B2F6A"/>
    <w:rsid w:val="003B7318"/>
    <w:rsid w:val="003C35B6"/>
    <w:rsid w:val="003C6ED6"/>
    <w:rsid w:val="003D1748"/>
    <w:rsid w:val="003D1C21"/>
    <w:rsid w:val="003D7007"/>
    <w:rsid w:val="003E000E"/>
    <w:rsid w:val="003E58E8"/>
    <w:rsid w:val="003F226F"/>
    <w:rsid w:val="003F60E9"/>
    <w:rsid w:val="004039CC"/>
    <w:rsid w:val="0040459D"/>
    <w:rsid w:val="00406FC1"/>
    <w:rsid w:val="00411C61"/>
    <w:rsid w:val="0042362D"/>
    <w:rsid w:val="00436D7D"/>
    <w:rsid w:val="00453E08"/>
    <w:rsid w:val="00463721"/>
    <w:rsid w:val="00463D12"/>
    <w:rsid w:val="004702FB"/>
    <w:rsid w:val="0047658A"/>
    <w:rsid w:val="00481D20"/>
    <w:rsid w:val="0049715C"/>
    <w:rsid w:val="004A0728"/>
    <w:rsid w:val="004A4F23"/>
    <w:rsid w:val="004B442E"/>
    <w:rsid w:val="004C55EB"/>
    <w:rsid w:val="004C55EE"/>
    <w:rsid w:val="004C7935"/>
    <w:rsid w:val="004D4B8E"/>
    <w:rsid w:val="004E1375"/>
    <w:rsid w:val="004E3B04"/>
    <w:rsid w:val="004F0A41"/>
    <w:rsid w:val="00501D7F"/>
    <w:rsid w:val="0050673E"/>
    <w:rsid w:val="0051196E"/>
    <w:rsid w:val="005127D9"/>
    <w:rsid w:val="0051369F"/>
    <w:rsid w:val="00514E33"/>
    <w:rsid w:val="005223FA"/>
    <w:rsid w:val="005238D2"/>
    <w:rsid w:val="00523EC0"/>
    <w:rsid w:val="00526025"/>
    <w:rsid w:val="005277BE"/>
    <w:rsid w:val="00533EA9"/>
    <w:rsid w:val="00535133"/>
    <w:rsid w:val="0053617B"/>
    <w:rsid w:val="00536392"/>
    <w:rsid w:val="005504BD"/>
    <w:rsid w:val="005505A2"/>
    <w:rsid w:val="005506B8"/>
    <w:rsid w:val="00550C3D"/>
    <w:rsid w:val="00552E6F"/>
    <w:rsid w:val="00563484"/>
    <w:rsid w:val="00572372"/>
    <w:rsid w:val="00581FC9"/>
    <w:rsid w:val="00591C15"/>
    <w:rsid w:val="005A1CC7"/>
    <w:rsid w:val="005A7134"/>
    <w:rsid w:val="005B4F8F"/>
    <w:rsid w:val="005C08E9"/>
    <w:rsid w:val="005C20FC"/>
    <w:rsid w:val="005C738B"/>
    <w:rsid w:val="005D03AD"/>
    <w:rsid w:val="005E1A4D"/>
    <w:rsid w:val="005E3A58"/>
    <w:rsid w:val="005E70B8"/>
    <w:rsid w:val="005F1196"/>
    <w:rsid w:val="005F2F44"/>
    <w:rsid w:val="005F7768"/>
    <w:rsid w:val="006119F0"/>
    <w:rsid w:val="00613C68"/>
    <w:rsid w:val="0062335A"/>
    <w:rsid w:val="00635674"/>
    <w:rsid w:val="00637310"/>
    <w:rsid w:val="006540D6"/>
    <w:rsid w:val="00660152"/>
    <w:rsid w:val="00662A4E"/>
    <w:rsid w:val="00664F7A"/>
    <w:rsid w:val="00665364"/>
    <w:rsid w:val="00665EEF"/>
    <w:rsid w:val="00666321"/>
    <w:rsid w:val="006753FB"/>
    <w:rsid w:val="0068222E"/>
    <w:rsid w:val="00684A22"/>
    <w:rsid w:val="0068743B"/>
    <w:rsid w:val="00696FA3"/>
    <w:rsid w:val="006A0DF8"/>
    <w:rsid w:val="006A7B7B"/>
    <w:rsid w:val="006C429C"/>
    <w:rsid w:val="006C42F6"/>
    <w:rsid w:val="006C6217"/>
    <w:rsid w:val="006D35FB"/>
    <w:rsid w:val="006D3F58"/>
    <w:rsid w:val="006D631B"/>
    <w:rsid w:val="006E705D"/>
    <w:rsid w:val="006E70B7"/>
    <w:rsid w:val="007128CE"/>
    <w:rsid w:val="00720D73"/>
    <w:rsid w:val="00723265"/>
    <w:rsid w:val="00734B80"/>
    <w:rsid w:val="00735B54"/>
    <w:rsid w:val="0074548B"/>
    <w:rsid w:val="00750709"/>
    <w:rsid w:val="00750D9B"/>
    <w:rsid w:val="007570F3"/>
    <w:rsid w:val="00780144"/>
    <w:rsid w:val="0079079F"/>
    <w:rsid w:val="00793600"/>
    <w:rsid w:val="007A0EDA"/>
    <w:rsid w:val="007A664C"/>
    <w:rsid w:val="007B11A0"/>
    <w:rsid w:val="007B442D"/>
    <w:rsid w:val="007B6BBA"/>
    <w:rsid w:val="007C32F6"/>
    <w:rsid w:val="007C4338"/>
    <w:rsid w:val="007C55EB"/>
    <w:rsid w:val="007C69DD"/>
    <w:rsid w:val="007E1A98"/>
    <w:rsid w:val="007E5E41"/>
    <w:rsid w:val="007F0987"/>
    <w:rsid w:val="007F12F8"/>
    <w:rsid w:val="007F4147"/>
    <w:rsid w:val="00804599"/>
    <w:rsid w:val="0080654D"/>
    <w:rsid w:val="00810A6E"/>
    <w:rsid w:val="0082162A"/>
    <w:rsid w:val="0082464F"/>
    <w:rsid w:val="00826A11"/>
    <w:rsid w:val="00832F55"/>
    <w:rsid w:val="00835AD1"/>
    <w:rsid w:val="00842C8E"/>
    <w:rsid w:val="008447FC"/>
    <w:rsid w:val="008524EF"/>
    <w:rsid w:val="00856D22"/>
    <w:rsid w:val="0086003C"/>
    <w:rsid w:val="0086131B"/>
    <w:rsid w:val="008630B3"/>
    <w:rsid w:val="00864FCE"/>
    <w:rsid w:val="00880383"/>
    <w:rsid w:val="00881025"/>
    <w:rsid w:val="00881474"/>
    <w:rsid w:val="0088292B"/>
    <w:rsid w:val="008913C4"/>
    <w:rsid w:val="00891630"/>
    <w:rsid w:val="008A1C71"/>
    <w:rsid w:val="008A4C7C"/>
    <w:rsid w:val="008A51CD"/>
    <w:rsid w:val="008A59FE"/>
    <w:rsid w:val="008B32FC"/>
    <w:rsid w:val="008B3E75"/>
    <w:rsid w:val="008D0B17"/>
    <w:rsid w:val="008D0CCA"/>
    <w:rsid w:val="008D1059"/>
    <w:rsid w:val="008E03D1"/>
    <w:rsid w:val="008E296E"/>
    <w:rsid w:val="008E64A0"/>
    <w:rsid w:val="008F4903"/>
    <w:rsid w:val="00902594"/>
    <w:rsid w:val="009030E4"/>
    <w:rsid w:val="00903CDF"/>
    <w:rsid w:val="0090407B"/>
    <w:rsid w:val="00905D83"/>
    <w:rsid w:val="0091502B"/>
    <w:rsid w:val="0091574D"/>
    <w:rsid w:val="00920F4A"/>
    <w:rsid w:val="00921199"/>
    <w:rsid w:val="00921730"/>
    <w:rsid w:val="00923C51"/>
    <w:rsid w:val="0092473C"/>
    <w:rsid w:val="0092602C"/>
    <w:rsid w:val="009267E9"/>
    <w:rsid w:val="00934CBE"/>
    <w:rsid w:val="00944843"/>
    <w:rsid w:val="0094538D"/>
    <w:rsid w:val="009453A0"/>
    <w:rsid w:val="0095747B"/>
    <w:rsid w:val="009574F4"/>
    <w:rsid w:val="009603AC"/>
    <w:rsid w:val="009633F7"/>
    <w:rsid w:val="0097018B"/>
    <w:rsid w:val="009712D0"/>
    <w:rsid w:val="0097393B"/>
    <w:rsid w:val="00976A94"/>
    <w:rsid w:val="00976BD1"/>
    <w:rsid w:val="00982005"/>
    <w:rsid w:val="00983253"/>
    <w:rsid w:val="00983B52"/>
    <w:rsid w:val="0098425E"/>
    <w:rsid w:val="009842C1"/>
    <w:rsid w:val="00986FE0"/>
    <w:rsid w:val="009913EA"/>
    <w:rsid w:val="009A29DC"/>
    <w:rsid w:val="009B1386"/>
    <w:rsid w:val="009B5F8C"/>
    <w:rsid w:val="009B7085"/>
    <w:rsid w:val="009D1391"/>
    <w:rsid w:val="009E0FB0"/>
    <w:rsid w:val="009E5536"/>
    <w:rsid w:val="009E585A"/>
    <w:rsid w:val="009E6824"/>
    <w:rsid w:val="009E6C17"/>
    <w:rsid w:val="00A051BF"/>
    <w:rsid w:val="00A0531B"/>
    <w:rsid w:val="00A05E36"/>
    <w:rsid w:val="00A10345"/>
    <w:rsid w:val="00A24466"/>
    <w:rsid w:val="00A34AF5"/>
    <w:rsid w:val="00A432CD"/>
    <w:rsid w:val="00A52D54"/>
    <w:rsid w:val="00A5453F"/>
    <w:rsid w:val="00A5706F"/>
    <w:rsid w:val="00A60B61"/>
    <w:rsid w:val="00A761B1"/>
    <w:rsid w:val="00A8367E"/>
    <w:rsid w:val="00A8748E"/>
    <w:rsid w:val="00A956F9"/>
    <w:rsid w:val="00AA20C9"/>
    <w:rsid w:val="00AB624A"/>
    <w:rsid w:val="00AC1F21"/>
    <w:rsid w:val="00AC2614"/>
    <w:rsid w:val="00AE7A0F"/>
    <w:rsid w:val="00AF2792"/>
    <w:rsid w:val="00B02577"/>
    <w:rsid w:val="00B04C89"/>
    <w:rsid w:val="00B109A7"/>
    <w:rsid w:val="00B12F7E"/>
    <w:rsid w:val="00B1574B"/>
    <w:rsid w:val="00B2294E"/>
    <w:rsid w:val="00B23E99"/>
    <w:rsid w:val="00B27236"/>
    <w:rsid w:val="00B33054"/>
    <w:rsid w:val="00B361F1"/>
    <w:rsid w:val="00B4166F"/>
    <w:rsid w:val="00B42CF7"/>
    <w:rsid w:val="00B45F52"/>
    <w:rsid w:val="00B5553A"/>
    <w:rsid w:val="00B563A1"/>
    <w:rsid w:val="00B60689"/>
    <w:rsid w:val="00B606DD"/>
    <w:rsid w:val="00B676FB"/>
    <w:rsid w:val="00B67DE7"/>
    <w:rsid w:val="00B703E0"/>
    <w:rsid w:val="00B722C9"/>
    <w:rsid w:val="00B81436"/>
    <w:rsid w:val="00B8237D"/>
    <w:rsid w:val="00B8289F"/>
    <w:rsid w:val="00B909A9"/>
    <w:rsid w:val="00B92374"/>
    <w:rsid w:val="00B96AC3"/>
    <w:rsid w:val="00B96F28"/>
    <w:rsid w:val="00BA5F67"/>
    <w:rsid w:val="00BA701E"/>
    <w:rsid w:val="00BB67AF"/>
    <w:rsid w:val="00BC2E65"/>
    <w:rsid w:val="00BD1AB1"/>
    <w:rsid w:val="00BD254C"/>
    <w:rsid w:val="00BD2A60"/>
    <w:rsid w:val="00BE7016"/>
    <w:rsid w:val="00BF375A"/>
    <w:rsid w:val="00C00159"/>
    <w:rsid w:val="00C12572"/>
    <w:rsid w:val="00C13D92"/>
    <w:rsid w:val="00C14868"/>
    <w:rsid w:val="00C23B02"/>
    <w:rsid w:val="00C2624D"/>
    <w:rsid w:val="00C27D74"/>
    <w:rsid w:val="00C443CF"/>
    <w:rsid w:val="00C45E8C"/>
    <w:rsid w:val="00C51FD9"/>
    <w:rsid w:val="00C522AA"/>
    <w:rsid w:val="00C60268"/>
    <w:rsid w:val="00C60C6E"/>
    <w:rsid w:val="00C62A37"/>
    <w:rsid w:val="00C70E95"/>
    <w:rsid w:val="00C81BE9"/>
    <w:rsid w:val="00C82FF0"/>
    <w:rsid w:val="00C91C8B"/>
    <w:rsid w:val="00C933CB"/>
    <w:rsid w:val="00C97854"/>
    <w:rsid w:val="00CA1FE1"/>
    <w:rsid w:val="00CA34B9"/>
    <w:rsid w:val="00CA5FB4"/>
    <w:rsid w:val="00CC2A32"/>
    <w:rsid w:val="00CC5FB8"/>
    <w:rsid w:val="00CC6B39"/>
    <w:rsid w:val="00CD5D31"/>
    <w:rsid w:val="00CF2A34"/>
    <w:rsid w:val="00CF2BC9"/>
    <w:rsid w:val="00D03064"/>
    <w:rsid w:val="00D040C1"/>
    <w:rsid w:val="00D04674"/>
    <w:rsid w:val="00D04C73"/>
    <w:rsid w:val="00D0694B"/>
    <w:rsid w:val="00D074C7"/>
    <w:rsid w:val="00D10B19"/>
    <w:rsid w:val="00D14B90"/>
    <w:rsid w:val="00D15655"/>
    <w:rsid w:val="00D24C66"/>
    <w:rsid w:val="00D25EB2"/>
    <w:rsid w:val="00D3041D"/>
    <w:rsid w:val="00D31D7A"/>
    <w:rsid w:val="00D33A18"/>
    <w:rsid w:val="00D4363B"/>
    <w:rsid w:val="00D474CD"/>
    <w:rsid w:val="00D55991"/>
    <w:rsid w:val="00D63866"/>
    <w:rsid w:val="00D701A1"/>
    <w:rsid w:val="00D73F96"/>
    <w:rsid w:val="00D76CB2"/>
    <w:rsid w:val="00D830BF"/>
    <w:rsid w:val="00D84624"/>
    <w:rsid w:val="00DA5089"/>
    <w:rsid w:val="00DB713B"/>
    <w:rsid w:val="00DC081B"/>
    <w:rsid w:val="00DC4BFA"/>
    <w:rsid w:val="00DD00C6"/>
    <w:rsid w:val="00DE6469"/>
    <w:rsid w:val="00DE6C6F"/>
    <w:rsid w:val="00DF4924"/>
    <w:rsid w:val="00DF4B00"/>
    <w:rsid w:val="00E03815"/>
    <w:rsid w:val="00E0424D"/>
    <w:rsid w:val="00E0454F"/>
    <w:rsid w:val="00E10D86"/>
    <w:rsid w:val="00E153D2"/>
    <w:rsid w:val="00E162AF"/>
    <w:rsid w:val="00E16BBB"/>
    <w:rsid w:val="00E23315"/>
    <w:rsid w:val="00E2671B"/>
    <w:rsid w:val="00E270B8"/>
    <w:rsid w:val="00E27B6A"/>
    <w:rsid w:val="00E308B8"/>
    <w:rsid w:val="00E46695"/>
    <w:rsid w:val="00E51EDC"/>
    <w:rsid w:val="00E52673"/>
    <w:rsid w:val="00E80F68"/>
    <w:rsid w:val="00E83470"/>
    <w:rsid w:val="00E95DB0"/>
    <w:rsid w:val="00EA367C"/>
    <w:rsid w:val="00EA3B5B"/>
    <w:rsid w:val="00EA5BA9"/>
    <w:rsid w:val="00EA5E7C"/>
    <w:rsid w:val="00EB0638"/>
    <w:rsid w:val="00EB0726"/>
    <w:rsid w:val="00EB0AB1"/>
    <w:rsid w:val="00EB1247"/>
    <w:rsid w:val="00EC3C53"/>
    <w:rsid w:val="00EC7964"/>
    <w:rsid w:val="00ED08D5"/>
    <w:rsid w:val="00ED6F01"/>
    <w:rsid w:val="00ED7801"/>
    <w:rsid w:val="00EE5CBF"/>
    <w:rsid w:val="00EE6093"/>
    <w:rsid w:val="00EF29A6"/>
    <w:rsid w:val="00EF47DB"/>
    <w:rsid w:val="00F020FB"/>
    <w:rsid w:val="00F12C68"/>
    <w:rsid w:val="00F14DEE"/>
    <w:rsid w:val="00F1601E"/>
    <w:rsid w:val="00F171C3"/>
    <w:rsid w:val="00F27409"/>
    <w:rsid w:val="00F27B4F"/>
    <w:rsid w:val="00F4188A"/>
    <w:rsid w:val="00F420B4"/>
    <w:rsid w:val="00F511EE"/>
    <w:rsid w:val="00F530CE"/>
    <w:rsid w:val="00F56470"/>
    <w:rsid w:val="00F62E75"/>
    <w:rsid w:val="00F677B6"/>
    <w:rsid w:val="00F76812"/>
    <w:rsid w:val="00F77799"/>
    <w:rsid w:val="00F819F9"/>
    <w:rsid w:val="00F8336A"/>
    <w:rsid w:val="00F845C7"/>
    <w:rsid w:val="00F8558F"/>
    <w:rsid w:val="00F91BD5"/>
    <w:rsid w:val="00F9295E"/>
    <w:rsid w:val="00F96871"/>
    <w:rsid w:val="00FA2528"/>
    <w:rsid w:val="00FA2AC5"/>
    <w:rsid w:val="00FB026F"/>
    <w:rsid w:val="00FB731E"/>
    <w:rsid w:val="00FC0F8F"/>
    <w:rsid w:val="00FC5022"/>
    <w:rsid w:val="00FD404A"/>
    <w:rsid w:val="00FE2CA2"/>
    <w:rsid w:val="00FF015E"/>
    <w:rsid w:val="00FF58E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A18"/>
    <w:pPr>
      <w:ind w:left="720"/>
      <w:contextualSpacing/>
    </w:pPr>
  </w:style>
  <w:style w:type="paragraph" w:styleId="Header">
    <w:name w:val="header"/>
    <w:basedOn w:val="Normal"/>
    <w:link w:val="HeaderChar"/>
    <w:uiPriority w:val="99"/>
    <w:unhideWhenUsed/>
    <w:rsid w:val="0068743B"/>
    <w:pPr>
      <w:tabs>
        <w:tab w:val="center" w:pos="4680"/>
        <w:tab w:val="right" w:pos="9360"/>
      </w:tabs>
      <w:spacing w:line="240" w:lineRule="auto"/>
    </w:pPr>
  </w:style>
  <w:style w:type="character" w:customStyle="1" w:styleId="HeaderChar">
    <w:name w:val="Header Char"/>
    <w:basedOn w:val="DefaultParagraphFont"/>
    <w:link w:val="Header"/>
    <w:uiPriority w:val="99"/>
    <w:rsid w:val="0068743B"/>
  </w:style>
  <w:style w:type="paragraph" w:styleId="Footer">
    <w:name w:val="footer"/>
    <w:basedOn w:val="Normal"/>
    <w:link w:val="FooterChar"/>
    <w:uiPriority w:val="99"/>
    <w:unhideWhenUsed/>
    <w:rsid w:val="0068743B"/>
    <w:pPr>
      <w:tabs>
        <w:tab w:val="center" w:pos="4680"/>
        <w:tab w:val="right" w:pos="9360"/>
      </w:tabs>
      <w:spacing w:line="240" w:lineRule="auto"/>
    </w:pPr>
  </w:style>
  <w:style w:type="character" w:customStyle="1" w:styleId="FooterChar">
    <w:name w:val="Footer Char"/>
    <w:basedOn w:val="DefaultParagraphFont"/>
    <w:link w:val="Footer"/>
    <w:uiPriority w:val="99"/>
    <w:rsid w:val="0068743B"/>
  </w:style>
</w:styles>
</file>

<file path=word/webSettings.xml><?xml version="1.0" encoding="utf-8"?>
<w:webSettings xmlns:r="http://schemas.openxmlformats.org/officeDocument/2006/relationships" xmlns:w="http://schemas.openxmlformats.org/wordprocessingml/2006/main">
  <w:divs>
    <w:div w:id="3493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Luat-ban-hanh-van-ban-quy-pham-phap-luat-2015-282382.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249B-6E0D-47A3-AEE1-919DD9F7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8</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 400g2</cp:lastModifiedBy>
  <cp:revision>478</cp:revision>
  <cp:lastPrinted>2004-02-05T23:57:00Z</cp:lastPrinted>
  <dcterms:created xsi:type="dcterms:W3CDTF">2024-06-13T03:47:00Z</dcterms:created>
  <dcterms:modified xsi:type="dcterms:W3CDTF">2004-02-07T19:31:00Z</dcterms:modified>
</cp:coreProperties>
</file>