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ook w:val="04A0" w:firstRow="1" w:lastRow="0" w:firstColumn="1" w:lastColumn="0" w:noHBand="0" w:noVBand="1"/>
      </w:tblPr>
      <w:tblGrid>
        <w:gridCol w:w="2937"/>
        <w:gridCol w:w="6351"/>
      </w:tblGrid>
      <w:tr w:rsidR="00CE0D32" w:rsidRPr="005131A3" w14:paraId="1D3E9A84" w14:textId="77777777" w:rsidTr="00ED1C33">
        <w:tc>
          <w:tcPr>
            <w:tcW w:w="1581" w:type="pct"/>
          </w:tcPr>
          <w:p w14:paraId="3E8C1CD9" w14:textId="77777777" w:rsidR="00CE0D32" w:rsidRPr="00557E2C" w:rsidRDefault="00AC411C" w:rsidP="00ED1C33">
            <w:pPr>
              <w:spacing w:after="120"/>
              <w:ind w:right="-35"/>
              <w:jc w:val="center"/>
              <w:rPr>
                <w:b/>
                <w:sz w:val="28"/>
                <w:szCs w:val="28"/>
              </w:rPr>
            </w:pPr>
            <w:bookmarkStart w:id="0" w:name="_Hlk139808339"/>
            <w:r>
              <w:rPr>
                <w:b/>
                <w:bCs/>
                <w:noProof/>
                <w:sz w:val="28"/>
                <w:szCs w:val="28"/>
                <w:vertAlign w:val="superscript"/>
              </w:rPr>
              <w:pict w14:anchorId="2759D473">
                <v:line id="Straight Connector 3" o:spid="_x0000_s1031" style="position:absolute;left:0;text-align:left;z-index:251660288;visibility:visible" from="40.5pt,17.55pt" to="97.2pt,17.55pt" strokecolor="windowText" strokeweight=".5pt">
                  <v:stroke joinstyle="miter"/>
                </v:line>
              </w:pict>
            </w:r>
            <w:r w:rsidR="00CE0D32" w:rsidRPr="00557E2C">
              <w:rPr>
                <w:b/>
                <w:sz w:val="28"/>
                <w:szCs w:val="28"/>
              </w:rPr>
              <w:t>BỘ Y TẾ</w:t>
            </w:r>
          </w:p>
          <w:p w14:paraId="203B898D" w14:textId="77777777" w:rsidR="00CE0D32" w:rsidRPr="00557E2C" w:rsidRDefault="00CE0D32" w:rsidP="00ED1C33">
            <w:pPr>
              <w:spacing w:after="120"/>
              <w:ind w:right="-35"/>
              <w:rPr>
                <w:sz w:val="28"/>
                <w:szCs w:val="28"/>
                <w:lang w:val="pt-BR"/>
              </w:rPr>
            </w:pPr>
          </w:p>
          <w:p w14:paraId="27189C19" w14:textId="77777777" w:rsidR="00CE0D32" w:rsidRPr="00557E2C" w:rsidRDefault="00CE0D32" w:rsidP="00ED1C33">
            <w:pPr>
              <w:spacing w:after="120"/>
              <w:ind w:right="-35"/>
              <w:jc w:val="center"/>
              <w:rPr>
                <w:sz w:val="28"/>
                <w:szCs w:val="28"/>
                <w:lang w:val="de-DE"/>
              </w:rPr>
            </w:pPr>
            <w:r w:rsidRPr="00557E2C">
              <w:rPr>
                <w:sz w:val="28"/>
                <w:szCs w:val="28"/>
                <w:lang w:val="pt-BR"/>
              </w:rPr>
              <w:t xml:space="preserve">Số: </w:t>
            </w:r>
            <w:r>
              <w:rPr>
                <w:sz w:val="28"/>
                <w:szCs w:val="28"/>
                <w:lang w:val="pt-BR"/>
              </w:rPr>
              <w:t xml:space="preserve">        </w:t>
            </w:r>
            <w:r w:rsidRPr="00557E2C">
              <w:rPr>
                <w:sz w:val="28"/>
                <w:szCs w:val="28"/>
                <w:lang w:val="pt-BR"/>
              </w:rPr>
              <w:t>/BC-BYT</w:t>
            </w:r>
          </w:p>
        </w:tc>
        <w:tc>
          <w:tcPr>
            <w:tcW w:w="3419" w:type="pct"/>
          </w:tcPr>
          <w:p w14:paraId="7629358F" w14:textId="77777777" w:rsidR="00CE0D32" w:rsidRPr="00557E2C" w:rsidRDefault="00CE0D32" w:rsidP="00ED1C33">
            <w:pPr>
              <w:pStyle w:val="Heading9"/>
              <w:spacing w:before="0" w:after="120"/>
              <w:ind w:right="-35"/>
              <w:jc w:val="center"/>
              <w:rPr>
                <w:rFonts w:ascii="Times New Roman" w:hAnsi="Times New Roman" w:cs="Times New Roman"/>
                <w:b/>
                <w:bCs/>
                <w:i w:val="0"/>
                <w:color w:val="auto"/>
                <w:sz w:val="28"/>
                <w:szCs w:val="28"/>
              </w:rPr>
            </w:pPr>
            <w:r w:rsidRPr="00557E2C">
              <w:rPr>
                <w:rFonts w:ascii="Times New Roman" w:hAnsi="Times New Roman" w:cs="Times New Roman"/>
                <w:b/>
                <w:bCs/>
                <w:i w:val="0"/>
                <w:color w:val="auto"/>
                <w:sz w:val="28"/>
                <w:szCs w:val="28"/>
              </w:rPr>
              <w:t>CỘNG HOÀ XÃ HỘI CHỦ NGHĨA VIỆT NAM</w:t>
            </w:r>
          </w:p>
          <w:p w14:paraId="25F89DEC" w14:textId="77777777" w:rsidR="00CE0D32" w:rsidRPr="00557E2C" w:rsidRDefault="00AC411C" w:rsidP="00ED1C33">
            <w:pPr>
              <w:spacing w:after="120"/>
              <w:ind w:right="-35"/>
              <w:jc w:val="center"/>
              <w:rPr>
                <w:b/>
                <w:bCs/>
                <w:sz w:val="28"/>
                <w:szCs w:val="28"/>
                <w:lang w:val="vi-VN"/>
              </w:rPr>
            </w:pPr>
            <w:r>
              <w:rPr>
                <w:i/>
                <w:iCs/>
                <w:noProof/>
                <w:sz w:val="28"/>
                <w:szCs w:val="28"/>
              </w:rPr>
              <w:pict w14:anchorId="3C37F55A">
                <v:line id="Straight Connector 2" o:spid="_x0000_s1030" style="position:absolute;left:0;text-align:left;flip:y;z-index:251659264;visibility:visible" from="68.6pt,16.45pt" to="238.55pt,16.45pt" strokecolor="windowText" strokeweight=".5pt">
                  <v:stroke joinstyle="miter"/>
                </v:line>
              </w:pict>
            </w:r>
            <w:r w:rsidR="00CE0D32" w:rsidRPr="00557E2C">
              <w:rPr>
                <w:b/>
                <w:bCs/>
                <w:sz w:val="28"/>
                <w:szCs w:val="28"/>
                <w:lang w:val="vi-VN"/>
              </w:rPr>
              <w:t>Độc lập - Tự do - Hạnh phúc</w:t>
            </w:r>
          </w:p>
          <w:p w14:paraId="4DCF1AA9" w14:textId="77777777" w:rsidR="00CE0D32" w:rsidRPr="00557E2C" w:rsidRDefault="00CE0D32" w:rsidP="00ED1C33">
            <w:pPr>
              <w:keepNext/>
              <w:spacing w:after="120"/>
              <w:ind w:right="-35"/>
              <w:jc w:val="center"/>
              <w:rPr>
                <w:sz w:val="28"/>
                <w:szCs w:val="28"/>
                <w:lang w:val="vi-VN"/>
              </w:rPr>
            </w:pPr>
            <w:r w:rsidRPr="00557E2C">
              <w:rPr>
                <w:i/>
                <w:iCs/>
                <w:sz w:val="28"/>
                <w:szCs w:val="28"/>
                <w:lang w:val="vi-VN"/>
              </w:rPr>
              <w:t xml:space="preserve">Hà Nội, ngày  </w:t>
            </w:r>
            <w:r>
              <w:rPr>
                <w:i/>
                <w:iCs/>
                <w:sz w:val="28"/>
                <w:szCs w:val="28"/>
                <w:lang w:val="vi-VN"/>
              </w:rPr>
              <w:t xml:space="preserve">    </w:t>
            </w:r>
            <w:r w:rsidRPr="00557E2C">
              <w:rPr>
                <w:i/>
                <w:iCs/>
                <w:sz w:val="28"/>
                <w:szCs w:val="28"/>
                <w:lang w:val="vi-VN"/>
              </w:rPr>
              <w:t xml:space="preserve">tháng </w:t>
            </w:r>
            <w:r w:rsidRPr="00E57423">
              <w:rPr>
                <w:i/>
                <w:iCs/>
                <w:sz w:val="28"/>
                <w:szCs w:val="28"/>
                <w:lang w:val="vi-VN"/>
              </w:rPr>
              <w:t xml:space="preserve">     </w:t>
            </w:r>
            <w:r w:rsidRPr="00557E2C">
              <w:rPr>
                <w:i/>
                <w:iCs/>
                <w:sz w:val="28"/>
                <w:szCs w:val="28"/>
                <w:lang w:val="vi-VN"/>
              </w:rPr>
              <w:t xml:space="preserve"> năm </w:t>
            </w:r>
            <w:r>
              <w:rPr>
                <w:i/>
                <w:iCs/>
                <w:sz w:val="28"/>
                <w:szCs w:val="28"/>
                <w:lang w:val="vi-VN"/>
              </w:rPr>
              <w:t>2025</w:t>
            </w:r>
          </w:p>
        </w:tc>
      </w:tr>
    </w:tbl>
    <w:p w14:paraId="05BA7A9F" w14:textId="77777777" w:rsidR="00CE0D32" w:rsidRPr="00557E2C" w:rsidRDefault="00CE0D32" w:rsidP="00CE0D32">
      <w:pPr>
        <w:spacing w:after="120"/>
        <w:jc w:val="center"/>
        <w:rPr>
          <w:b/>
          <w:spacing w:val="4"/>
          <w:sz w:val="28"/>
          <w:szCs w:val="28"/>
          <w:lang w:val="it-IT"/>
        </w:rPr>
      </w:pPr>
    </w:p>
    <w:p w14:paraId="5DFECFDF" w14:textId="77777777" w:rsidR="00CE0D32" w:rsidRPr="00557E2C" w:rsidRDefault="00CE0D32" w:rsidP="00CE0D32">
      <w:pPr>
        <w:spacing w:after="120"/>
        <w:jc w:val="center"/>
        <w:rPr>
          <w:b/>
          <w:spacing w:val="4"/>
          <w:sz w:val="28"/>
          <w:szCs w:val="28"/>
          <w:lang w:val="it-IT"/>
        </w:rPr>
      </w:pPr>
      <w:r w:rsidRPr="00557E2C">
        <w:rPr>
          <w:b/>
          <w:spacing w:val="4"/>
          <w:sz w:val="28"/>
          <w:szCs w:val="28"/>
          <w:lang w:val="it-IT"/>
        </w:rPr>
        <w:t xml:space="preserve">BÁO CÁO </w:t>
      </w:r>
    </w:p>
    <w:p w14:paraId="13797B00" w14:textId="77777777" w:rsidR="00CE0D32" w:rsidRPr="00AD386B" w:rsidRDefault="00CE0D32" w:rsidP="00CE0D32">
      <w:pPr>
        <w:jc w:val="center"/>
        <w:rPr>
          <w:b/>
          <w:sz w:val="28"/>
          <w:szCs w:val="28"/>
          <w:lang w:val="fr-FR"/>
        </w:rPr>
      </w:pPr>
      <w:r w:rsidRPr="00AD386B">
        <w:rPr>
          <w:b/>
          <w:spacing w:val="4"/>
          <w:sz w:val="28"/>
          <w:szCs w:val="28"/>
          <w:lang w:val="it-IT"/>
        </w:rPr>
        <w:t xml:space="preserve">Về rà soát hệ thống </w:t>
      </w:r>
      <w:r w:rsidRPr="00AD386B">
        <w:rPr>
          <w:b/>
          <w:sz w:val="28"/>
          <w:szCs w:val="28"/>
          <w:lang w:val="fr-FR"/>
        </w:rPr>
        <w:t>chủ trương, đường lối của Đảng, chính sách của Nhà nước,</w:t>
      </w:r>
      <w:r w:rsidRPr="00AD386B">
        <w:rPr>
          <w:b/>
          <w:sz w:val="28"/>
          <w:szCs w:val="28"/>
          <w:lang w:val="vi-VN"/>
        </w:rPr>
        <w:t xml:space="preserve"> </w:t>
      </w:r>
      <w:r w:rsidRPr="00AD386B">
        <w:rPr>
          <w:b/>
          <w:sz w:val="28"/>
          <w:szCs w:val="28"/>
          <w:lang w:val="fr-FR"/>
        </w:rPr>
        <w:t>hệ thống văn bản quy phạm pháp luật</w:t>
      </w:r>
      <w:r w:rsidRPr="00AD386B">
        <w:rPr>
          <w:b/>
          <w:sz w:val="28"/>
          <w:szCs w:val="28"/>
          <w:lang w:val="vi-VN"/>
        </w:rPr>
        <w:t xml:space="preserve"> </w:t>
      </w:r>
      <w:r w:rsidRPr="00AD386B">
        <w:rPr>
          <w:b/>
          <w:sz w:val="28"/>
          <w:szCs w:val="28"/>
          <w:lang w:val="fr-FR"/>
        </w:rPr>
        <w:t>của Việt Nam và</w:t>
      </w:r>
    </w:p>
    <w:p w14:paraId="36707270" w14:textId="77777777" w:rsidR="00CE0D32" w:rsidRPr="00AD386B" w:rsidRDefault="00CE0D32" w:rsidP="00CE0D32">
      <w:pPr>
        <w:jc w:val="center"/>
        <w:rPr>
          <w:b/>
          <w:sz w:val="28"/>
          <w:szCs w:val="28"/>
          <w:lang w:val="vi-VN"/>
        </w:rPr>
      </w:pPr>
      <w:r w:rsidRPr="00AD386B">
        <w:rPr>
          <w:b/>
          <w:sz w:val="28"/>
          <w:szCs w:val="28"/>
          <w:lang w:val="fr-FR"/>
        </w:rPr>
        <w:t xml:space="preserve">các Điều ước quốc tế có liên quan đến </w:t>
      </w:r>
      <w:r w:rsidRPr="00AD386B">
        <w:rPr>
          <w:b/>
          <w:sz w:val="28"/>
          <w:szCs w:val="28"/>
          <w:lang w:val="pt-BR"/>
        </w:rPr>
        <w:t xml:space="preserve">dự thảo </w:t>
      </w:r>
      <w:r w:rsidRPr="00AD386B">
        <w:rPr>
          <w:b/>
          <w:sz w:val="28"/>
          <w:szCs w:val="28"/>
          <w:lang w:val="vi-VN"/>
        </w:rPr>
        <w:t>Ng</w:t>
      </w:r>
      <w:bookmarkStart w:id="1" w:name="_GoBack"/>
      <w:bookmarkEnd w:id="1"/>
      <w:r w:rsidRPr="00AD386B">
        <w:rPr>
          <w:b/>
          <w:sz w:val="28"/>
          <w:szCs w:val="28"/>
          <w:lang w:val="vi-VN"/>
        </w:rPr>
        <w:t>hị định quy định</w:t>
      </w:r>
    </w:p>
    <w:p w14:paraId="12E2F873" w14:textId="77777777" w:rsidR="00CE0D32" w:rsidRPr="00AD386B" w:rsidRDefault="00CE0D32" w:rsidP="00CE0D32">
      <w:pPr>
        <w:jc w:val="center"/>
        <w:rPr>
          <w:b/>
          <w:spacing w:val="-4"/>
          <w:sz w:val="28"/>
          <w:szCs w:val="28"/>
          <w:lang w:val="fr-FR"/>
        </w:rPr>
      </w:pPr>
      <w:r w:rsidRPr="00AD386B">
        <w:rPr>
          <w:b/>
          <w:sz w:val="28"/>
          <w:szCs w:val="28"/>
          <w:lang w:val="vi-VN"/>
        </w:rPr>
        <w:t>chi tiết</w:t>
      </w:r>
      <w:r>
        <w:rPr>
          <w:b/>
          <w:sz w:val="28"/>
          <w:szCs w:val="28"/>
          <w:lang w:val="vi-VN"/>
        </w:rPr>
        <w:t xml:space="preserve"> và hướng dẫn thi hành</w:t>
      </w:r>
      <w:r w:rsidRPr="00AD386B">
        <w:rPr>
          <w:b/>
          <w:spacing w:val="-4"/>
          <w:sz w:val="28"/>
          <w:szCs w:val="28"/>
          <w:lang w:val="vi-VN"/>
        </w:rPr>
        <w:t xml:space="preserve"> </w:t>
      </w:r>
      <w:r w:rsidRPr="002A0E1D">
        <w:rPr>
          <w:b/>
          <w:spacing w:val="-4"/>
          <w:sz w:val="28"/>
          <w:szCs w:val="28"/>
          <w:lang w:val="vi-VN"/>
        </w:rPr>
        <w:t>một số điều của</w:t>
      </w:r>
      <w:r>
        <w:rPr>
          <w:b/>
          <w:spacing w:val="-4"/>
          <w:sz w:val="28"/>
          <w:szCs w:val="28"/>
          <w:lang w:val="vi-VN"/>
        </w:rPr>
        <w:t xml:space="preserve"> </w:t>
      </w:r>
      <w:r w:rsidRPr="00AD386B">
        <w:rPr>
          <w:b/>
          <w:spacing w:val="-4"/>
          <w:sz w:val="28"/>
          <w:szCs w:val="28"/>
          <w:lang w:val="vi-VN"/>
        </w:rPr>
        <w:t>Luật Bảo hiểm y tế</w:t>
      </w:r>
    </w:p>
    <w:p w14:paraId="28620B60" w14:textId="77777777" w:rsidR="00CE0D32" w:rsidRDefault="00AC411C" w:rsidP="00CE0D32">
      <w:pPr>
        <w:rPr>
          <w:spacing w:val="4"/>
          <w:sz w:val="28"/>
          <w:szCs w:val="28"/>
          <w:lang w:val="it-IT"/>
        </w:rPr>
      </w:pPr>
      <w:r>
        <w:rPr>
          <w:rFonts w:asciiTheme="majorHAnsi" w:hAnsiTheme="majorHAnsi" w:cstheme="majorHAnsi"/>
          <w:b/>
          <w:bCs/>
          <w:noProof/>
          <w:kern w:val="36"/>
          <w:sz w:val="27"/>
          <w:szCs w:val="27"/>
        </w:rPr>
        <w:pict w14:anchorId="49CC52AA">
          <v:shapetype id="_x0000_t32" coordsize="21600,21600" o:spt="32" o:oned="t" path="m,l21600,21600e" filled="f">
            <v:path arrowok="t" fillok="f" o:connecttype="none"/>
            <o:lock v:ext="edit" shapetype="t"/>
          </v:shapetype>
          <v:shape id="AutoShape 2" o:spid="_x0000_s1032" type="#_x0000_t32" style="position:absolute;margin-left:155.15pt;margin-top:2.95pt;width:141.75pt;height:0;z-index:251661312;visibility:visible">
            <o:lock v:ext="edit" shapetype="f"/>
            <w10:wrap anchorx="page"/>
          </v:shape>
        </w:pict>
      </w:r>
      <w:r w:rsidR="00CE0D32">
        <w:rPr>
          <w:spacing w:val="4"/>
          <w:sz w:val="28"/>
          <w:szCs w:val="28"/>
          <w:lang w:val="it-IT"/>
        </w:rPr>
        <w:tab/>
      </w:r>
      <w:r w:rsidR="00CE0D32">
        <w:rPr>
          <w:spacing w:val="4"/>
          <w:sz w:val="28"/>
          <w:szCs w:val="28"/>
          <w:lang w:val="it-IT"/>
        </w:rPr>
        <w:tab/>
      </w:r>
    </w:p>
    <w:p w14:paraId="093A0996" w14:textId="56D518E2" w:rsidR="00DA23E0" w:rsidRPr="0024133A" w:rsidRDefault="00DA23E0" w:rsidP="00DA23E0">
      <w:pPr>
        <w:pStyle w:val="BodyText"/>
        <w:spacing w:before="120"/>
        <w:jc w:val="center"/>
        <w:rPr>
          <w:i/>
          <w:sz w:val="28"/>
          <w:szCs w:val="28"/>
        </w:rPr>
      </w:pPr>
      <w:r w:rsidRPr="0024133A">
        <w:rPr>
          <w:i/>
          <w:sz w:val="28"/>
          <w:szCs w:val="28"/>
          <w:lang w:val="en-GB"/>
        </w:rPr>
        <w:t>(</w:t>
      </w:r>
      <w:r>
        <w:rPr>
          <w:i/>
          <w:sz w:val="28"/>
          <w:szCs w:val="28"/>
        </w:rPr>
        <w:t>Báo cáo</w:t>
      </w:r>
      <w:r w:rsidRPr="0024133A">
        <w:rPr>
          <w:i/>
          <w:sz w:val="28"/>
          <w:szCs w:val="28"/>
        </w:rPr>
        <w:t xml:space="preserve"> gửi Bộ Tư pháp để thẩm định)</w:t>
      </w:r>
    </w:p>
    <w:p w14:paraId="4B0B3D43" w14:textId="77777777" w:rsidR="00DA23E0" w:rsidRDefault="00DA23E0" w:rsidP="00CE0D32">
      <w:pPr>
        <w:spacing w:before="120" w:after="120"/>
        <w:ind w:firstLine="720"/>
        <w:jc w:val="both"/>
        <w:rPr>
          <w:spacing w:val="4"/>
          <w:sz w:val="28"/>
          <w:szCs w:val="28"/>
          <w:lang w:val="it-IT"/>
        </w:rPr>
      </w:pPr>
    </w:p>
    <w:p w14:paraId="545B332C" w14:textId="5133CB4E" w:rsidR="00CE0D32" w:rsidRPr="008B2643" w:rsidRDefault="00CE0D32" w:rsidP="00CE0D32">
      <w:pPr>
        <w:spacing w:before="120" w:after="120"/>
        <w:ind w:firstLine="720"/>
        <w:jc w:val="both"/>
        <w:rPr>
          <w:b/>
          <w:bCs/>
          <w:spacing w:val="4"/>
          <w:sz w:val="28"/>
          <w:szCs w:val="28"/>
          <w:lang w:val="it-IT"/>
        </w:rPr>
      </w:pPr>
      <w:r w:rsidRPr="008B2643">
        <w:rPr>
          <w:spacing w:val="4"/>
          <w:sz w:val="28"/>
          <w:szCs w:val="28"/>
          <w:lang w:val="it-IT"/>
        </w:rPr>
        <w:t>Thực hiện Luật Ban hành văn bản quy phạm pháp luật</w:t>
      </w:r>
      <w:r>
        <w:rPr>
          <w:spacing w:val="4"/>
          <w:sz w:val="28"/>
          <w:szCs w:val="28"/>
          <w:lang w:val="vi-VN"/>
        </w:rPr>
        <w:t xml:space="preserve"> </w:t>
      </w:r>
      <w:r w:rsidRPr="008B2643">
        <w:rPr>
          <w:spacing w:val="4"/>
          <w:sz w:val="28"/>
          <w:szCs w:val="28"/>
          <w:lang w:val="it-IT"/>
        </w:rPr>
        <w:t xml:space="preserve">số 80/2015/QH13 ngày 22 tháng 6 năm 2015 được sửa </w:t>
      </w:r>
      <w:r>
        <w:rPr>
          <w:spacing w:val="4"/>
          <w:sz w:val="28"/>
          <w:szCs w:val="28"/>
          <w:lang w:val="it-IT"/>
        </w:rPr>
        <w:t>đổi</w:t>
      </w:r>
      <w:r>
        <w:rPr>
          <w:spacing w:val="4"/>
          <w:sz w:val="28"/>
          <w:szCs w:val="28"/>
          <w:lang w:val="vi-VN"/>
        </w:rPr>
        <w:t xml:space="preserve">, </w:t>
      </w:r>
      <w:r w:rsidRPr="008B2643">
        <w:rPr>
          <w:spacing w:val="4"/>
          <w:sz w:val="28"/>
          <w:szCs w:val="28"/>
          <w:lang w:val="it-IT"/>
        </w:rPr>
        <w:t xml:space="preserve"> bổ sung bởi Luật Ban hành văn bản số 63/2020/QH14</w:t>
      </w:r>
      <w:r>
        <w:rPr>
          <w:spacing w:val="4"/>
          <w:sz w:val="28"/>
          <w:szCs w:val="28"/>
          <w:lang w:val="it-IT"/>
        </w:rPr>
        <w:t xml:space="preserve"> ngày 18 tháng </w:t>
      </w:r>
      <w:r w:rsidRPr="008B2643">
        <w:rPr>
          <w:spacing w:val="4"/>
          <w:sz w:val="28"/>
          <w:szCs w:val="28"/>
          <w:lang w:val="it-IT"/>
        </w:rPr>
        <w:t xml:space="preserve">6 năm 2020, thực hiện </w:t>
      </w:r>
      <w:r>
        <w:rPr>
          <w:spacing w:val="4"/>
          <w:sz w:val="28"/>
          <w:szCs w:val="28"/>
          <w:lang w:val="it-IT"/>
        </w:rPr>
        <w:t>Quyết định số 150/QĐ-TTg ngày 16/01/2025</w:t>
      </w:r>
      <w:r w:rsidRPr="008B2643">
        <w:rPr>
          <w:spacing w:val="4"/>
          <w:sz w:val="28"/>
          <w:szCs w:val="28"/>
          <w:lang w:val="it-IT"/>
        </w:rPr>
        <w:t xml:space="preserve"> củ</w:t>
      </w:r>
      <w:r>
        <w:rPr>
          <w:spacing w:val="4"/>
          <w:sz w:val="28"/>
          <w:szCs w:val="28"/>
          <w:lang w:val="it-IT"/>
        </w:rPr>
        <w:t>a Thủ tướng Chính phủ ban hành Chương trình công tác năm 2025</w:t>
      </w:r>
      <w:r w:rsidRPr="008B2643">
        <w:rPr>
          <w:spacing w:val="4"/>
          <w:sz w:val="28"/>
          <w:szCs w:val="28"/>
          <w:lang w:val="it-IT"/>
        </w:rPr>
        <w:t xml:space="preserve"> của Chính phủ, Thủ tướng Chính phủ, Bộ Y tế đã chủ trì, phối hợp với các Bộ, ngành, địa phương xây dựng dự thảo </w:t>
      </w:r>
      <w:r>
        <w:rPr>
          <w:spacing w:val="4"/>
          <w:sz w:val="28"/>
          <w:szCs w:val="28"/>
          <w:lang w:val="it-IT"/>
        </w:rPr>
        <w:t>Nghị định quy định chi tiết và hướng dẫn thi hành một số điều của Luật Bảo hiểm y tế</w:t>
      </w:r>
      <w:r>
        <w:rPr>
          <w:spacing w:val="4"/>
          <w:sz w:val="28"/>
          <w:szCs w:val="28"/>
          <w:lang w:val="vi-VN"/>
        </w:rPr>
        <w:t>.</w:t>
      </w:r>
      <w:r w:rsidRPr="008B2643">
        <w:rPr>
          <w:spacing w:val="4"/>
          <w:sz w:val="28"/>
          <w:szCs w:val="28"/>
          <w:lang w:val="it-IT"/>
        </w:rPr>
        <w:t xml:space="preserve"> </w:t>
      </w:r>
      <w:r>
        <w:rPr>
          <w:spacing w:val="4"/>
          <w:sz w:val="28"/>
          <w:szCs w:val="28"/>
          <w:lang w:val="it-IT"/>
        </w:rPr>
        <w:t>Trên</w:t>
      </w:r>
      <w:r>
        <w:rPr>
          <w:spacing w:val="4"/>
          <w:sz w:val="28"/>
          <w:szCs w:val="28"/>
          <w:lang w:val="vi-VN"/>
        </w:rPr>
        <w:t xml:space="preserve"> cơ sở đó, </w:t>
      </w:r>
      <w:r w:rsidRPr="008B2643">
        <w:rPr>
          <w:spacing w:val="4"/>
          <w:sz w:val="28"/>
          <w:szCs w:val="28"/>
          <w:lang w:val="it-IT"/>
        </w:rPr>
        <w:t xml:space="preserve">Bộ Y tế đã tiến hành rà soát hệ thống chủ trương, đường lối của Đảng, chính sách của Nhà nước, hệ thống văn bản quy phạm pháp luật của Việt Nam và các Điều ước quốc tế có liên quan đến </w:t>
      </w:r>
      <w:r>
        <w:rPr>
          <w:spacing w:val="4"/>
          <w:sz w:val="28"/>
          <w:szCs w:val="28"/>
          <w:lang w:val="it-IT"/>
        </w:rPr>
        <w:t>d</w:t>
      </w:r>
      <w:r w:rsidRPr="008B2643">
        <w:rPr>
          <w:spacing w:val="4"/>
          <w:sz w:val="28"/>
          <w:szCs w:val="28"/>
          <w:lang w:val="it-IT"/>
        </w:rPr>
        <w:t xml:space="preserve">ự thảo </w:t>
      </w:r>
      <w:r>
        <w:rPr>
          <w:spacing w:val="4"/>
          <w:sz w:val="28"/>
          <w:szCs w:val="28"/>
          <w:lang w:val="it-IT"/>
        </w:rPr>
        <w:t>Nghị định quy định chi tiết và hướng dẫn thi hành một số điều của Luật Bảo hiểm y tế</w:t>
      </w:r>
      <w:r>
        <w:rPr>
          <w:spacing w:val="4"/>
          <w:sz w:val="28"/>
          <w:szCs w:val="28"/>
          <w:lang w:val="vi-VN"/>
        </w:rPr>
        <w:t>, k</w:t>
      </w:r>
      <w:r w:rsidRPr="008B2643">
        <w:rPr>
          <w:spacing w:val="4"/>
          <w:sz w:val="28"/>
          <w:szCs w:val="28"/>
          <w:lang w:val="it-IT"/>
        </w:rPr>
        <w:t xml:space="preserve">ết quả rà soát như sau: </w:t>
      </w:r>
    </w:p>
    <w:p w14:paraId="49C6FBE5" w14:textId="77777777" w:rsidR="00CE0D32" w:rsidRPr="00706885" w:rsidRDefault="00CE0D32" w:rsidP="00CE0D32">
      <w:pPr>
        <w:pStyle w:val="NormalWeb"/>
        <w:spacing w:before="120" w:beforeAutospacing="0" w:after="120" w:afterAutospacing="0"/>
        <w:ind w:firstLine="720"/>
        <w:jc w:val="both"/>
        <w:rPr>
          <w:b/>
          <w:bCs/>
          <w:sz w:val="28"/>
          <w:szCs w:val="28"/>
          <w:lang w:val="it-IT"/>
        </w:rPr>
      </w:pPr>
      <w:r w:rsidRPr="00706885">
        <w:rPr>
          <w:b/>
          <w:bCs/>
          <w:sz w:val="28"/>
          <w:szCs w:val="28"/>
          <w:lang w:val="it-IT"/>
        </w:rPr>
        <w:t>I. TỔ CHỨC THỰC HIỆN RÀ SOÁT</w:t>
      </w:r>
    </w:p>
    <w:p w14:paraId="71BA6305" w14:textId="77777777" w:rsidR="00CE0D32" w:rsidRPr="005D534B" w:rsidRDefault="00CE0D32" w:rsidP="00CE0D32">
      <w:pPr>
        <w:pStyle w:val="NormalWeb"/>
        <w:spacing w:before="120" w:beforeAutospacing="0" w:after="120" w:afterAutospacing="0"/>
        <w:ind w:firstLine="720"/>
        <w:jc w:val="both"/>
        <w:rPr>
          <w:b/>
          <w:sz w:val="28"/>
          <w:szCs w:val="28"/>
          <w:lang w:val="it-IT"/>
        </w:rPr>
      </w:pPr>
      <w:r w:rsidRPr="005D534B">
        <w:rPr>
          <w:b/>
          <w:sz w:val="28"/>
          <w:szCs w:val="28"/>
          <w:lang w:val="it-IT"/>
        </w:rPr>
        <w:t>1. Mục đích, yêu cầu rà soát</w:t>
      </w:r>
    </w:p>
    <w:p w14:paraId="1675A710" w14:textId="77777777" w:rsidR="00CE0D32" w:rsidRPr="005D534B" w:rsidRDefault="00CE0D32" w:rsidP="00CE0D32">
      <w:pPr>
        <w:pStyle w:val="NormalWeb"/>
        <w:spacing w:before="120" w:beforeAutospacing="0" w:after="120" w:afterAutospacing="0"/>
        <w:ind w:firstLine="720"/>
        <w:jc w:val="both"/>
        <w:rPr>
          <w:bCs/>
          <w:i/>
          <w:sz w:val="28"/>
          <w:szCs w:val="28"/>
          <w:lang w:val="it-IT"/>
        </w:rPr>
      </w:pPr>
      <w:r w:rsidRPr="005D534B">
        <w:rPr>
          <w:bCs/>
          <w:i/>
          <w:sz w:val="28"/>
          <w:szCs w:val="28"/>
          <w:lang w:val="it-IT"/>
        </w:rPr>
        <w:t>a)</w:t>
      </w:r>
      <w:r w:rsidRPr="005D534B">
        <w:rPr>
          <w:bCs/>
          <w:i/>
          <w:sz w:val="28"/>
          <w:szCs w:val="28"/>
          <w:lang w:val="vi-VN"/>
        </w:rPr>
        <w:t xml:space="preserve"> </w:t>
      </w:r>
      <w:r w:rsidRPr="005D534B">
        <w:rPr>
          <w:bCs/>
          <w:i/>
          <w:sz w:val="28"/>
          <w:szCs w:val="28"/>
          <w:lang w:val="it-IT"/>
        </w:rPr>
        <w:t xml:space="preserve">Mục đích: </w:t>
      </w:r>
    </w:p>
    <w:p w14:paraId="3A96C82F" w14:textId="77777777" w:rsidR="00CE0D32" w:rsidRPr="008B2643" w:rsidRDefault="00CE0D32" w:rsidP="00CE0D32">
      <w:pPr>
        <w:pStyle w:val="NormalWeb"/>
        <w:spacing w:before="120" w:beforeAutospacing="0" w:after="120" w:afterAutospacing="0"/>
        <w:ind w:firstLine="720"/>
        <w:jc w:val="both"/>
        <w:rPr>
          <w:sz w:val="28"/>
          <w:szCs w:val="28"/>
          <w:lang w:val="it-IT"/>
        </w:rPr>
      </w:pPr>
      <w:r w:rsidRPr="008B2643">
        <w:rPr>
          <w:bCs/>
          <w:sz w:val="28"/>
          <w:szCs w:val="28"/>
          <w:lang w:val="it-IT"/>
        </w:rPr>
        <w:t xml:space="preserve">Nhằm bảo đảm tính tương </w:t>
      </w:r>
      <w:r w:rsidRPr="008B2643">
        <w:rPr>
          <w:sz w:val="28"/>
          <w:szCs w:val="28"/>
          <w:lang w:val="fr-FR"/>
        </w:rPr>
        <w:t xml:space="preserve">thích giữa các quy định pháp luật mới trong </w:t>
      </w:r>
      <w:r>
        <w:rPr>
          <w:sz w:val="28"/>
          <w:szCs w:val="28"/>
          <w:lang w:val="fr-FR"/>
        </w:rPr>
        <w:t xml:space="preserve">Nghị định quy định chi tiết và hướng dẫn thi hành một số điều của Luật Bảo hiểm y tế </w:t>
      </w:r>
      <w:r w:rsidRPr="008B2643">
        <w:rPr>
          <w:sz w:val="28"/>
          <w:szCs w:val="28"/>
          <w:lang w:val="fr-FR"/>
        </w:rPr>
        <w:t xml:space="preserve">với chủ trương đường lối của Đảng, chính sách pháp luật của Nhà nước, </w:t>
      </w:r>
      <w:r w:rsidRPr="008B2643">
        <w:rPr>
          <w:sz w:val="28"/>
          <w:szCs w:val="28"/>
          <w:lang w:val="it-IT"/>
        </w:rPr>
        <w:t xml:space="preserve">hệ thống văn bản quy phạm pháp luật Việt Nam và các Điều ước quốc tế có liên quan mà Việt Nam đã ký kết hoặc </w:t>
      </w:r>
      <w:r w:rsidRPr="004018B6">
        <w:rPr>
          <w:spacing w:val="-6"/>
          <w:sz w:val="28"/>
          <w:szCs w:val="28"/>
          <w:lang w:val="it-IT"/>
        </w:rPr>
        <w:t>tham gia, phát hiện và xử lý những nội dung chồng chéo hoặc không còn phù hợp.</w:t>
      </w:r>
    </w:p>
    <w:p w14:paraId="458A95D4" w14:textId="77777777" w:rsidR="00CE0D32" w:rsidRPr="005D534B" w:rsidRDefault="00CE0D32" w:rsidP="00CE0D32">
      <w:pPr>
        <w:pStyle w:val="NormalWeb"/>
        <w:spacing w:before="120" w:beforeAutospacing="0" w:after="120" w:afterAutospacing="0"/>
        <w:ind w:firstLine="720"/>
        <w:jc w:val="both"/>
        <w:rPr>
          <w:i/>
          <w:sz w:val="28"/>
          <w:szCs w:val="28"/>
          <w:lang w:val="it-IT"/>
        </w:rPr>
      </w:pPr>
      <w:r w:rsidRPr="005D534B">
        <w:rPr>
          <w:i/>
          <w:sz w:val="28"/>
          <w:szCs w:val="28"/>
          <w:lang w:val="it-IT"/>
        </w:rPr>
        <w:t xml:space="preserve">b)Yêu cầu: </w:t>
      </w:r>
    </w:p>
    <w:p w14:paraId="70A2CF4A" w14:textId="77777777" w:rsidR="00CE0D32" w:rsidRPr="008B2643" w:rsidRDefault="00CE0D32" w:rsidP="00CE0D32">
      <w:pPr>
        <w:pStyle w:val="NormalWeb"/>
        <w:spacing w:before="120" w:beforeAutospacing="0" w:after="120" w:afterAutospacing="0"/>
        <w:ind w:firstLine="720"/>
        <w:jc w:val="both"/>
        <w:rPr>
          <w:sz w:val="28"/>
          <w:szCs w:val="28"/>
          <w:lang w:val="it-IT"/>
        </w:rPr>
      </w:pPr>
      <w:r w:rsidRPr="008B2643">
        <w:rPr>
          <w:sz w:val="28"/>
          <w:szCs w:val="28"/>
          <w:lang w:val="it-IT"/>
        </w:rPr>
        <w:t xml:space="preserve">Bảo đảm rà soát toàn diện, đầy đủ tất cả các nội dung trong </w:t>
      </w:r>
      <w:r>
        <w:rPr>
          <w:sz w:val="28"/>
          <w:szCs w:val="28"/>
          <w:lang w:val="fr-FR"/>
        </w:rPr>
        <w:t>d</w:t>
      </w:r>
      <w:r w:rsidRPr="008B2643">
        <w:rPr>
          <w:sz w:val="28"/>
          <w:szCs w:val="28"/>
          <w:lang w:val="fr-FR"/>
        </w:rPr>
        <w:t xml:space="preserve">ự thảo </w:t>
      </w:r>
      <w:r>
        <w:rPr>
          <w:sz w:val="28"/>
          <w:szCs w:val="28"/>
          <w:lang w:val="fr-FR"/>
        </w:rPr>
        <w:t>Nghị định quy định chi tiết và hướng dẫn thi hành một số điều của Luật Bảo hiểm y tế</w:t>
      </w:r>
      <w:r>
        <w:rPr>
          <w:sz w:val="28"/>
          <w:szCs w:val="28"/>
          <w:lang w:val="vi-VN"/>
        </w:rPr>
        <w:t xml:space="preserve"> </w:t>
      </w:r>
      <w:r w:rsidRPr="008B2643">
        <w:rPr>
          <w:sz w:val="28"/>
          <w:szCs w:val="28"/>
          <w:lang w:val="it-IT"/>
        </w:rPr>
        <w:t xml:space="preserve">phù hợp với </w:t>
      </w:r>
      <w:r w:rsidRPr="008B2643">
        <w:rPr>
          <w:sz w:val="28"/>
          <w:szCs w:val="28"/>
          <w:lang w:val="fr-FR"/>
        </w:rPr>
        <w:t xml:space="preserve">chủ trương đường lối của Đảng, chính sách pháp luật của Nhà nước, </w:t>
      </w:r>
      <w:r w:rsidRPr="008B2643">
        <w:rPr>
          <w:sz w:val="28"/>
          <w:szCs w:val="28"/>
          <w:lang w:val="it-IT"/>
        </w:rPr>
        <w:t>hệ thống văn bản quy phạm pháp luật Việt Nam và các Điều ước quốc tế có liên quan mà Việt Nam đã ký kết hoặc tham gia.</w:t>
      </w:r>
    </w:p>
    <w:p w14:paraId="30F72B97" w14:textId="77777777" w:rsidR="00CE0D32" w:rsidRPr="005D534B" w:rsidRDefault="00CE0D32" w:rsidP="00CE0D32">
      <w:pPr>
        <w:pStyle w:val="NormalWeb"/>
        <w:spacing w:before="120" w:beforeAutospacing="0" w:after="120" w:afterAutospacing="0"/>
        <w:ind w:firstLine="720"/>
        <w:jc w:val="both"/>
        <w:rPr>
          <w:b/>
          <w:sz w:val="28"/>
          <w:szCs w:val="28"/>
          <w:lang w:val="it-IT"/>
        </w:rPr>
      </w:pPr>
      <w:r w:rsidRPr="005D534B">
        <w:rPr>
          <w:b/>
          <w:sz w:val="28"/>
          <w:szCs w:val="28"/>
          <w:lang w:val="it-IT"/>
        </w:rPr>
        <w:lastRenderedPageBreak/>
        <w:t>2. Phạm vi, nội dung, đối tượng rà soát</w:t>
      </w:r>
    </w:p>
    <w:p w14:paraId="1550144D" w14:textId="77777777" w:rsidR="00CE0D32" w:rsidRPr="005869D3" w:rsidRDefault="00CE0D32" w:rsidP="00CE0D32">
      <w:pPr>
        <w:pStyle w:val="NormalWeb"/>
        <w:spacing w:before="120" w:beforeAutospacing="0" w:after="120" w:afterAutospacing="0"/>
        <w:ind w:firstLine="720"/>
        <w:jc w:val="both"/>
        <w:rPr>
          <w:i/>
          <w:spacing w:val="-4"/>
          <w:sz w:val="28"/>
          <w:szCs w:val="28"/>
          <w:lang w:val="it-IT"/>
        </w:rPr>
      </w:pPr>
      <w:r w:rsidRPr="005869D3">
        <w:rPr>
          <w:i/>
          <w:spacing w:val="-4"/>
          <w:sz w:val="28"/>
          <w:szCs w:val="28"/>
          <w:lang w:val="it-IT"/>
        </w:rPr>
        <w:t>a</w:t>
      </w:r>
      <w:r w:rsidRPr="005869D3">
        <w:rPr>
          <w:i/>
          <w:spacing w:val="-4"/>
          <w:sz w:val="28"/>
          <w:szCs w:val="28"/>
          <w:lang w:val="vi-VN"/>
        </w:rPr>
        <w:t>)</w:t>
      </w:r>
      <w:r w:rsidRPr="005869D3">
        <w:rPr>
          <w:i/>
          <w:spacing w:val="-4"/>
          <w:sz w:val="28"/>
          <w:szCs w:val="28"/>
          <w:lang w:val="it-IT"/>
        </w:rPr>
        <w:t xml:space="preserve"> Phạm vi, nội dung</w:t>
      </w:r>
      <w:r>
        <w:rPr>
          <w:i/>
          <w:spacing w:val="-4"/>
          <w:sz w:val="28"/>
          <w:szCs w:val="28"/>
          <w:lang w:val="it-IT"/>
        </w:rPr>
        <w:t xml:space="preserve"> rà soát</w:t>
      </w:r>
    </w:p>
    <w:p w14:paraId="3C279CA6" w14:textId="77777777" w:rsidR="00CE0D32" w:rsidRPr="008B2643" w:rsidRDefault="00CE0D32" w:rsidP="00CE0D32">
      <w:pPr>
        <w:pStyle w:val="NormalWeb"/>
        <w:spacing w:before="120" w:beforeAutospacing="0" w:after="120" w:afterAutospacing="0"/>
        <w:ind w:firstLine="720"/>
        <w:jc w:val="both"/>
        <w:rPr>
          <w:spacing w:val="-4"/>
          <w:sz w:val="28"/>
          <w:szCs w:val="28"/>
          <w:lang w:val="it-IT"/>
        </w:rPr>
      </w:pPr>
      <w:r w:rsidRPr="008B2643">
        <w:rPr>
          <w:spacing w:val="-4"/>
          <w:sz w:val="28"/>
          <w:szCs w:val="28"/>
          <w:lang w:val="it-IT"/>
        </w:rPr>
        <w:t xml:space="preserve">Thực hiện rà soát trên toàn bộ </w:t>
      </w:r>
      <w:r w:rsidRPr="008B2643">
        <w:rPr>
          <w:spacing w:val="4"/>
          <w:sz w:val="28"/>
          <w:szCs w:val="28"/>
          <w:lang w:val="it-IT"/>
        </w:rPr>
        <w:t xml:space="preserve">với </w:t>
      </w:r>
      <w:r w:rsidRPr="008B2643">
        <w:rPr>
          <w:sz w:val="28"/>
          <w:szCs w:val="28"/>
          <w:lang w:val="fr-FR"/>
        </w:rPr>
        <w:t xml:space="preserve">chủ trương đường lối của Đảng, chính sách, pháp luật của Nhà nước, </w:t>
      </w:r>
      <w:r w:rsidRPr="008B2643">
        <w:rPr>
          <w:sz w:val="28"/>
          <w:szCs w:val="28"/>
          <w:lang w:val="it-IT"/>
        </w:rPr>
        <w:t>hệ thống văn bản quy phạm pháp luật Việt Nam và các Điều ước quốc tế mà Việt Nam đã ký kết hoặc tham gia</w:t>
      </w:r>
      <w:r>
        <w:rPr>
          <w:sz w:val="28"/>
          <w:szCs w:val="28"/>
          <w:lang w:val="vi-VN"/>
        </w:rPr>
        <w:t xml:space="preserve"> </w:t>
      </w:r>
      <w:r w:rsidRPr="008B2643">
        <w:rPr>
          <w:spacing w:val="-4"/>
          <w:sz w:val="28"/>
          <w:szCs w:val="28"/>
          <w:lang w:val="it-IT"/>
        </w:rPr>
        <w:t>có nội dung liên quan đến chính sách bảo hiểm y tế.</w:t>
      </w:r>
    </w:p>
    <w:p w14:paraId="56B15B81" w14:textId="77777777" w:rsidR="00CE0D32" w:rsidRPr="005869D3" w:rsidRDefault="00CE0D32" w:rsidP="00CE0D32">
      <w:pPr>
        <w:pStyle w:val="NormalWeb"/>
        <w:spacing w:before="120" w:beforeAutospacing="0" w:after="120" w:afterAutospacing="0"/>
        <w:ind w:firstLine="720"/>
        <w:jc w:val="both"/>
        <w:rPr>
          <w:i/>
          <w:sz w:val="28"/>
          <w:szCs w:val="28"/>
          <w:lang w:val="it-IT"/>
        </w:rPr>
      </w:pPr>
      <w:r w:rsidRPr="005869D3">
        <w:rPr>
          <w:i/>
          <w:sz w:val="28"/>
          <w:szCs w:val="28"/>
          <w:lang w:val="it-IT"/>
        </w:rPr>
        <w:t>b</w:t>
      </w:r>
      <w:r w:rsidRPr="005869D3">
        <w:rPr>
          <w:i/>
          <w:sz w:val="28"/>
          <w:szCs w:val="28"/>
          <w:lang w:val="vi-VN"/>
        </w:rPr>
        <w:t>)</w:t>
      </w:r>
      <w:r w:rsidRPr="005869D3">
        <w:rPr>
          <w:i/>
          <w:sz w:val="28"/>
          <w:szCs w:val="28"/>
          <w:lang w:val="it-IT"/>
        </w:rPr>
        <w:t xml:space="preserve"> </w:t>
      </w:r>
      <w:r>
        <w:rPr>
          <w:i/>
          <w:sz w:val="28"/>
          <w:szCs w:val="28"/>
          <w:lang w:val="it-IT"/>
        </w:rPr>
        <w:t>Đối tượng rà soát</w:t>
      </w:r>
      <w:r w:rsidRPr="005869D3">
        <w:rPr>
          <w:i/>
          <w:sz w:val="28"/>
          <w:szCs w:val="28"/>
          <w:lang w:val="it-IT"/>
        </w:rPr>
        <w:t xml:space="preserve"> </w:t>
      </w:r>
    </w:p>
    <w:p w14:paraId="6D103D7A" w14:textId="77777777" w:rsidR="00CE0D32" w:rsidRPr="00813992" w:rsidRDefault="00CE0D32" w:rsidP="00CE0D32">
      <w:pPr>
        <w:pStyle w:val="NormalWeb"/>
        <w:spacing w:before="120" w:beforeAutospacing="0" w:after="120" w:afterAutospacing="0"/>
        <w:ind w:firstLine="720"/>
        <w:jc w:val="both"/>
        <w:rPr>
          <w:spacing w:val="-4"/>
          <w:sz w:val="28"/>
          <w:szCs w:val="28"/>
          <w:lang w:val="fr-FR"/>
        </w:rPr>
      </w:pPr>
      <w:r w:rsidRPr="00813992">
        <w:rPr>
          <w:spacing w:val="-4"/>
          <w:sz w:val="28"/>
          <w:szCs w:val="28"/>
          <w:lang w:val="it-IT"/>
        </w:rPr>
        <w:t xml:space="preserve">Các quy định của </w:t>
      </w:r>
      <w:r>
        <w:rPr>
          <w:spacing w:val="-4"/>
          <w:sz w:val="28"/>
          <w:szCs w:val="28"/>
          <w:lang w:val="it-IT"/>
        </w:rPr>
        <w:t>d</w:t>
      </w:r>
      <w:r w:rsidRPr="00813992">
        <w:rPr>
          <w:spacing w:val="-4"/>
          <w:sz w:val="28"/>
          <w:szCs w:val="28"/>
          <w:lang w:val="fr-FR"/>
        </w:rPr>
        <w:t xml:space="preserve">ự thảo </w:t>
      </w:r>
      <w:r>
        <w:rPr>
          <w:spacing w:val="-4"/>
          <w:sz w:val="28"/>
          <w:szCs w:val="28"/>
          <w:lang w:val="fr-FR"/>
        </w:rPr>
        <w:t>Nghị định quy định chi tiết và hướng dẫn thi hành một số điều của Luật Bảo hiểm y tế.</w:t>
      </w:r>
    </w:p>
    <w:p w14:paraId="23135474" w14:textId="77777777" w:rsidR="00CE0D32" w:rsidRPr="00706885" w:rsidRDefault="00CE0D32" w:rsidP="00CE0D32">
      <w:pPr>
        <w:pStyle w:val="NormalWeb"/>
        <w:spacing w:before="120" w:beforeAutospacing="0" w:after="120" w:afterAutospacing="0"/>
        <w:ind w:firstLine="720"/>
        <w:jc w:val="both"/>
        <w:rPr>
          <w:b/>
          <w:sz w:val="28"/>
          <w:szCs w:val="28"/>
          <w:lang w:val="it-IT"/>
        </w:rPr>
      </w:pPr>
      <w:r w:rsidRPr="00706885">
        <w:rPr>
          <w:b/>
          <w:sz w:val="28"/>
          <w:szCs w:val="28"/>
          <w:lang w:val="it-IT"/>
        </w:rPr>
        <w:t>II. KẾT QUẢ RÀ SOÁT</w:t>
      </w:r>
    </w:p>
    <w:p w14:paraId="379BA59B" w14:textId="77777777" w:rsidR="00CE0D32" w:rsidRPr="008B5D07" w:rsidRDefault="00CE0D32" w:rsidP="00CE0D32">
      <w:pPr>
        <w:pStyle w:val="NormalWeb"/>
        <w:spacing w:before="120" w:beforeAutospacing="0" w:after="120" w:afterAutospacing="0"/>
        <w:ind w:firstLine="720"/>
        <w:jc w:val="both"/>
        <w:rPr>
          <w:b/>
          <w:bCs/>
          <w:sz w:val="28"/>
          <w:szCs w:val="28"/>
          <w:lang w:val="it-IT"/>
        </w:rPr>
      </w:pPr>
      <w:r w:rsidRPr="008B5D07">
        <w:rPr>
          <w:b/>
          <w:bCs/>
          <w:sz w:val="28"/>
          <w:szCs w:val="28"/>
          <w:lang w:val="it-IT"/>
        </w:rPr>
        <w:t>1. Kết quả chung</w:t>
      </w:r>
    </w:p>
    <w:p w14:paraId="692CFF60" w14:textId="77777777" w:rsidR="00CE0D32" w:rsidRPr="008140F5" w:rsidRDefault="00CE0D32" w:rsidP="00CE0D32">
      <w:pPr>
        <w:pStyle w:val="NormalWeb"/>
        <w:spacing w:before="120" w:beforeAutospacing="0" w:after="120" w:afterAutospacing="0"/>
        <w:ind w:firstLine="720"/>
        <w:jc w:val="both"/>
        <w:rPr>
          <w:sz w:val="28"/>
          <w:szCs w:val="28"/>
          <w:lang w:val="vi-VN"/>
        </w:rPr>
      </w:pPr>
      <w:r w:rsidRPr="008B5D07">
        <w:rPr>
          <w:sz w:val="28"/>
          <w:szCs w:val="28"/>
          <w:lang w:val="vi-VN"/>
        </w:rPr>
        <w:t xml:space="preserve">- </w:t>
      </w:r>
      <w:r w:rsidRPr="008B5D07">
        <w:rPr>
          <w:sz w:val="28"/>
          <w:szCs w:val="28"/>
          <w:lang w:val="it-IT"/>
        </w:rPr>
        <w:t xml:space="preserve">Qua rà soát </w:t>
      </w:r>
      <w:r w:rsidRPr="008B5D07">
        <w:rPr>
          <w:spacing w:val="4"/>
          <w:sz w:val="28"/>
          <w:szCs w:val="28"/>
          <w:lang w:val="it-IT"/>
        </w:rPr>
        <w:t xml:space="preserve">với </w:t>
      </w:r>
      <w:r w:rsidRPr="008B5D07">
        <w:rPr>
          <w:sz w:val="28"/>
          <w:szCs w:val="28"/>
          <w:lang w:val="fr-FR"/>
        </w:rPr>
        <w:t xml:space="preserve">chủ trương đường lối của Đảng, chính sách pháp luật của Nhà nước, </w:t>
      </w:r>
      <w:r w:rsidRPr="008B5D07">
        <w:rPr>
          <w:sz w:val="28"/>
          <w:szCs w:val="28"/>
          <w:lang w:val="it-IT"/>
        </w:rPr>
        <w:t xml:space="preserve">hệ thống văn bản quy phạm pháp luật Việt Nam và các Điều ước quốc tế mà Việt Nam đã ký kết hoặc tham gia có liên quan đến </w:t>
      </w:r>
      <w:r w:rsidRPr="008B5D07">
        <w:rPr>
          <w:spacing w:val="-4"/>
          <w:sz w:val="28"/>
          <w:szCs w:val="28"/>
          <w:lang w:val="it-IT"/>
        </w:rPr>
        <w:t>d</w:t>
      </w:r>
      <w:r w:rsidRPr="008B5D07">
        <w:rPr>
          <w:spacing w:val="-4"/>
          <w:sz w:val="28"/>
          <w:szCs w:val="28"/>
          <w:lang w:val="fr-FR"/>
        </w:rPr>
        <w:t xml:space="preserve">ự thảo </w:t>
      </w:r>
      <w:r>
        <w:rPr>
          <w:spacing w:val="-4"/>
          <w:sz w:val="28"/>
          <w:szCs w:val="28"/>
          <w:lang w:val="fr-FR"/>
        </w:rPr>
        <w:t>Nghị định quy định chi tiết và hướng dẫn thi hành một số điều của Luật Bảo hiểm y tế</w:t>
      </w:r>
      <w:r w:rsidRPr="008B5D07">
        <w:rPr>
          <w:sz w:val="28"/>
          <w:szCs w:val="28"/>
          <w:lang w:val="it-IT"/>
        </w:rPr>
        <w:t>, Bộ Y tế xác định được</w:t>
      </w:r>
      <w:r w:rsidRPr="008B5D07">
        <w:rPr>
          <w:sz w:val="28"/>
          <w:szCs w:val="28"/>
          <w:lang w:val="vi-VN"/>
        </w:rPr>
        <w:t xml:space="preserve"> có t</w:t>
      </w:r>
      <w:r w:rsidRPr="008B5D07">
        <w:rPr>
          <w:sz w:val="28"/>
          <w:szCs w:val="28"/>
          <w:lang w:val="it-IT"/>
        </w:rPr>
        <w:t xml:space="preserve">ổng số có 35 văn bản được ban hành, cụ thể là: Các cơ quan của Đảng đã ban hành 10 Nghị quyết và 02 Chỉ thị; </w:t>
      </w:r>
      <w:r w:rsidRPr="008B5D07">
        <w:rPr>
          <w:bCs/>
          <w:spacing w:val="-2"/>
          <w:sz w:val="28"/>
          <w:szCs w:val="28"/>
          <w:lang w:val="fr-FR"/>
        </w:rPr>
        <w:t>Quốc hội đã ban hành 18 Luật và 01 Nghị quyết; ký kết 02 Công ước và 02 Hiệp định Quốc tế, n</w:t>
      </w:r>
      <w:r w:rsidRPr="008B5D07">
        <w:rPr>
          <w:bCs/>
          <w:sz w:val="28"/>
          <w:szCs w:val="28"/>
          <w:lang w:val="it-IT"/>
        </w:rPr>
        <w:t>goài ra còn có các Hiệp định Hợp tác Y tế giữa Chính phủ Việt Nam và Chính phủ các nước: Trung Quốc, Nhật Bản, Hàn Quốc, Cu Ba, Đức,… cũng có các quy định về hợp tác phát triển hệ thống y tế, đào tạo nhân lực y tế và phát triển bảo</w:t>
      </w:r>
      <w:r w:rsidRPr="008B5D07">
        <w:rPr>
          <w:sz w:val="28"/>
          <w:szCs w:val="28"/>
          <w:lang w:val="it-IT"/>
        </w:rPr>
        <w:t xml:space="preserve"> hiểm y tế (Chi tiết trong phụ lục 01 kèm theo).</w:t>
      </w:r>
    </w:p>
    <w:p w14:paraId="7E4DFE6E" w14:textId="77777777" w:rsidR="00CE0D32" w:rsidRPr="008B2643" w:rsidRDefault="00CE0D32" w:rsidP="00CE0D32">
      <w:pPr>
        <w:spacing w:before="120" w:after="120"/>
        <w:ind w:firstLine="720"/>
        <w:jc w:val="both"/>
        <w:rPr>
          <w:sz w:val="28"/>
          <w:szCs w:val="28"/>
          <w:lang w:val="vi-VN"/>
        </w:rPr>
      </w:pPr>
      <w:r w:rsidRPr="008B2643">
        <w:rPr>
          <w:sz w:val="28"/>
          <w:szCs w:val="28"/>
          <w:lang w:val="vi-VN"/>
        </w:rPr>
        <w:t xml:space="preserve">- Các văn bản chỉ đạo của Đảng (Nghị quyết số 20-NQ/TW ngày 25/10/2017, </w:t>
      </w:r>
      <w:r w:rsidRPr="008B2643">
        <w:rPr>
          <w:spacing w:val="-2"/>
          <w:sz w:val="28"/>
          <w:szCs w:val="28"/>
          <w:lang w:val="vi-VN"/>
        </w:rPr>
        <w:t xml:space="preserve">Chỉ thị số 25-CT/TW ngày 25/10/2023, </w:t>
      </w:r>
      <w:r w:rsidRPr="008B2643">
        <w:rPr>
          <w:spacing w:val="-2"/>
          <w:sz w:val="28"/>
          <w:szCs w:val="28"/>
          <w:lang w:val="fr-FR"/>
        </w:rPr>
        <w:t>Chỉ</w:t>
      </w:r>
      <w:r w:rsidRPr="008B2643">
        <w:rPr>
          <w:spacing w:val="-2"/>
          <w:sz w:val="28"/>
          <w:szCs w:val="28"/>
          <w:lang w:val="vi-VN"/>
        </w:rPr>
        <w:t xml:space="preserve"> thị</w:t>
      </w:r>
      <w:r>
        <w:rPr>
          <w:spacing w:val="-2"/>
          <w:sz w:val="28"/>
          <w:szCs w:val="28"/>
          <w:lang w:val="vi-VN"/>
        </w:rPr>
        <w:t xml:space="preserve"> số </w:t>
      </w:r>
      <w:r w:rsidRPr="008B2643">
        <w:rPr>
          <w:spacing w:val="-2"/>
          <w:sz w:val="28"/>
          <w:szCs w:val="28"/>
          <w:lang w:val="vi-VN"/>
        </w:rPr>
        <w:t>38-CT/TW ngày 07/9/2009,...</w:t>
      </w:r>
      <w:r w:rsidRPr="008B2643">
        <w:rPr>
          <w:sz w:val="28"/>
          <w:szCs w:val="28"/>
          <w:lang w:val="vi-VN"/>
        </w:rPr>
        <w:t xml:space="preserve">) đã định hướng các nhiệm vụ, mục tiêu cụ thể liên quan đến lĩnh vực bảo hiểm y tế. Nội dung chính của các văn bản của Đảng tập trung vào các giải pháp để thực hiện chính sách bảo hiểm y tế, hướng tới thực hiện bao phủ chăm sóc sức khoẻ và bảo hiểm y tế toàn dân bảo đảm bình đẳng về quyền và nghĩa vụ trong tham gia bảo hiểm y tế và thụ hưởng các dịch vụ y tế; cơ chế miễn đồng chi trả, đồng chi trả nhằm phát triển </w:t>
      </w:r>
      <w:r>
        <w:rPr>
          <w:sz w:val="28"/>
          <w:szCs w:val="28"/>
          <w:lang w:val="vi-VN"/>
        </w:rPr>
        <w:t>bền vững</w:t>
      </w:r>
      <w:r w:rsidRPr="008B2643">
        <w:rPr>
          <w:sz w:val="28"/>
          <w:szCs w:val="28"/>
          <w:lang w:val="vi-VN"/>
        </w:rPr>
        <w:t xml:space="preserve"> hệ thống y tế cơ sở; </w:t>
      </w:r>
      <w:r w:rsidRPr="008B2643">
        <w:rPr>
          <w:spacing w:val="-2"/>
          <w:sz w:val="28"/>
          <w:szCs w:val="28"/>
          <w:lang w:val="vi-VN"/>
        </w:rPr>
        <w:t xml:space="preserve">từng bước mở rộng danh mục dịch vụ thuộc phạm vi của y tế cơ sở do quỹ bảo hiểm y tế chi trả phù hợp với mức </w:t>
      </w:r>
      <w:r>
        <w:rPr>
          <w:spacing w:val="-2"/>
          <w:sz w:val="28"/>
          <w:szCs w:val="28"/>
          <w:lang w:val="vi-VN"/>
        </w:rPr>
        <w:t>đóng;</w:t>
      </w:r>
      <w:r w:rsidRPr="008B2643">
        <w:rPr>
          <w:spacing w:val="-2"/>
          <w:sz w:val="28"/>
          <w:szCs w:val="28"/>
          <w:lang w:val="vi-VN"/>
        </w:rPr>
        <w:t xml:space="preserve"> thiết lập hệ thống chuyển cấp chuyên môn linh hoạt.</w:t>
      </w:r>
      <w:r w:rsidRPr="008B2643">
        <w:rPr>
          <w:sz w:val="28"/>
          <w:szCs w:val="28"/>
          <w:lang w:val="vi-VN"/>
        </w:rPr>
        <w:t xml:space="preserve"> Mục tiêu đến năm 2030, tỉ lệ tham gia bảo hiểm y tế trên 95% dân số. Tỉ lệ chi trực tiếp từ tiền túi của hộ gia đình cho chăm sóc y tế giảm còn 30%. </w:t>
      </w:r>
      <w:r w:rsidRPr="008B2643">
        <w:rPr>
          <w:spacing w:val="-2"/>
          <w:sz w:val="28"/>
          <w:szCs w:val="28"/>
          <w:lang w:val="vi-VN"/>
        </w:rPr>
        <w:t>Triển khai đồng bộ hệ thống công nghệ thông tin trong quản lý bệnh tật, hồ sơ sức khoẻ người dân gắn với quản l</w:t>
      </w:r>
      <w:r>
        <w:rPr>
          <w:spacing w:val="-2"/>
          <w:sz w:val="28"/>
          <w:szCs w:val="28"/>
          <w:lang w:val="vi-VN"/>
        </w:rPr>
        <w:t>ý mã thẻ bảo hiểm y tế và thanh toán bảo hiểm y tế.</w:t>
      </w:r>
      <w:r w:rsidRPr="008B2643">
        <w:rPr>
          <w:spacing w:val="-2"/>
          <w:sz w:val="28"/>
          <w:szCs w:val="28"/>
          <w:lang w:val="vi-VN"/>
        </w:rPr>
        <w:t xml:space="preserve"> Tập trung đẩy nhanh cải cách hành chính, ứng dụng công nghệ thông tin từ quản lý bệnh </w:t>
      </w:r>
      <w:r>
        <w:rPr>
          <w:spacing w:val="-2"/>
          <w:sz w:val="28"/>
          <w:szCs w:val="28"/>
          <w:lang w:val="vi-VN"/>
        </w:rPr>
        <w:t>viện.</w:t>
      </w:r>
    </w:p>
    <w:p w14:paraId="1126CC22" w14:textId="77777777" w:rsidR="00CE0D32" w:rsidRPr="00EF09ED" w:rsidRDefault="00CE0D32" w:rsidP="00CE0D32">
      <w:pPr>
        <w:pStyle w:val="NormalWeb"/>
        <w:spacing w:before="120" w:beforeAutospacing="0" w:after="120" w:afterAutospacing="0"/>
        <w:ind w:firstLine="720"/>
        <w:jc w:val="both"/>
        <w:rPr>
          <w:bCs/>
          <w:spacing w:val="-2"/>
          <w:sz w:val="28"/>
          <w:szCs w:val="28"/>
          <w:lang w:val="vi-VN"/>
        </w:rPr>
      </w:pPr>
      <w:r w:rsidRPr="008B2643">
        <w:rPr>
          <w:bCs/>
          <w:spacing w:val="-2"/>
          <w:sz w:val="28"/>
          <w:szCs w:val="28"/>
          <w:lang w:val="vi-VN"/>
        </w:rPr>
        <w:t xml:space="preserve">- </w:t>
      </w:r>
      <w:r w:rsidRPr="008B2643">
        <w:rPr>
          <w:rStyle w:val="Emphasis"/>
          <w:bCs/>
          <w:i w:val="0"/>
          <w:iCs w:val="0"/>
          <w:spacing w:val="2"/>
          <w:sz w:val="28"/>
          <w:szCs w:val="28"/>
          <w:shd w:val="clear" w:color="auto" w:fill="FFFFFF"/>
          <w:lang w:val="vi-VN"/>
        </w:rPr>
        <w:t xml:space="preserve">Các văn bản quy phạm pháp luật do Bộ Y tế chủ trì </w:t>
      </w:r>
      <w:r w:rsidRPr="008B2643">
        <w:rPr>
          <w:bCs/>
          <w:spacing w:val="-2"/>
          <w:sz w:val="28"/>
          <w:szCs w:val="28"/>
          <w:lang w:val="fr-FR"/>
        </w:rPr>
        <w:t xml:space="preserve">báo cáo cấp có thẩm quyền ban </w:t>
      </w:r>
      <w:r>
        <w:rPr>
          <w:bCs/>
          <w:spacing w:val="-2"/>
          <w:sz w:val="28"/>
          <w:szCs w:val="28"/>
          <w:lang w:val="fr-FR"/>
        </w:rPr>
        <w:t>hành</w:t>
      </w:r>
      <w:r>
        <w:rPr>
          <w:bCs/>
          <w:spacing w:val="-2"/>
          <w:sz w:val="28"/>
          <w:szCs w:val="28"/>
          <w:lang w:val="vi-VN"/>
        </w:rPr>
        <w:t>:</w:t>
      </w:r>
    </w:p>
    <w:p w14:paraId="1871E5BB" w14:textId="77777777" w:rsidR="00CE0D32" w:rsidRDefault="00CE0D32" w:rsidP="00CE0D32">
      <w:pPr>
        <w:pStyle w:val="Normal1"/>
        <w:spacing w:before="120" w:after="120" w:line="240" w:lineRule="auto"/>
        <w:ind w:firstLine="720"/>
        <w:jc w:val="both"/>
        <w:rPr>
          <w:rFonts w:ascii="Times New Roman" w:eastAsia="Times New Roman" w:hAnsi="Times New Roman" w:cs="Times New Roman"/>
          <w:bCs/>
          <w:color w:val="auto"/>
          <w:sz w:val="28"/>
          <w:szCs w:val="28"/>
          <w:lang w:val="nl-NL"/>
        </w:rPr>
      </w:pPr>
      <w:r>
        <w:rPr>
          <w:rFonts w:ascii="Times New Roman" w:eastAsia="Times New Roman" w:hAnsi="Times New Roman" w:cs="Times New Roman"/>
          <w:bCs/>
          <w:color w:val="auto"/>
          <w:spacing w:val="-2"/>
          <w:sz w:val="28"/>
          <w:szCs w:val="28"/>
          <w:lang w:val="vi-VN"/>
        </w:rPr>
        <w:lastRenderedPageBreak/>
        <w:t xml:space="preserve">+ </w:t>
      </w:r>
      <w:r w:rsidRPr="00580F3C">
        <w:rPr>
          <w:rFonts w:ascii="Times New Roman" w:eastAsia="Times New Roman" w:hAnsi="Times New Roman" w:cs="Times New Roman"/>
          <w:bCs/>
          <w:color w:val="auto"/>
          <w:sz w:val="28"/>
          <w:szCs w:val="28"/>
          <w:lang w:val="nl-NL"/>
        </w:rPr>
        <w:t>Luật Bảo hiểm y tế số 25/2008/QH12 được Quốc hội khóa XII thông qua ngày 14 tháng 11 năm 2008 đã được sửa đổi, bổ sung một số điều tại Luật sửa đổi, bổ sung một số điều của Luật Bảo hiểm y tế số 46/2014/QH13 ngày 13 tháng 6 năm 2014 và Luật sửa đổi, bổ sung một số điều của Luật Bảo hiểm y tế số 51/2024/QH15 ngày 27 tháng 11 năm 2024 đã giao thẩm quyền cho Chính phủ quy định và quy định chi tiết một số điều của Luật Bảo hiểm y tế bao gồm:</w:t>
      </w:r>
    </w:p>
    <w:p w14:paraId="6487054F" w14:textId="77777777" w:rsidR="00CE0D32" w:rsidRPr="008140F5" w:rsidRDefault="00CE0D32" w:rsidP="00CE0D32">
      <w:pPr>
        <w:spacing w:before="120" w:after="120"/>
        <w:ind w:firstLine="720"/>
        <w:jc w:val="both"/>
        <w:rPr>
          <w:rFonts w:eastAsia="Calibri"/>
          <w:sz w:val="28"/>
          <w:szCs w:val="28"/>
          <w:lang w:val="fr-FR"/>
        </w:rPr>
      </w:pPr>
      <w:r w:rsidRPr="008140F5">
        <w:rPr>
          <w:rFonts w:eastAsia="Calibri"/>
          <w:sz w:val="28"/>
          <w:szCs w:val="28"/>
          <w:lang w:val="fr-FR"/>
        </w:rPr>
        <w:t xml:space="preserve">a) </w:t>
      </w:r>
      <w:r w:rsidRPr="008140F5">
        <w:rPr>
          <w:rFonts w:eastAsia="Calibri"/>
          <w:sz w:val="28"/>
          <w:szCs w:val="28"/>
          <w:lang w:val="vi-VN"/>
        </w:rPr>
        <w:t xml:space="preserve">Quy định </w:t>
      </w:r>
      <w:r w:rsidRPr="008140F5">
        <w:rPr>
          <w:rFonts w:eastAsia="Calibri"/>
          <w:sz w:val="28"/>
          <w:szCs w:val="28"/>
          <w:lang w:val="fr-FR"/>
        </w:rPr>
        <w:t xml:space="preserve">về đối tượng tham gia bảo hiểm y tế theo quy định tại điểm a khoản 7 Điều 12 của </w:t>
      </w:r>
      <w:r w:rsidRPr="008140F5">
        <w:rPr>
          <w:rFonts w:eastAsia="Calibri"/>
          <w:sz w:val="28"/>
          <w:szCs w:val="28"/>
          <w:lang w:val="vi-VN"/>
        </w:rPr>
        <w:t>Luật Bảo hiểm y tế</w:t>
      </w:r>
      <w:r w:rsidRPr="008140F5">
        <w:rPr>
          <w:rFonts w:eastAsia="Calibri"/>
          <w:sz w:val="28"/>
          <w:szCs w:val="28"/>
          <w:lang w:val="fr-FR"/>
        </w:rPr>
        <w:t xml:space="preserve">; </w:t>
      </w:r>
    </w:p>
    <w:p w14:paraId="2AE38164" w14:textId="77777777" w:rsidR="00CE0D32" w:rsidRPr="008140F5" w:rsidRDefault="00CE0D32" w:rsidP="00CE0D32">
      <w:pPr>
        <w:spacing w:before="120" w:after="120"/>
        <w:ind w:firstLine="720"/>
        <w:jc w:val="both"/>
        <w:rPr>
          <w:rFonts w:eastAsia="Arial"/>
          <w:sz w:val="28"/>
          <w:szCs w:val="28"/>
          <w:lang w:val="fr-FR"/>
        </w:rPr>
      </w:pPr>
      <w:r w:rsidRPr="008140F5">
        <w:rPr>
          <w:rFonts w:eastAsia="Arial"/>
          <w:sz w:val="28"/>
          <w:szCs w:val="28"/>
          <w:lang w:val="fr-FR"/>
        </w:rPr>
        <w:t>b) Quy định về mức tham chiếu theo quy định tại khoản 9 Điều 2 và m</w:t>
      </w:r>
      <w:r w:rsidRPr="008140F5">
        <w:rPr>
          <w:rFonts w:eastAsia="Arial"/>
          <w:bCs/>
          <w:sz w:val="28"/>
          <w:szCs w:val="28"/>
          <w:lang w:val="vi-VN"/>
        </w:rPr>
        <w:t>ức đóng</w:t>
      </w:r>
      <w:r w:rsidRPr="008140F5">
        <w:rPr>
          <w:rFonts w:eastAsia="Arial"/>
          <w:bCs/>
          <w:sz w:val="28"/>
          <w:szCs w:val="28"/>
          <w:lang w:val="fr-FR"/>
        </w:rPr>
        <w:t>, mức hỗ trợ đóng</w:t>
      </w:r>
      <w:r w:rsidRPr="008140F5">
        <w:rPr>
          <w:rFonts w:eastAsia="Arial"/>
          <w:bCs/>
          <w:sz w:val="28"/>
          <w:szCs w:val="28"/>
          <w:lang w:val="vi-VN"/>
        </w:rPr>
        <w:t xml:space="preserve"> và trách nhiệm đóng bảo hiểm y tế</w:t>
      </w:r>
      <w:r w:rsidRPr="008140F5">
        <w:rPr>
          <w:rFonts w:eastAsia="Arial"/>
          <w:bCs/>
          <w:sz w:val="28"/>
          <w:szCs w:val="28"/>
          <w:lang w:val="fr-FR"/>
        </w:rPr>
        <w:t xml:space="preserve"> </w:t>
      </w:r>
      <w:r w:rsidRPr="008140F5">
        <w:rPr>
          <w:rFonts w:eastAsia="Arial"/>
          <w:sz w:val="28"/>
          <w:szCs w:val="28"/>
          <w:lang w:val="fr-FR"/>
        </w:rPr>
        <w:t>theo quy định</w:t>
      </w:r>
      <w:r w:rsidRPr="008140F5">
        <w:rPr>
          <w:rFonts w:eastAsia="Arial"/>
          <w:bCs/>
          <w:sz w:val="28"/>
          <w:szCs w:val="28"/>
          <w:lang w:val="fr-FR"/>
        </w:rPr>
        <w:t xml:space="preserve"> tại các điểm đ, e khoản 1 và khoản 7 Điều 13 </w:t>
      </w:r>
      <w:r w:rsidRPr="008140F5">
        <w:rPr>
          <w:rFonts w:eastAsia="Arial"/>
          <w:sz w:val="28"/>
          <w:szCs w:val="28"/>
          <w:lang w:val="fr-FR"/>
        </w:rPr>
        <w:t xml:space="preserve">của </w:t>
      </w:r>
      <w:r w:rsidRPr="008140F5">
        <w:rPr>
          <w:rFonts w:eastAsia="Arial"/>
          <w:sz w:val="28"/>
          <w:szCs w:val="28"/>
          <w:lang w:val="vi-VN"/>
        </w:rPr>
        <w:t>Luật Bảo hiểm y tế</w:t>
      </w:r>
      <w:r w:rsidRPr="008140F5">
        <w:rPr>
          <w:rFonts w:eastAsia="Arial"/>
          <w:sz w:val="28"/>
          <w:szCs w:val="28"/>
          <w:lang w:val="fr-FR"/>
        </w:rPr>
        <w:t>;</w:t>
      </w:r>
    </w:p>
    <w:p w14:paraId="74E79D0F" w14:textId="77777777" w:rsidR="00CE0D32" w:rsidRPr="008140F5" w:rsidRDefault="00CE0D32" w:rsidP="00CE0D32">
      <w:pPr>
        <w:spacing w:before="120" w:after="120"/>
        <w:ind w:firstLine="720"/>
        <w:jc w:val="both"/>
        <w:rPr>
          <w:rFonts w:eastAsia="Arial"/>
          <w:sz w:val="28"/>
          <w:szCs w:val="28"/>
          <w:lang w:val="fr-FR"/>
        </w:rPr>
      </w:pPr>
      <w:r w:rsidRPr="008140F5">
        <w:rPr>
          <w:rFonts w:eastAsia="Arial"/>
          <w:sz w:val="28"/>
          <w:szCs w:val="28"/>
          <w:lang w:val="fr-FR"/>
        </w:rPr>
        <w:t xml:space="preserve">c) Quy định về cấp thẻ bảo hiểm y tế bản giấy và bản điện tử tại khoản 3 Điều 17 của </w:t>
      </w:r>
      <w:r w:rsidRPr="008140F5">
        <w:rPr>
          <w:rFonts w:eastAsia="Arial"/>
          <w:sz w:val="28"/>
          <w:szCs w:val="28"/>
          <w:lang w:val="vi-VN"/>
        </w:rPr>
        <w:t>Luật Bảo hiểm y tế</w:t>
      </w:r>
      <w:r w:rsidRPr="008140F5">
        <w:rPr>
          <w:rFonts w:eastAsia="Arial"/>
          <w:sz w:val="28"/>
          <w:szCs w:val="28"/>
          <w:lang w:val="fr-FR"/>
        </w:rPr>
        <w:t>;</w:t>
      </w:r>
    </w:p>
    <w:p w14:paraId="74815071" w14:textId="77777777" w:rsidR="00CE0D32" w:rsidRPr="008140F5" w:rsidRDefault="00CE0D32" w:rsidP="00CE0D32">
      <w:pPr>
        <w:spacing w:before="120" w:after="120"/>
        <w:ind w:firstLine="720"/>
        <w:jc w:val="both"/>
        <w:rPr>
          <w:rFonts w:eastAsia="Arial"/>
          <w:sz w:val="28"/>
          <w:szCs w:val="28"/>
          <w:lang w:val="fr-FR"/>
        </w:rPr>
      </w:pPr>
      <w:r w:rsidRPr="008140F5">
        <w:rPr>
          <w:rFonts w:eastAsia="Arial"/>
          <w:sz w:val="28"/>
          <w:szCs w:val="28"/>
          <w:lang w:val="fr-FR"/>
        </w:rPr>
        <w:t>d) Quy định về</w:t>
      </w:r>
      <w:r w:rsidRPr="008140F5">
        <w:rPr>
          <w:rFonts w:eastAsia="Arial"/>
          <w:b/>
          <w:bCs/>
          <w:sz w:val="28"/>
          <w:szCs w:val="28"/>
          <w:lang w:val="vi-VN"/>
        </w:rPr>
        <w:t xml:space="preserve"> </w:t>
      </w:r>
      <w:r w:rsidRPr="008140F5">
        <w:rPr>
          <w:rFonts w:eastAsia="Arial"/>
          <w:bCs/>
          <w:sz w:val="28"/>
          <w:szCs w:val="28"/>
          <w:lang w:val="fr-FR"/>
        </w:rPr>
        <w:t>p</w:t>
      </w:r>
      <w:r w:rsidRPr="008140F5">
        <w:rPr>
          <w:rFonts w:eastAsia="Arial"/>
          <w:bCs/>
          <w:sz w:val="28"/>
          <w:szCs w:val="28"/>
          <w:lang w:val="vi-VN"/>
        </w:rPr>
        <w:t>hạm vi được hưởng của người tham gia bảo hiểm y tế</w:t>
      </w:r>
      <w:r w:rsidRPr="008140F5">
        <w:rPr>
          <w:rFonts w:eastAsia="Arial"/>
          <w:bCs/>
          <w:sz w:val="28"/>
          <w:szCs w:val="28"/>
          <w:lang w:val="fr-FR"/>
        </w:rPr>
        <w:t xml:space="preserve"> </w:t>
      </w:r>
      <w:r w:rsidRPr="008140F5">
        <w:rPr>
          <w:rFonts w:eastAsia="Arial"/>
          <w:sz w:val="28"/>
          <w:szCs w:val="28"/>
          <w:lang w:val="fr-FR"/>
        </w:rPr>
        <w:t>theo quy định</w:t>
      </w:r>
      <w:r w:rsidRPr="008140F5">
        <w:rPr>
          <w:rFonts w:eastAsia="Arial"/>
          <w:bCs/>
          <w:sz w:val="28"/>
          <w:szCs w:val="28"/>
          <w:lang w:val="fr-FR"/>
        </w:rPr>
        <w:t xml:space="preserve"> tại điểm a và điểm c khoản 3 Điều 21 </w:t>
      </w:r>
      <w:r w:rsidRPr="008140F5">
        <w:rPr>
          <w:rFonts w:eastAsia="Arial"/>
          <w:sz w:val="28"/>
          <w:szCs w:val="28"/>
          <w:lang w:val="fr-FR"/>
        </w:rPr>
        <w:t xml:space="preserve">của </w:t>
      </w:r>
      <w:r w:rsidRPr="008140F5">
        <w:rPr>
          <w:rFonts w:eastAsia="Arial"/>
          <w:sz w:val="28"/>
          <w:szCs w:val="28"/>
          <w:lang w:val="vi-VN"/>
        </w:rPr>
        <w:t>Luật Bảo hiểm y tế</w:t>
      </w:r>
      <w:r w:rsidRPr="008140F5">
        <w:rPr>
          <w:rFonts w:eastAsia="Arial"/>
          <w:sz w:val="28"/>
          <w:szCs w:val="28"/>
          <w:lang w:val="fr-FR"/>
        </w:rPr>
        <w:t>;</w:t>
      </w:r>
    </w:p>
    <w:p w14:paraId="1FF7F2F8" w14:textId="77777777" w:rsidR="00CE0D32" w:rsidRPr="008140F5" w:rsidRDefault="00CE0D32" w:rsidP="00CE0D32">
      <w:pPr>
        <w:spacing w:before="120" w:after="120"/>
        <w:ind w:firstLine="720"/>
        <w:jc w:val="both"/>
        <w:rPr>
          <w:rFonts w:eastAsia="Arial"/>
          <w:sz w:val="28"/>
          <w:szCs w:val="28"/>
          <w:lang w:val="fr-FR"/>
        </w:rPr>
      </w:pPr>
      <w:r w:rsidRPr="008140F5">
        <w:rPr>
          <w:rFonts w:eastAsia="Arial"/>
          <w:bCs/>
          <w:sz w:val="28"/>
          <w:szCs w:val="28"/>
          <w:lang w:val="fr-FR"/>
        </w:rPr>
        <w:t xml:space="preserve">đ) </w:t>
      </w:r>
      <w:r w:rsidRPr="008140F5">
        <w:rPr>
          <w:rFonts w:eastAsia="Arial"/>
          <w:sz w:val="28"/>
          <w:szCs w:val="28"/>
          <w:lang w:val="fr-FR"/>
        </w:rPr>
        <w:t>Quy định về</w:t>
      </w:r>
      <w:r w:rsidRPr="008140F5">
        <w:rPr>
          <w:rFonts w:eastAsia="Arial"/>
          <w:b/>
          <w:sz w:val="28"/>
          <w:szCs w:val="28"/>
          <w:lang w:val="vi-VN"/>
        </w:rPr>
        <w:t xml:space="preserve"> </w:t>
      </w:r>
      <w:r w:rsidRPr="008140F5">
        <w:rPr>
          <w:rFonts w:eastAsia="Arial"/>
          <w:sz w:val="28"/>
          <w:szCs w:val="28"/>
          <w:lang w:val="vi-VN"/>
        </w:rPr>
        <w:t>mức hưởng bảo hiểm y tế của người tham gia bảo hiểm y tế</w:t>
      </w:r>
      <w:r w:rsidRPr="008140F5">
        <w:rPr>
          <w:rFonts w:eastAsia="Arial"/>
          <w:sz w:val="28"/>
          <w:szCs w:val="28"/>
          <w:lang w:val="fr-FR"/>
        </w:rPr>
        <w:t xml:space="preserve"> theo quy định tại điểm b khoản 1, điểm e và điểm h khoản 4; trường hợp người tham gia bảo hiểm y tế sử dụng dịch vụ khám bệnh, chữa bệnh theo yêu cầu theo quy định tại khoản 6 và các trường hợp khác không thuộc quy định tại khoản 1 Điều 22 của </w:t>
      </w:r>
      <w:r w:rsidRPr="008140F5">
        <w:rPr>
          <w:rFonts w:eastAsia="Arial"/>
          <w:sz w:val="28"/>
          <w:szCs w:val="28"/>
          <w:lang w:val="vi-VN"/>
        </w:rPr>
        <w:t>Luật Bảo hiểm y tế</w:t>
      </w:r>
      <w:r w:rsidRPr="008140F5">
        <w:rPr>
          <w:rFonts w:eastAsia="Arial"/>
          <w:sz w:val="28"/>
          <w:szCs w:val="28"/>
          <w:lang w:val="fr-FR"/>
        </w:rPr>
        <w:t>;</w:t>
      </w:r>
    </w:p>
    <w:p w14:paraId="0630C793" w14:textId="77777777" w:rsidR="00CE0D32" w:rsidRPr="008140F5" w:rsidRDefault="00CE0D32" w:rsidP="00CE0D32">
      <w:pPr>
        <w:spacing w:before="120" w:after="120"/>
        <w:ind w:firstLine="720"/>
        <w:jc w:val="both"/>
        <w:rPr>
          <w:rFonts w:eastAsia="Arial"/>
          <w:sz w:val="28"/>
          <w:szCs w:val="28"/>
          <w:lang w:val="fr-FR"/>
        </w:rPr>
      </w:pPr>
      <w:r w:rsidRPr="008140F5">
        <w:rPr>
          <w:rFonts w:eastAsia="Arial"/>
          <w:sz w:val="28"/>
          <w:szCs w:val="28"/>
          <w:lang w:val="fr-FR"/>
        </w:rPr>
        <w:t>e) Quy định về</w:t>
      </w:r>
      <w:r w:rsidRPr="008140F5">
        <w:rPr>
          <w:rFonts w:eastAsia="Arial"/>
          <w:sz w:val="28"/>
          <w:szCs w:val="28"/>
          <w:lang w:val="vi-VN"/>
        </w:rPr>
        <w:t xml:space="preserve"> </w:t>
      </w:r>
      <w:r w:rsidRPr="008140F5">
        <w:rPr>
          <w:rFonts w:eastAsia="Arial"/>
          <w:sz w:val="28"/>
          <w:szCs w:val="28"/>
          <w:lang w:val="fr-FR"/>
        </w:rPr>
        <w:t>hợp đồng khám bệnh, chữa bệnh bảo hiểm y tế</w:t>
      </w:r>
      <w:r w:rsidRPr="008140F5">
        <w:rPr>
          <w:rFonts w:eastAsia="Arial"/>
          <w:sz w:val="28"/>
          <w:szCs w:val="28"/>
          <w:lang w:val="vi-VN"/>
        </w:rPr>
        <w:t xml:space="preserve"> theo quy định</w:t>
      </w:r>
      <w:r w:rsidRPr="008140F5">
        <w:rPr>
          <w:rFonts w:eastAsia="Arial"/>
          <w:sz w:val="28"/>
          <w:szCs w:val="28"/>
          <w:lang w:val="fr-FR"/>
        </w:rPr>
        <w:t xml:space="preserve"> tại Điều 24 và Điều 25 của </w:t>
      </w:r>
      <w:r w:rsidRPr="008140F5">
        <w:rPr>
          <w:rFonts w:eastAsia="Arial"/>
          <w:sz w:val="28"/>
          <w:szCs w:val="28"/>
          <w:lang w:val="vi-VN"/>
        </w:rPr>
        <w:t>Luật Bảo hiểm y tế</w:t>
      </w:r>
      <w:r w:rsidRPr="008140F5">
        <w:rPr>
          <w:rFonts w:eastAsia="Arial"/>
          <w:sz w:val="28"/>
          <w:szCs w:val="28"/>
          <w:lang w:val="fr-FR"/>
        </w:rPr>
        <w:t>;</w:t>
      </w:r>
    </w:p>
    <w:p w14:paraId="1864FDB7" w14:textId="77777777" w:rsidR="00CE0D32" w:rsidRPr="008140F5" w:rsidRDefault="00CE0D32" w:rsidP="00CE0D32">
      <w:pPr>
        <w:spacing w:before="120" w:after="120"/>
        <w:ind w:firstLine="720"/>
        <w:jc w:val="both"/>
        <w:rPr>
          <w:rFonts w:eastAsia="Arial"/>
          <w:sz w:val="28"/>
          <w:szCs w:val="28"/>
          <w:lang w:val="fr-FR"/>
        </w:rPr>
      </w:pPr>
      <w:r w:rsidRPr="008140F5">
        <w:rPr>
          <w:rFonts w:eastAsia="Arial"/>
          <w:sz w:val="28"/>
          <w:szCs w:val="28"/>
          <w:lang w:val="fr-FR"/>
        </w:rPr>
        <w:t xml:space="preserve">g) Quy định chi tiết về </w:t>
      </w:r>
      <w:r w:rsidRPr="008140F5">
        <w:rPr>
          <w:rFonts w:eastAsia="Arial"/>
          <w:bCs/>
          <w:sz w:val="28"/>
          <w:szCs w:val="28"/>
          <w:lang w:val="vi-VN"/>
        </w:rPr>
        <w:t>thủ tục khám bệnh, chữa bệnh bảo hiểm y tế</w:t>
      </w:r>
      <w:r w:rsidRPr="008140F5">
        <w:rPr>
          <w:rFonts w:eastAsia="Arial"/>
          <w:bCs/>
          <w:sz w:val="28"/>
          <w:szCs w:val="28"/>
          <w:lang w:val="fr-FR"/>
        </w:rPr>
        <w:t xml:space="preserve"> tại khoản 1 Điều 28 </w:t>
      </w:r>
      <w:r w:rsidRPr="008140F5">
        <w:rPr>
          <w:rFonts w:eastAsia="Arial"/>
          <w:sz w:val="28"/>
          <w:szCs w:val="28"/>
          <w:lang w:val="fr-FR"/>
        </w:rPr>
        <w:t xml:space="preserve">của </w:t>
      </w:r>
      <w:r w:rsidRPr="008140F5">
        <w:rPr>
          <w:rFonts w:eastAsia="Arial"/>
          <w:sz w:val="28"/>
          <w:szCs w:val="28"/>
          <w:lang w:val="vi-VN"/>
        </w:rPr>
        <w:t>Luật Bảo hiểm y tế</w:t>
      </w:r>
      <w:r w:rsidRPr="008140F5">
        <w:rPr>
          <w:rFonts w:eastAsia="Arial"/>
          <w:sz w:val="28"/>
          <w:szCs w:val="28"/>
          <w:lang w:val="fr-FR"/>
        </w:rPr>
        <w:t>;</w:t>
      </w:r>
    </w:p>
    <w:p w14:paraId="75660881" w14:textId="77777777" w:rsidR="00CE0D32" w:rsidRPr="008140F5" w:rsidRDefault="00CE0D32" w:rsidP="00CE0D32">
      <w:pPr>
        <w:spacing w:before="120" w:after="120"/>
        <w:ind w:firstLine="720"/>
        <w:jc w:val="both"/>
        <w:rPr>
          <w:rFonts w:eastAsia="Arial"/>
          <w:sz w:val="28"/>
          <w:szCs w:val="28"/>
          <w:lang w:val="fr-FR"/>
        </w:rPr>
      </w:pPr>
      <w:r w:rsidRPr="008140F5">
        <w:rPr>
          <w:rFonts w:eastAsia="Arial"/>
          <w:bCs/>
          <w:sz w:val="28"/>
          <w:szCs w:val="28"/>
          <w:lang w:val="fr-FR"/>
        </w:rPr>
        <w:t xml:space="preserve">h) Quy định chi tiết về </w:t>
      </w:r>
      <w:r w:rsidRPr="008140F5">
        <w:rPr>
          <w:rFonts w:eastAsia="Arial"/>
          <w:bCs/>
          <w:sz w:val="28"/>
          <w:szCs w:val="28"/>
          <w:lang w:val="vi-VN"/>
        </w:rPr>
        <w:t>phương thức thanh toán chi phí khám bệnh, chữa bệnh bảo hiểm y tế</w:t>
      </w:r>
      <w:r w:rsidRPr="008140F5">
        <w:rPr>
          <w:rFonts w:eastAsia="Arial"/>
          <w:bCs/>
          <w:sz w:val="28"/>
          <w:szCs w:val="28"/>
          <w:lang w:val="fr-FR"/>
        </w:rPr>
        <w:t xml:space="preserve"> tại Điều 30 </w:t>
      </w:r>
      <w:r w:rsidRPr="008140F5">
        <w:rPr>
          <w:rFonts w:eastAsia="Arial"/>
          <w:sz w:val="28"/>
          <w:szCs w:val="28"/>
          <w:lang w:val="fr-FR"/>
        </w:rPr>
        <w:t xml:space="preserve">của </w:t>
      </w:r>
      <w:r w:rsidRPr="008140F5">
        <w:rPr>
          <w:rFonts w:eastAsia="Arial"/>
          <w:sz w:val="28"/>
          <w:szCs w:val="28"/>
          <w:lang w:val="vi-VN"/>
        </w:rPr>
        <w:t>Luật Bảo hiểm y tế</w:t>
      </w:r>
      <w:r w:rsidRPr="008140F5">
        <w:rPr>
          <w:rFonts w:eastAsia="Arial"/>
          <w:sz w:val="28"/>
          <w:szCs w:val="28"/>
          <w:lang w:val="fr-FR"/>
        </w:rPr>
        <w:t>;</w:t>
      </w:r>
    </w:p>
    <w:p w14:paraId="66613173" w14:textId="77777777" w:rsidR="00CE0D32" w:rsidRPr="008140F5" w:rsidRDefault="00CE0D32" w:rsidP="00CE0D32">
      <w:pPr>
        <w:spacing w:before="120" w:after="120"/>
        <w:ind w:firstLine="720"/>
        <w:jc w:val="both"/>
        <w:rPr>
          <w:rFonts w:eastAsia="Arial"/>
          <w:sz w:val="28"/>
          <w:szCs w:val="28"/>
          <w:lang w:val="fr-FR"/>
        </w:rPr>
      </w:pPr>
      <w:r w:rsidRPr="008140F5">
        <w:rPr>
          <w:rFonts w:eastAsia="Arial"/>
          <w:bCs/>
          <w:sz w:val="28"/>
          <w:szCs w:val="28"/>
          <w:lang w:val="fr-FR"/>
        </w:rPr>
        <w:t>i) Quy định chi tiết về</w:t>
      </w:r>
      <w:r w:rsidRPr="008140F5">
        <w:rPr>
          <w:rFonts w:eastAsia="Arial"/>
          <w:bCs/>
          <w:iCs/>
          <w:sz w:val="28"/>
          <w:szCs w:val="28"/>
          <w:lang w:val="vi-VN"/>
        </w:rPr>
        <w:t xml:space="preserve"> thanh toán chi phí khám bệnh, chữa bệnh bảo hiểm y tế</w:t>
      </w:r>
      <w:r w:rsidRPr="008140F5">
        <w:rPr>
          <w:rFonts w:eastAsia="Arial"/>
          <w:bCs/>
          <w:iCs/>
          <w:sz w:val="28"/>
          <w:szCs w:val="28"/>
          <w:lang w:val="fr-FR"/>
        </w:rPr>
        <w:t xml:space="preserve"> tại điểm c khoản 2, khoản 3 Điều 31 </w:t>
      </w:r>
      <w:r w:rsidRPr="008140F5">
        <w:rPr>
          <w:rFonts w:eastAsia="Arial"/>
          <w:sz w:val="28"/>
          <w:szCs w:val="28"/>
          <w:lang w:val="fr-FR"/>
        </w:rPr>
        <w:t xml:space="preserve">của </w:t>
      </w:r>
      <w:r w:rsidRPr="008140F5">
        <w:rPr>
          <w:rFonts w:eastAsia="Arial"/>
          <w:sz w:val="28"/>
          <w:szCs w:val="28"/>
          <w:lang w:val="vi-VN"/>
        </w:rPr>
        <w:t>Luật Bảo hiểm y tế</w:t>
      </w:r>
      <w:r w:rsidRPr="008140F5">
        <w:rPr>
          <w:rFonts w:eastAsia="Arial"/>
          <w:sz w:val="28"/>
          <w:szCs w:val="28"/>
          <w:lang w:val="fr-FR"/>
        </w:rPr>
        <w:t>;</w:t>
      </w:r>
    </w:p>
    <w:p w14:paraId="39B2FAE5" w14:textId="77777777" w:rsidR="00CE0D32" w:rsidRPr="008140F5" w:rsidRDefault="00CE0D32" w:rsidP="00CE0D32">
      <w:pPr>
        <w:spacing w:before="120" w:after="120"/>
        <w:ind w:firstLine="720"/>
        <w:jc w:val="both"/>
        <w:rPr>
          <w:rFonts w:eastAsia="Arial"/>
          <w:sz w:val="28"/>
          <w:szCs w:val="28"/>
          <w:lang w:val="fr-FR"/>
        </w:rPr>
      </w:pPr>
      <w:r w:rsidRPr="008140F5">
        <w:rPr>
          <w:rFonts w:eastAsia="Arial"/>
          <w:sz w:val="28"/>
          <w:szCs w:val="28"/>
          <w:lang w:val="fr-FR"/>
        </w:rPr>
        <w:t xml:space="preserve">k) </w:t>
      </w:r>
      <w:r w:rsidRPr="008140F5">
        <w:rPr>
          <w:rFonts w:eastAsia="Arial"/>
          <w:bCs/>
          <w:sz w:val="28"/>
          <w:szCs w:val="28"/>
          <w:lang w:val="fr-FR"/>
        </w:rPr>
        <w:t xml:space="preserve">Quy định về quản lý quỹ bảo hiểm y tế, quyết định nguồn tài chính để bảo đảm việc khám bệnh, chữa bệnh bảo hiểm y tế trong trường hợp mất cân đối thu, chi quỹ bảo hiểm y tế tại khoản 2 Điều 34 </w:t>
      </w:r>
      <w:r w:rsidRPr="008140F5">
        <w:rPr>
          <w:rFonts w:eastAsia="Arial"/>
          <w:sz w:val="28"/>
          <w:szCs w:val="28"/>
          <w:lang w:val="fr-FR"/>
        </w:rPr>
        <w:t xml:space="preserve">của </w:t>
      </w:r>
      <w:r w:rsidRPr="008140F5">
        <w:rPr>
          <w:rFonts w:eastAsia="Arial"/>
          <w:sz w:val="28"/>
          <w:szCs w:val="28"/>
          <w:lang w:val="vi-VN"/>
        </w:rPr>
        <w:t>Luật Bảo hiểm y tế</w:t>
      </w:r>
      <w:r w:rsidRPr="008140F5">
        <w:rPr>
          <w:rFonts w:eastAsia="Arial"/>
          <w:sz w:val="28"/>
          <w:szCs w:val="28"/>
          <w:lang w:val="fr-FR"/>
        </w:rPr>
        <w:t>;</w:t>
      </w:r>
    </w:p>
    <w:p w14:paraId="224FEF2C" w14:textId="77777777" w:rsidR="00CE0D32" w:rsidRPr="008140F5" w:rsidRDefault="00CE0D32" w:rsidP="00CE0D32">
      <w:pPr>
        <w:spacing w:before="120" w:after="120"/>
        <w:ind w:firstLine="720"/>
        <w:jc w:val="both"/>
        <w:rPr>
          <w:rFonts w:eastAsia="Arial"/>
          <w:b/>
          <w:bCs/>
          <w:sz w:val="28"/>
          <w:szCs w:val="28"/>
          <w:lang w:val="fr-FR"/>
        </w:rPr>
      </w:pPr>
      <w:r w:rsidRPr="008140F5">
        <w:rPr>
          <w:rFonts w:eastAsia="Arial"/>
          <w:sz w:val="28"/>
          <w:szCs w:val="28"/>
          <w:lang w:val="fr-FR"/>
        </w:rPr>
        <w:t xml:space="preserve">l) </w:t>
      </w:r>
      <w:r w:rsidRPr="008140F5">
        <w:rPr>
          <w:rFonts w:eastAsia="Arial"/>
          <w:sz w:val="28"/>
          <w:szCs w:val="28"/>
          <w:lang w:val="vi-VN"/>
        </w:rPr>
        <w:t xml:space="preserve">Quy định chi tiết </w:t>
      </w:r>
      <w:r w:rsidRPr="008140F5">
        <w:rPr>
          <w:rFonts w:eastAsia="Arial"/>
          <w:sz w:val="28"/>
          <w:szCs w:val="28"/>
          <w:lang w:val="fr-FR"/>
        </w:rPr>
        <w:t xml:space="preserve">về </w:t>
      </w:r>
      <w:r w:rsidRPr="008140F5">
        <w:rPr>
          <w:rFonts w:eastAsia="Arial"/>
          <w:bCs/>
          <w:sz w:val="28"/>
          <w:szCs w:val="28"/>
          <w:lang w:val="vi-VN"/>
        </w:rPr>
        <w:t>phân bổ và sử dụng quỹ bảo hiểm y tế</w:t>
      </w:r>
      <w:r w:rsidRPr="008140F5">
        <w:rPr>
          <w:rFonts w:eastAsia="Arial"/>
          <w:b/>
          <w:bCs/>
          <w:sz w:val="28"/>
          <w:szCs w:val="28"/>
          <w:lang w:val="fr-FR"/>
        </w:rPr>
        <w:t xml:space="preserve"> </w:t>
      </w:r>
      <w:r w:rsidRPr="008140F5">
        <w:rPr>
          <w:rFonts w:eastAsia="Arial"/>
          <w:sz w:val="28"/>
          <w:szCs w:val="28"/>
          <w:lang w:val="vi-VN"/>
        </w:rPr>
        <w:t xml:space="preserve">và quy định về chi tổ chức và hoạt động bảo hiểm y tế tại </w:t>
      </w:r>
      <w:r w:rsidRPr="008140F5">
        <w:rPr>
          <w:rFonts w:eastAsia="Arial"/>
          <w:sz w:val="28"/>
          <w:szCs w:val="28"/>
          <w:lang w:val="fr-FR"/>
        </w:rPr>
        <w:t xml:space="preserve">Điều 35 của </w:t>
      </w:r>
      <w:r w:rsidRPr="008140F5">
        <w:rPr>
          <w:rFonts w:eastAsia="Arial"/>
          <w:sz w:val="28"/>
          <w:szCs w:val="28"/>
          <w:lang w:val="vi-VN"/>
        </w:rPr>
        <w:t>Luật Bảo hiểm y tế</w:t>
      </w:r>
      <w:r w:rsidRPr="008140F5">
        <w:rPr>
          <w:rFonts w:eastAsia="Arial"/>
          <w:sz w:val="28"/>
          <w:szCs w:val="28"/>
          <w:lang w:val="fr-FR"/>
        </w:rPr>
        <w:t>;</w:t>
      </w:r>
    </w:p>
    <w:p w14:paraId="6F972580" w14:textId="77777777" w:rsidR="00CE0D32" w:rsidRPr="00B95DB7" w:rsidRDefault="00CE0D32" w:rsidP="00CE0D32">
      <w:pPr>
        <w:spacing w:before="120" w:after="120"/>
        <w:ind w:firstLine="720"/>
        <w:jc w:val="both"/>
        <w:rPr>
          <w:rFonts w:eastAsia="Calibri"/>
          <w:sz w:val="28"/>
          <w:szCs w:val="28"/>
          <w:lang w:val="fr-FR"/>
        </w:rPr>
      </w:pPr>
      <w:r w:rsidRPr="00B95DB7">
        <w:rPr>
          <w:rFonts w:eastAsia="Calibri"/>
          <w:bCs/>
          <w:sz w:val="28"/>
          <w:szCs w:val="28"/>
          <w:lang w:val="fr-FR"/>
        </w:rPr>
        <w:t xml:space="preserve">m) Quy định </w:t>
      </w:r>
      <w:r w:rsidRPr="00B95DB7">
        <w:rPr>
          <w:rFonts w:eastAsia="Calibri"/>
          <w:iCs/>
          <w:sz w:val="28"/>
          <w:szCs w:val="28"/>
          <w:shd w:val="clear" w:color="auto" w:fill="FFFFFF"/>
          <w:lang w:val="vi-VN"/>
        </w:rPr>
        <w:t xml:space="preserve">chi tiết </w:t>
      </w:r>
      <w:r w:rsidRPr="00B95DB7">
        <w:rPr>
          <w:rFonts w:eastAsia="Calibri"/>
          <w:iCs/>
          <w:sz w:val="28"/>
          <w:szCs w:val="28"/>
          <w:shd w:val="clear" w:color="auto" w:fill="FFFFFF"/>
          <w:lang w:val="fr-FR"/>
        </w:rPr>
        <w:t>về trốn đóng bảo hiểm y tế và</w:t>
      </w:r>
      <w:r w:rsidRPr="00B95DB7">
        <w:rPr>
          <w:rFonts w:eastAsia="Calibri"/>
          <w:iCs/>
          <w:sz w:val="28"/>
          <w:szCs w:val="28"/>
          <w:shd w:val="clear" w:color="auto" w:fill="FFFFFF"/>
          <w:lang w:val="vi-VN"/>
        </w:rPr>
        <w:t xml:space="preserve"> quy định các trường hợp không bị coi là trốn đóng bảo hiểm y tế</w:t>
      </w:r>
      <w:r w:rsidRPr="00B95DB7">
        <w:rPr>
          <w:rFonts w:eastAsia="Calibri"/>
          <w:bCs/>
          <w:iCs/>
          <w:sz w:val="28"/>
          <w:szCs w:val="28"/>
          <w:lang w:val="vi-VN"/>
        </w:rPr>
        <w:t xml:space="preserve"> tại </w:t>
      </w:r>
      <w:r w:rsidRPr="00B95DB7">
        <w:rPr>
          <w:rFonts w:eastAsia="Calibri"/>
          <w:bCs/>
          <w:iCs/>
          <w:sz w:val="28"/>
          <w:szCs w:val="28"/>
          <w:lang w:val="fr-FR"/>
        </w:rPr>
        <w:t xml:space="preserve">Điều 48b </w:t>
      </w:r>
      <w:r w:rsidRPr="00B95DB7">
        <w:rPr>
          <w:rFonts w:eastAsia="Calibri"/>
          <w:sz w:val="28"/>
          <w:szCs w:val="28"/>
          <w:lang w:val="fr-FR"/>
        </w:rPr>
        <w:t xml:space="preserve">của </w:t>
      </w:r>
      <w:r w:rsidRPr="00B95DB7">
        <w:rPr>
          <w:rFonts w:eastAsia="Calibri"/>
          <w:sz w:val="28"/>
          <w:szCs w:val="28"/>
          <w:lang w:val="vi-VN"/>
        </w:rPr>
        <w:t>Luật Bảo hiểm y tế</w:t>
      </w:r>
      <w:r w:rsidRPr="00B95DB7">
        <w:rPr>
          <w:rFonts w:eastAsia="Calibri"/>
          <w:sz w:val="28"/>
          <w:szCs w:val="28"/>
          <w:lang w:val="fr-FR"/>
        </w:rPr>
        <w:t>;</w:t>
      </w:r>
    </w:p>
    <w:p w14:paraId="14869A63" w14:textId="77777777" w:rsidR="00CE0D32" w:rsidRPr="00B95DB7" w:rsidRDefault="00CE0D32" w:rsidP="00CE0D32">
      <w:pPr>
        <w:spacing w:before="120" w:after="120"/>
        <w:ind w:firstLine="720"/>
        <w:jc w:val="both"/>
        <w:rPr>
          <w:rFonts w:eastAsia="Calibri"/>
          <w:sz w:val="28"/>
          <w:szCs w:val="28"/>
          <w:lang w:val="fr-FR"/>
        </w:rPr>
      </w:pPr>
      <w:r w:rsidRPr="00B95DB7">
        <w:rPr>
          <w:rFonts w:eastAsia="Calibri"/>
          <w:sz w:val="28"/>
          <w:szCs w:val="28"/>
          <w:lang w:val="fr-FR"/>
        </w:rPr>
        <w:t>n) Q</w:t>
      </w:r>
      <w:r w:rsidRPr="00B95DB7">
        <w:rPr>
          <w:rFonts w:eastAsia="Calibri"/>
          <w:sz w:val="28"/>
          <w:szCs w:val="28"/>
          <w:lang w:val="af-ZA"/>
        </w:rPr>
        <w:t xml:space="preserve">uy định chi tiết về </w:t>
      </w:r>
      <w:r w:rsidRPr="00B95DB7">
        <w:rPr>
          <w:rFonts w:eastAsia="Calibri"/>
          <w:bCs/>
          <w:sz w:val="28"/>
          <w:szCs w:val="28"/>
          <w:lang w:val="vi-VN"/>
        </w:rPr>
        <w:t>xử lý vi phạm pháp luật về bảo hiểm y tế</w:t>
      </w:r>
      <w:r w:rsidRPr="00B95DB7">
        <w:rPr>
          <w:rFonts w:eastAsia="Calibri"/>
          <w:sz w:val="28"/>
          <w:szCs w:val="28"/>
          <w:lang w:val="af-ZA"/>
        </w:rPr>
        <w:t xml:space="preserve"> tại điểm a khoản 2, điểm a khoản 3 và khoản 4 Điều 49 </w:t>
      </w:r>
      <w:r w:rsidRPr="00B95DB7">
        <w:rPr>
          <w:rFonts w:eastAsia="Calibri"/>
          <w:sz w:val="28"/>
          <w:szCs w:val="28"/>
          <w:lang w:val="fr-FR"/>
        </w:rPr>
        <w:t xml:space="preserve">của </w:t>
      </w:r>
      <w:r w:rsidRPr="00B95DB7">
        <w:rPr>
          <w:rFonts w:eastAsia="Calibri"/>
          <w:sz w:val="28"/>
          <w:szCs w:val="28"/>
          <w:lang w:val="vi-VN"/>
        </w:rPr>
        <w:t>Luật Bảo hiểm y tế</w:t>
      </w:r>
      <w:r w:rsidRPr="00B95DB7">
        <w:rPr>
          <w:rFonts w:eastAsia="Calibri"/>
          <w:sz w:val="28"/>
          <w:szCs w:val="28"/>
          <w:lang w:val="fr-FR"/>
        </w:rPr>
        <w:t>;</w:t>
      </w:r>
    </w:p>
    <w:p w14:paraId="0ADD7740" w14:textId="77777777" w:rsidR="00CE0D32" w:rsidRDefault="00CE0D32" w:rsidP="00CE0D32">
      <w:pPr>
        <w:spacing w:before="120" w:after="120"/>
        <w:ind w:firstLine="720"/>
        <w:jc w:val="both"/>
        <w:rPr>
          <w:rFonts w:eastAsia="Calibri"/>
          <w:bCs/>
          <w:sz w:val="28"/>
          <w:szCs w:val="28"/>
          <w:lang w:val="fr-FR"/>
        </w:rPr>
      </w:pPr>
      <w:r w:rsidRPr="00B95DB7">
        <w:rPr>
          <w:rFonts w:eastAsia="Calibri"/>
          <w:sz w:val="28"/>
          <w:szCs w:val="28"/>
          <w:lang w:val="fr-FR"/>
        </w:rPr>
        <w:lastRenderedPageBreak/>
        <w:t xml:space="preserve">Quy định trách nhiệm </w:t>
      </w:r>
      <w:r w:rsidRPr="00B95DB7">
        <w:rPr>
          <w:rFonts w:eastAsia="Calibri"/>
          <w:bCs/>
          <w:sz w:val="28"/>
          <w:szCs w:val="28"/>
          <w:lang w:val="vi-VN"/>
        </w:rPr>
        <w:t>chức năng, nhiệm vụ của cơ quan bảo hiểm xã hội trong tổ chức thực hiện bảo hiểm y tế</w:t>
      </w:r>
      <w:r w:rsidRPr="00B95DB7">
        <w:rPr>
          <w:rFonts w:eastAsia="Calibri"/>
          <w:bCs/>
          <w:sz w:val="28"/>
          <w:szCs w:val="28"/>
          <w:lang w:val="fr-FR"/>
        </w:rPr>
        <w:t xml:space="preserve"> tại khoản 2 Điều 9</w:t>
      </w:r>
      <w:r w:rsidRPr="00B95DB7">
        <w:rPr>
          <w:rFonts w:eastAsia="Calibri"/>
          <w:sz w:val="28"/>
          <w:szCs w:val="28"/>
          <w:lang w:val="fr-FR"/>
        </w:rPr>
        <w:t xml:space="preserve"> của </w:t>
      </w:r>
      <w:r w:rsidRPr="00B95DB7">
        <w:rPr>
          <w:rFonts w:eastAsia="Calibri"/>
          <w:sz w:val="28"/>
          <w:szCs w:val="28"/>
          <w:lang w:val="vi-VN"/>
        </w:rPr>
        <w:t>Luật Bảo hiểm y tế</w:t>
      </w:r>
      <w:r w:rsidRPr="00B95DB7">
        <w:rPr>
          <w:rFonts w:eastAsia="Calibri"/>
          <w:bCs/>
          <w:sz w:val="28"/>
          <w:szCs w:val="28"/>
          <w:lang w:val="fr-FR"/>
        </w:rPr>
        <w:t>;</w:t>
      </w:r>
    </w:p>
    <w:p w14:paraId="6D3476F6" w14:textId="77777777" w:rsidR="00CE0D32" w:rsidRPr="008B2643" w:rsidRDefault="00CE0D32" w:rsidP="00CE0D32">
      <w:pPr>
        <w:spacing w:before="120" w:after="120"/>
        <w:ind w:firstLine="720"/>
        <w:jc w:val="both"/>
        <w:rPr>
          <w:sz w:val="28"/>
          <w:szCs w:val="28"/>
          <w:lang w:val="fr-FR"/>
        </w:rPr>
      </w:pPr>
      <w:r w:rsidRPr="008140F5">
        <w:rPr>
          <w:rFonts w:eastAsia="Calibri"/>
          <w:bCs/>
          <w:sz w:val="28"/>
          <w:szCs w:val="28"/>
          <w:lang w:val="fr-FR"/>
        </w:rPr>
        <w:t>p) Quy định chuyển tiếp đối với việc thực hiện hợp đồng khám bệnh, chữa bệnh bảo hiểm y tế được ký trước ngày 01 tháng 7 năm 2025 mà còn hiệu lực sau ngày 01 tháng 7 năm 2025</w:t>
      </w:r>
      <w:r w:rsidRPr="008B2643">
        <w:rPr>
          <w:sz w:val="28"/>
          <w:szCs w:val="28"/>
          <w:lang w:val="fr-FR"/>
        </w:rPr>
        <w:t>.</w:t>
      </w:r>
    </w:p>
    <w:p w14:paraId="10C4BBB9" w14:textId="77777777" w:rsidR="00CE0D32" w:rsidRPr="008B2643" w:rsidRDefault="00CE0D32" w:rsidP="00CE0D32">
      <w:pPr>
        <w:pStyle w:val="NormalWeb"/>
        <w:spacing w:before="120" w:beforeAutospacing="0" w:after="120" w:afterAutospacing="0"/>
        <w:ind w:firstLine="720"/>
        <w:jc w:val="both"/>
        <w:rPr>
          <w:bCs/>
          <w:sz w:val="28"/>
          <w:szCs w:val="28"/>
          <w:lang w:val="vi-VN"/>
        </w:rPr>
      </w:pPr>
      <w:r>
        <w:rPr>
          <w:bCs/>
          <w:sz w:val="28"/>
          <w:szCs w:val="28"/>
          <w:shd w:val="clear" w:color="auto" w:fill="FFFFFF"/>
          <w:lang w:val="vi-VN"/>
        </w:rPr>
        <w:t>+</w:t>
      </w:r>
      <w:r w:rsidRPr="008B2643">
        <w:rPr>
          <w:bCs/>
          <w:sz w:val="28"/>
          <w:szCs w:val="28"/>
          <w:shd w:val="clear" w:color="auto" w:fill="FFFFFF"/>
          <w:lang w:val="fr-FR"/>
        </w:rPr>
        <w:t xml:space="preserve"> </w:t>
      </w:r>
      <w:r w:rsidRPr="008B2643">
        <w:rPr>
          <w:bCs/>
          <w:sz w:val="28"/>
          <w:szCs w:val="28"/>
          <w:shd w:val="clear" w:color="auto" w:fill="FFFFFF"/>
          <w:lang w:val="vi-VN"/>
        </w:rPr>
        <w:t>Luật Khám bệnh, chữa bệnh số 15/2023/</w:t>
      </w:r>
      <w:r>
        <w:rPr>
          <w:bCs/>
          <w:sz w:val="28"/>
          <w:szCs w:val="28"/>
          <w:shd w:val="clear" w:color="auto" w:fill="FFFFFF"/>
          <w:lang w:val="vi-VN"/>
        </w:rPr>
        <w:t>QH15</w:t>
      </w:r>
      <w:r w:rsidRPr="008B2643">
        <w:rPr>
          <w:bCs/>
          <w:sz w:val="28"/>
          <w:szCs w:val="28"/>
          <w:shd w:val="clear" w:color="auto" w:fill="FFFFFF"/>
          <w:lang w:val="vi-VN"/>
        </w:rPr>
        <w:t xml:space="preserve"> ngày 09 tháng 01 năm 2023; Nghị định số 96/2023/NĐ-CP </w:t>
      </w:r>
      <w:r w:rsidRPr="008B2643">
        <w:rPr>
          <w:rStyle w:val="Emphasis"/>
          <w:bCs/>
          <w:i w:val="0"/>
          <w:iCs w:val="0"/>
          <w:sz w:val="28"/>
          <w:szCs w:val="28"/>
          <w:shd w:val="clear" w:color="auto" w:fill="FFFFFF"/>
          <w:lang w:val="vi-VN"/>
        </w:rPr>
        <w:t>ngày 30 tháng 12 năm 2023 quy định chi tiết một số điều của Luật Khám bệnh, chữa bệnh và các văn bản hướng dẫn đã thay đổi một số q</w:t>
      </w:r>
      <w:r w:rsidRPr="008B2643">
        <w:rPr>
          <w:bCs/>
          <w:sz w:val="28"/>
          <w:szCs w:val="28"/>
          <w:shd w:val="clear" w:color="auto" w:fill="FFFFFF"/>
          <w:lang w:val="vi-VN"/>
        </w:rPr>
        <w:t>u</w:t>
      </w:r>
      <w:r w:rsidRPr="008B2643">
        <w:rPr>
          <w:bCs/>
          <w:sz w:val="28"/>
          <w:szCs w:val="28"/>
          <w:lang w:val="vi-VN"/>
        </w:rPr>
        <w:t xml:space="preserve">y định từ tuyến, hạng thành quy định 3 cấp chuyên môn kỹ thuật </w:t>
      </w:r>
      <w:r>
        <w:rPr>
          <w:bCs/>
          <w:sz w:val="28"/>
          <w:szCs w:val="28"/>
          <w:lang w:val="vi-VN"/>
        </w:rPr>
        <w:t>gồm: Cấp khám bệnh, chữa bệnh</w:t>
      </w:r>
      <w:r w:rsidRPr="008B2643">
        <w:rPr>
          <w:bCs/>
          <w:sz w:val="28"/>
          <w:szCs w:val="28"/>
          <w:lang w:val="pt-BR"/>
        </w:rPr>
        <w:t xml:space="preserve"> ban đầu, </w:t>
      </w:r>
      <w:r>
        <w:rPr>
          <w:bCs/>
          <w:sz w:val="28"/>
          <w:szCs w:val="28"/>
          <w:lang w:val="pt-BR"/>
        </w:rPr>
        <w:t>cấp khám bệnh, chữa bệnh</w:t>
      </w:r>
      <w:r w:rsidRPr="008B2643">
        <w:rPr>
          <w:bCs/>
          <w:sz w:val="28"/>
          <w:szCs w:val="28"/>
          <w:lang w:val="pt-BR"/>
        </w:rPr>
        <w:t xml:space="preserve"> cơ bản, </w:t>
      </w:r>
      <w:r>
        <w:rPr>
          <w:bCs/>
          <w:sz w:val="28"/>
          <w:szCs w:val="28"/>
          <w:lang w:val="pt-BR"/>
        </w:rPr>
        <w:t>cấp khám bệnh, chữa bệnh</w:t>
      </w:r>
      <w:r w:rsidRPr="008B2643">
        <w:rPr>
          <w:bCs/>
          <w:sz w:val="28"/>
          <w:szCs w:val="28"/>
          <w:lang w:val="pt-BR"/>
        </w:rPr>
        <w:t xml:space="preserve"> chuyên sâu</w:t>
      </w:r>
      <w:r w:rsidRPr="008B2643">
        <w:rPr>
          <w:bCs/>
          <w:sz w:val="28"/>
          <w:szCs w:val="28"/>
          <w:lang w:val="vi-VN"/>
        </w:rPr>
        <w:t xml:space="preserve"> thay cho 4 tuyến chuyên môn kỹ thuật, hạng bệnh viện không còn là một căn cứ tính giá dịch vụ khám bệnh, chữa bệnh có hiệu lực thi hành từ 01 tháng 01 năm 2025; </w:t>
      </w:r>
      <w:r>
        <w:rPr>
          <w:bCs/>
          <w:sz w:val="28"/>
          <w:szCs w:val="28"/>
          <w:lang w:val="vi-VN"/>
        </w:rPr>
        <w:t xml:space="preserve">thay đổi một số quy định từ chứng chỉ hành nghề sang giấy phép hành nghề; bổ sung quy định về khám bệnh, chữa bệnh từ xa và hỗ trợ khám bệnh, chữa bệnh từ xa; </w:t>
      </w:r>
      <w:r w:rsidRPr="004D182A">
        <w:rPr>
          <w:bCs/>
          <w:sz w:val="28"/>
          <w:szCs w:val="28"/>
          <w:lang w:val="vi-VN"/>
        </w:rPr>
        <w:t>Quy định</w:t>
      </w:r>
      <w:r>
        <w:rPr>
          <w:bCs/>
          <w:sz w:val="28"/>
          <w:szCs w:val="28"/>
          <w:lang w:val="vi-VN"/>
        </w:rPr>
        <w:t xml:space="preserve"> về tăng cường ứng dụng công nghệ thông tin trong quản lý dữ liệu về y tế như</w:t>
      </w:r>
      <w:r w:rsidRPr="004D182A">
        <w:rPr>
          <w:bCs/>
          <w:sz w:val="28"/>
          <w:szCs w:val="28"/>
          <w:lang w:val="vi-VN"/>
        </w:rPr>
        <w:t xml:space="preserve"> áp dụng kê đơn thuốc điện tử, bệnh án điện tử và </w:t>
      </w:r>
      <w:r>
        <w:rPr>
          <w:bCs/>
          <w:sz w:val="28"/>
          <w:szCs w:val="28"/>
          <w:lang w:val="vi-VN"/>
        </w:rPr>
        <w:t>liên thông dữ liệu với</w:t>
      </w:r>
      <w:r w:rsidRPr="004D182A">
        <w:rPr>
          <w:bCs/>
          <w:sz w:val="28"/>
          <w:szCs w:val="28"/>
          <w:lang w:val="vi-VN"/>
        </w:rPr>
        <w:t xml:space="preserve"> Hệ thống thông tin về quản lý hoạt động khám bệnh, chữa bệnh để kiểm soát, giám sát chất lượng cung cấp dịch vụ của người hành nghề và liên thông kết quả khám bệnh, chữa bệnh giữa các cơ sở khám bệnh, chữa </w:t>
      </w:r>
      <w:r>
        <w:rPr>
          <w:bCs/>
          <w:sz w:val="28"/>
          <w:szCs w:val="28"/>
          <w:lang w:val="vi-VN"/>
        </w:rPr>
        <w:t xml:space="preserve">bệnh. Qua rà soát, những nội dung mà Nghị định số 146/2018/NĐ-CP; Nghị định số 75/2023/NĐ-CP và Nghị định số 02/2025/NĐ-CP còn thiếu hoặc chưa đồng bộ với </w:t>
      </w:r>
      <w:r w:rsidRPr="008B2643">
        <w:rPr>
          <w:bCs/>
          <w:sz w:val="28"/>
          <w:szCs w:val="28"/>
          <w:shd w:val="clear" w:color="auto" w:fill="FFFFFF"/>
          <w:lang w:val="vi-VN"/>
        </w:rPr>
        <w:t>Luật Khám bệnh, chữa bệnh số 15/2023/</w:t>
      </w:r>
      <w:r>
        <w:rPr>
          <w:bCs/>
          <w:sz w:val="28"/>
          <w:szCs w:val="28"/>
          <w:shd w:val="clear" w:color="auto" w:fill="FFFFFF"/>
          <w:lang w:val="vi-VN"/>
        </w:rPr>
        <w:t xml:space="preserve">QH15 và </w:t>
      </w:r>
      <w:r w:rsidRPr="008B2643">
        <w:rPr>
          <w:bCs/>
          <w:sz w:val="28"/>
          <w:szCs w:val="28"/>
          <w:shd w:val="clear" w:color="auto" w:fill="FFFFFF"/>
          <w:lang w:val="vi-VN"/>
        </w:rPr>
        <w:t>Nghị định số 96/2023/NĐ-</w:t>
      </w:r>
      <w:r>
        <w:rPr>
          <w:bCs/>
          <w:sz w:val="28"/>
          <w:szCs w:val="28"/>
          <w:shd w:val="clear" w:color="auto" w:fill="FFFFFF"/>
          <w:lang w:val="vi-VN"/>
        </w:rPr>
        <w:t>CP.</w:t>
      </w:r>
    </w:p>
    <w:p w14:paraId="66626186" w14:textId="77777777" w:rsidR="00CE0D32" w:rsidRDefault="00CE0D32" w:rsidP="00CE0D32">
      <w:pPr>
        <w:pStyle w:val="NormalWeb"/>
        <w:spacing w:before="120" w:beforeAutospacing="0" w:after="120" w:afterAutospacing="0"/>
        <w:ind w:firstLine="720"/>
        <w:jc w:val="both"/>
        <w:rPr>
          <w:bCs/>
          <w:spacing w:val="2"/>
          <w:sz w:val="28"/>
          <w:szCs w:val="28"/>
          <w:lang w:val="vi-VN"/>
        </w:rPr>
      </w:pPr>
      <w:r w:rsidRPr="008B2643">
        <w:rPr>
          <w:bCs/>
          <w:sz w:val="28"/>
          <w:szCs w:val="28"/>
          <w:lang w:val="vi-VN"/>
        </w:rPr>
        <w:t>- C</w:t>
      </w:r>
      <w:r w:rsidRPr="008B2643">
        <w:rPr>
          <w:rStyle w:val="Emphasis"/>
          <w:bCs/>
          <w:i w:val="0"/>
          <w:iCs w:val="0"/>
          <w:spacing w:val="2"/>
          <w:sz w:val="28"/>
          <w:szCs w:val="28"/>
          <w:shd w:val="clear" w:color="auto" w:fill="FFFFFF"/>
          <w:lang w:val="vi-VN"/>
        </w:rPr>
        <w:t xml:space="preserve">ác Luật do các </w:t>
      </w:r>
      <w:r>
        <w:rPr>
          <w:rStyle w:val="Emphasis"/>
          <w:bCs/>
          <w:i w:val="0"/>
          <w:iCs w:val="0"/>
          <w:spacing w:val="2"/>
          <w:sz w:val="28"/>
          <w:szCs w:val="28"/>
          <w:shd w:val="clear" w:color="auto" w:fill="FFFFFF"/>
          <w:lang w:val="vi-VN"/>
        </w:rPr>
        <w:t>bộ,</w:t>
      </w:r>
      <w:r w:rsidRPr="008B2643">
        <w:rPr>
          <w:rStyle w:val="Emphasis"/>
          <w:bCs/>
          <w:i w:val="0"/>
          <w:iCs w:val="0"/>
          <w:spacing w:val="2"/>
          <w:sz w:val="28"/>
          <w:szCs w:val="28"/>
          <w:shd w:val="clear" w:color="auto" w:fill="FFFFFF"/>
          <w:lang w:val="vi-VN"/>
        </w:rPr>
        <w:t xml:space="preserve"> ngành </w:t>
      </w:r>
      <w:r>
        <w:rPr>
          <w:rStyle w:val="Emphasis"/>
          <w:bCs/>
          <w:i w:val="0"/>
          <w:iCs w:val="0"/>
          <w:spacing w:val="2"/>
          <w:sz w:val="28"/>
          <w:szCs w:val="28"/>
          <w:shd w:val="clear" w:color="auto" w:fill="FFFFFF"/>
          <w:lang w:val="vi-VN"/>
        </w:rPr>
        <w:t xml:space="preserve">khác </w:t>
      </w:r>
      <w:r w:rsidRPr="008B2643">
        <w:rPr>
          <w:rStyle w:val="Emphasis"/>
          <w:bCs/>
          <w:i w:val="0"/>
          <w:iCs w:val="0"/>
          <w:spacing w:val="2"/>
          <w:sz w:val="28"/>
          <w:szCs w:val="28"/>
          <w:shd w:val="clear" w:color="auto" w:fill="FFFFFF"/>
          <w:lang w:val="vi-VN"/>
        </w:rPr>
        <w:t xml:space="preserve">chủ trì soạn thảo và trình Quốc hội ban hành bao gồm Luật Bảo hiểm xã hội, </w:t>
      </w:r>
      <w:r w:rsidRPr="008B2643">
        <w:rPr>
          <w:sz w:val="28"/>
          <w:szCs w:val="28"/>
          <w:lang w:val="vi-VN"/>
        </w:rPr>
        <w:t>Luật Sĩ quan quân đội nhân dân, Luật Dân quân tự vệ, Luật Công an nhân dân, Luật Quân nhân chuyên nghiệp và công nhân viên chức quốc phòng</w:t>
      </w:r>
      <w:r w:rsidRPr="008B2643">
        <w:rPr>
          <w:spacing w:val="-2"/>
          <w:sz w:val="28"/>
          <w:szCs w:val="28"/>
          <w:lang w:val="vi-VN"/>
        </w:rPr>
        <w:t xml:space="preserve">, Luật Lực lượng dự bị động viên, Luật Lực lượng tham gia bảo đảm an ninh, trật tự ở cơ sở, </w:t>
      </w:r>
      <w:r>
        <w:rPr>
          <w:spacing w:val="-2"/>
          <w:sz w:val="28"/>
          <w:szCs w:val="28"/>
          <w:lang w:val="vi-VN"/>
        </w:rPr>
        <w:t>Luật Di sản văn hóa, Luật Phòng, chống mua bán người và các văn bản hướng dẫn liên quan</w:t>
      </w:r>
      <w:r w:rsidRPr="008B2643">
        <w:rPr>
          <w:spacing w:val="-2"/>
          <w:sz w:val="28"/>
          <w:szCs w:val="28"/>
          <w:lang w:val="vi-VN"/>
        </w:rPr>
        <w:t>… đã</w:t>
      </w:r>
      <w:r w:rsidRPr="008B2643">
        <w:rPr>
          <w:rStyle w:val="Strong"/>
          <w:b w:val="0"/>
          <w:spacing w:val="2"/>
          <w:sz w:val="28"/>
          <w:szCs w:val="28"/>
          <w:lang w:val="vi-VN"/>
        </w:rPr>
        <w:t xml:space="preserve"> đưa ra </w:t>
      </w:r>
      <w:r w:rsidRPr="008B2643">
        <w:rPr>
          <w:bCs/>
          <w:spacing w:val="2"/>
          <w:sz w:val="28"/>
          <w:szCs w:val="28"/>
          <w:lang w:val="vi-VN"/>
        </w:rPr>
        <w:t xml:space="preserve">các quy định về </w:t>
      </w:r>
      <w:r>
        <w:rPr>
          <w:bCs/>
          <w:spacing w:val="2"/>
          <w:sz w:val="28"/>
          <w:szCs w:val="28"/>
          <w:lang w:val="vi-VN"/>
        </w:rPr>
        <w:t xml:space="preserve">một số nhóm đối tượng được quỹ bảo hiểm xã hội chi đóng bảo hiểm y tế, </w:t>
      </w:r>
      <w:r w:rsidRPr="008B2643">
        <w:rPr>
          <w:rStyle w:val="Strong"/>
          <w:b w:val="0"/>
          <w:spacing w:val="2"/>
          <w:sz w:val="28"/>
          <w:szCs w:val="28"/>
          <w:lang w:val="vi-VN"/>
        </w:rPr>
        <w:t>c</w:t>
      </w:r>
      <w:r w:rsidRPr="008B2643">
        <w:rPr>
          <w:bCs/>
          <w:spacing w:val="2"/>
          <w:sz w:val="28"/>
          <w:szCs w:val="28"/>
          <w:lang w:val="vi-VN"/>
        </w:rPr>
        <w:t xml:space="preserve">ác quy định về bảo hiểm y </w:t>
      </w:r>
      <w:r>
        <w:rPr>
          <w:bCs/>
          <w:spacing w:val="2"/>
          <w:sz w:val="28"/>
          <w:szCs w:val="28"/>
          <w:lang w:val="vi-VN"/>
        </w:rPr>
        <w:t>tế</w:t>
      </w:r>
      <w:r w:rsidRPr="008B2643">
        <w:rPr>
          <w:bCs/>
          <w:spacing w:val="2"/>
          <w:sz w:val="28"/>
          <w:szCs w:val="28"/>
          <w:lang w:val="vi-VN"/>
        </w:rPr>
        <w:t xml:space="preserve"> </w:t>
      </w:r>
      <w:r>
        <w:rPr>
          <w:bCs/>
          <w:spacing w:val="2"/>
          <w:sz w:val="28"/>
          <w:szCs w:val="28"/>
          <w:lang w:val="vi-VN"/>
        </w:rPr>
        <w:t xml:space="preserve">liên quan đến việc hỗ trợ đóng và hỗ trợ mức hưởng </w:t>
      </w:r>
      <w:r w:rsidRPr="008B2643">
        <w:rPr>
          <w:bCs/>
          <w:spacing w:val="2"/>
          <w:sz w:val="28"/>
          <w:szCs w:val="28"/>
          <w:lang w:val="vi-VN"/>
        </w:rPr>
        <w:t xml:space="preserve">cho </w:t>
      </w:r>
      <w:r>
        <w:rPr>
          <w:bCs/>
          <w:spacing w:val="2"/>
          <w:sz w:val="28"/>
          <w:szCs w:val="28"/>
          <w:lang w:val="vi-VN"/>
        </w:rPr>
        <w:t>một số</w:t>
      </w:r>
      <w:r w:rsidRPr="008B2643">
        <w:rPr>
          <w:bCs/>
          <w:spacing w:val="2"/>
          <w:sz w:val="28"/>
          <w:szCs w:val="28"/>
          <w:lang w:val="vi-VN"/>
        </w:rPr>
        <w:t xml:space="preserve"> nhóm đối tượng đặc </w:t>
      </w:r>
      <w:r>
        <w:rPr>
          <w:bCs/>
          <w:spacing w:val="2"/>
          <w:sz w:val="28"/>
          <w:szCs w:val="28"/>
          <w:lang w:val="vi-VN"/>
        </w:rPr>
        <w:t>thù cần được rà soát, sửa đổi, bổ sung trong quy định về nhóm đối tượng trong dự thảo Nghị định này.</w:t>
      </w:r>
      <w:r w:rsidRPr="008B2643">
        <w:rPr>
          <w:bCs/>
          <w:spacing w:val="2"/>
          <w:sz w:val="28"/>
          <w:szCs w:val="28"/>
          <w:lang w:val="vi-VN"/>
        </w:rPr>
        <w:t xml:space="preserve"> </w:t>
      </w:r>
    </w:p>
    <w:p w14:paraId="67445028" w14:textId="77777777" w:rsidR="00CE0D32" w:rsidRDefault="00CE0D32" w:rsidP="00CE0D32">
      <w:pPr>
        <w:pStyle w:val="NormalWeb"/>
        <w:spacing w:before="120" w:beforeAutospacing="0" w:after="120" w:afterAutospacing="0"/>
        <w:ind w:firstLine="720"/>
        <w:jc w:val="both"/>
        <w:rPr>
          <w:bCs/>
          <w:spacing w:val="-2"/>
          <w:sz w:val="28"/>
          <w:szCs w:val="28"/>
          <w:lang w:val="vi-VN"/>
        </w:rPr>
      </w:pPr>
      <w:r>
        <w:rPr>
          <w:bCs/>
          <w:spacing w:val="-2"/>
          <w:sz w:val="28"/>
          <w:szCs w:val="28"/>
          <w:lang w:val="vi-VN"/>
        </w:rPr>
        <w:t>- Pháp lệnh số 02/2020/UBTVQH14 ưu đãi người có công với cách mạng ngày 09 tháng 12 năm 2020 và</w:t>
      </w:r>
      <w:r w:rsidRPr="001F01B0">
        <w:rPr>
          <w:bCs/>
          <w:spacing w:val="-2"/>
          <w:sz w:val="28"/>
          <w:szCs w:val="28"/>
          <w:lang w:val="vi-VN"/>
        </w:rPr>
        <w:t xml:space="preserve"> </w:t>
      </w:r>
      <w:r>
        <w:rPr>
          <w:bCs/>
          <w:spacing w:val="-2"/>
          <w:sz w:val="28"/>
          <w:szCs w:val="28"/>
          <w:lang w:val="vi-VN"/>
        </w:rPr>
        <w:t xml:space="preserve">Nghị định số 131/2021/NĐ-CP quy định chi tiết và biện pháp thi hành pháp lệnh ưu đãi người có công với cách mạng quy định một số đối tượng người có công với cách mạng (như thương binh, bệnh binh, người hoạt động kháng chiến, thân nhân liệt sĩ…) được cấp thẻ bảo hiểm y tế miễn phí với mức hưởng 100% chi phí khám bệnh, chữa bệnh; Pháp lệnh số 27/2005/PL-UBTVQH11 về cựu chiến binh của ủy ban thường vụ Quốc hội ngày 07 tháng 10 năm 2005 và Nghị định số 150/2006/NĐ-CP quy định chi tiết và hướng dẫn thi hành một số điều Pháp lệnh cựu chiến binh ngày 12 tháng 12 năm </w:t>
      </w:r>
      <w:r>
        <w:rPr>
          <w:bCs/>
          <w:spacing w:val="-2"/>
          <w:sz w:val="28"/>
          <w:szCs w:val="28"/>
          <w:lang w:val="vi-VN"/>
        </w:rPr>
        <w:lastRenderedPageBreak/>
        <w:t>2006 được sửa đổi, bổ sung tại Nghị định số 157/2016/NĐ-CP ngày 24 tháng 11 năm 2016 quy định trường hợp cựu chiến binh được ngân sách nhà nước hỗ trợ tham gia bảo hiểm y tế, trong đó, những người thuộc diện chính sách hoặc có hoàn cảnh khó khăn có thể được Nhà nước hỗ trợ toàn bộ hoặc một phần chi phí tham gia bảo hiểm y tế.</w:t>
      </w:r>
    </w:p>
    <w:p w14:paraId="42C3FFC0" w14:textId="77777777" w:rsidR="00CE0D32" w:rsidRDefault="00CE0D32" w:rsidP="00CE0D32">
      <w:pPr>
        <w:pStyle w:val="NormalWeb"/>
        <w:spacing w:before="120" w:beforeAutospacing="0" w:after="120" w:afterAutospacing="0"/>
        <w:ind w:firstLine="720"/>
        <w:jc w:val="both"/>
        <w:rPr>
          <w:bCs/>
          <w:spacing w:val="-2"/>
          <w:sz w:val="28"/>
          <w:szCs w:val="28"/>
          <w:lang w:val="vi-VN"/>
        </w:rPr>
      </w:pPr>
      <w:r>
        <w:rPr>
          <w:bCs/>
          <w:spacing w:val="2"/>
          <w:sz w:val="28"/>
          <w:szCs w:val="28"/>
          <w:lang w:val="vi-VN"/>
        </w:rPr>
        <w:t>- C</w:t>
      </w:r>
      <w:r w:rsidRPr="008B2643">
        <w:rPr>
          <w:bCs/>
          <w:spacing w:val="2"/>
          <w:sz w:val="28"/>
          <w:szCs w:val="28"/>
          <w:lang w:val="vi-VN"/>
        </w:rPr>
        <w:t xml:space="preserve">ác Luật như Luật </w:t>
      </w:r>
      <w:r>
        <w:rPr>
          <w:bCs/>
          <w:spacing w:val="2"/>
          <w:sz w:val="28"/>
          <w:szCs w:val="28"/>
          <w:lang w:val="vi-VN"/>
        </w:rPr>
        <w:t>Dữ liệu, Luật C</w:t>
      </w:r>
      <w:r w:rsidRPr="008B2643">
        <w:rPr>
          <w:bCs/>
          <w:spacing w:val="2"/>
          <w:sz w:val="28"/>
          <w:szCs w:val="28"/>
          <w:lang w:val="vi-VN"/>
        </w:rPr>
        <w:t xml:space="preserve">ăn cước, Luật </w:t>
      </w:r>
      <w:r>
        <w:rPr>
          <w:bCs/>
          <w:spacing w:val="2"/>
          <w:sz w:val="28"/>
          <w:szCs w:val="28"/>
          <w:lang w:val="vi-VN"/>
        </w:rPr>
        <w:t>Cư trú</w:t>
      </w:r>
      <w:r w:rsidRPr="008B2643">
        <w:rPr>
          <w:bCs/>
          <w:spacing w:val="2"/>
          <w:sz w:val="28"/>
          <w:szCs w:val="28"/>
          <w:lang w:val="vi-VN"/>
        </w:rPr>
        <w:t xml:space="preserve">… đã </w:t>
      </w:r>
      <w:r w:rsidRPr="008B2643">
        <w:rPr>
          <w:rStyle w:val="Strong"/>
          <w:b w:val="0"/>
          <w:spacing w:val="2"/>
          <w:sz w:val="28"/>
          <w:szCs w:val="28"/>
          <w:lang w:val="vi-VN"/>
        </w:rPr>
        <w:t>đưa ra</w:t>
      </w:r>
      <w:r w:rsidRPr="008B2643">
        <w:rPr>
          <w:bCs/>
          <w:spacing w:val="2"/>
          <w:sz w:val="28"/>
          <w:szCs w:val="28"/>
          <w:lang w:val="vi-VN"/>
        </w:rPr>
        <w:t xml:space="preserve"> các quy định tích hợp thông tin bảo hiểm y tế, quản lý thông tin cư trú của những người tham gia bảo hiểm y tế và </w:t>
      </w:r>
      <w:r w:rsidRPr="008B2643">
        <w:rPr>
          <w:bCs/>
          <w:spacing w:val="-2"/>
          <w:sz w:val="28"/>
          <w:szCs w:val="28"/>
          <w:lang w:val="vi-VN"/>
        </w:rPr>
        <w:t xml:space="preserve">một số </w:t>
      </w:r>
      <w:r w:rsidRPr="008B2643">
        <w:rPr>
          <w:bCs/>
          <w:spacing w:val="-2"/>
          <w:sz w:val="28"/>
          <w:szCs w:val="28"/>
          <w:lang w:val="fr-FR"/>
        </w:rPr>
        <w:t>văn bản quy phạm pháp luật mới</w:t>
      </w:r>
      <w:r>
        <w:rPr>
          <w:bCs/>
          <w:spacing w:val="-2"/>
          <w:sz w:val="28"/>
          <w:szCs w:val="28"/>
          <w:lang w:val="vi-VN"/>
        </w:rPr>
        <w:t xml:space="preserve"> </w:t>
      </w:r>
      <w:r w:rsidRPr="008B2643">
        <w:rPr>
          <w:bCs/>
          <w:spacing w:val="-2"/>
          <w:sz w:val="28"/>
          <w:szCs w:val="28"/>
          <w:lang w:val="vi-VN"/>
        </w:rPr>
        <w:t>ban hành</w:t>
      </w:r>
      <w:r>
        <w:rPr>
          <w:bCs/>
          <w:spacing w:val="-2"/>
          <w:sz w:val="28"/>
          <w:szCs w:val="28"/>
          <w:lang w:val="vi-VN"/>
        </w:rPr>
        <w:t xml:space="preserve"> cần sửa đổi, bổ sung trong quy định về thẻ bảo hiểm y tế tại Nghị định này. Nội dung này đã được sửa đổi, bổ sung tại Nghị định số 02/2025/NĐ-CP, nên </w:t>
      </w:r>
      <w:r>
        <w:rPr>
          <w:sz w:val="28"/>
          <w:szCs w:val="28"/>
          <w:lang w:val="vi-VN"/>
        </w:rPr>
        <w:t>v</w:t>
      </w:r>
      <w:r w:rsidRPr="00B95DB7">
        <w:rPr>
          <w:sz w:val="28"/>
          <w:szCs w:val="28"/>
          <w:lang w:val="vi-VN"/>
        </w:rPr>
        <w:t xml:space="preserve">ề cơ bản dự thảo Nghị định dẫn chiếu các quy định của Luật và giữ như quy định tại Nghị định số </w:t>
      </w:r>
      <w:r>
        <w:rPr>
          <w:sz w:val="28"/>
          <w:szCs w:val="28"/>
          <w:lang w:val="vi-VN"/>
        </w:rPr>
        <w:t>02/2025/NĐ-CP và</w:t>
      </w:r>
      <w:r>
        <w:rPr>
          <w:bCs/>
          <w:spacing w:val="-2"/>
          <w:sz w:val="28"/>
          <w:szCs w:val="28"/>
          <w:lang w:val="vi-VN"/>
        </w:rPr>
        <w:t xml:space="preserve"> bổ sung q</w:t>
      </w:r>
      <w:r w:rsidRPr="005131A3">
        <w:rPr>
          <w:bCs/>
          <w:spacing w:val="-2"/>
          <w:sz w:val="28"/>
          <w:szCs w:val="28"/>
          <w:lang w:val="vi-VN"/>
        </w:rPr>
        <w:t>uy định về thủ tục cấp thẻ bảo hiểm y tế điện tử và thẻ bảo hiểm y tế bằng bản giấy theo quy định của Luật Bảo hiểm y tế.</w:t>
      </w:r>
      <w:r w:rsidRPr="008B2643" w:rsidDel="005131A3">
        <w:rPr>
          <w:bCs/>
          <w:spacing w:val="-2"/>
          <w:sz w:val="28"/>
          <w:szCs w:val="28"/>
          <w:lang w:val="vi-VN"/>
        </w:rPr>
        <w:t xml:space="preserve"> </w:t>
      </w:r>
    </w:p>
    <w:p w14:paraId="74372DD5" w14:textId="77777777" w:rsidR="00CE0D32" w:rsidRPr="00EA1718" w:rsidRDefault="00CE0D32" w:rsidP="00CE0D32">
      <w:pPr>
        <w:pStyle w:val="NormalWeb"/>
        <w:spacing w:before="120" w:beforeAutospacing="0" w:after="120" w:afterAutospacing="0"/>
        <w:ind w:firstLine="720"/>
        <w:jc w:val="both"/>
        <w:rPr>
          <w:bCs/>
          <w:spacing w:val="-2"/>
          <w:sz w:val="28"/>
          <w:szCs w:val="28"/>
          <w:lang w:val="vi-VN"/>
        </w:rPr>
      </w:pPr>
      <w:r>
        <w:rPr>
          <w:bCs/>
          <w:spacing w:val="-2"/>
          <w:sz w:val="28"/>
          <w:szCs w:val="28"/>
          <w:lang w:val="vi-VN"/>
        </w:rPr>
        <w:t xml:space="preserve">- </w:t>
      </w:r>
      <w:r w:rsidRPr="00B95DB7">
        <w:rPr>
          <w:bCs/>
          <w:spacing w:val="-2"/>
          <w:sz w:val="28"/>
          <w:szCs w:val="28"/>
          <w:lang w:val="vi-VN"/>
        </w:rPr>
        <w:t>Nghị</w:t>
      </w:r>
      <w:r>
        <w:rPr>
          <w:bCs/>
          <w:spacing w:val="-2"/>
          <w:sz w:val="28"/>
          <w:szCs w:val="28"/>
          <w:lang w:val="vi-VN"/>
        </w:rPr>
        <w:t xml:space="preserve"> định số 63/2024/NĐ-CP của Chính phủ ngày 10/6/2024 quy định việc thực hiện liên thông điện tử 02 nhóm thủ tục hành chính đăng ký khai sinh, đăng ký thường trú và cấp thẻ bảo hiểm y tế cho trẻ em dưới 6 tuổi cũng được rà soát và bổ sung quy định về cấp thẻ bảo hiểm y tế tại Nghị định này.</w:t>
      </w:r>
    </w:p>
    <w:p w14:paraId="03E6305B" w14:textId="77777777" w:rsidR="00CE0D32" w:rsidRPr="005131A3" w:rsidRDefault="00CE0D32" w:rsidP="00CE0D32">
      <w:pPr>
        <w:pStyle w:val="NormalWeb"/>
        <w:spacing w:before="120" w:beforeAutospacing="0" w:after="120" w:afterAutospacing="0"/>
        <w:ind w:firstLine="720"/>
        <w:jc w:val="both"/>
        <w:rPr>
          <w:bCs/>
          <w:spacing w:val="-2"/>
          <w:sz w:val="28"/>
          <w:szCs w:val="28"/>
          <w:lang w:val="vi-VN"/>
        </w:rPr>
      </w:pPr>
      <w:r>
        <w:rPr>
          <w:bCs/>
          <w:spacing w:val="-2"/>
          <w:sz w:val="28"/>
          <w:szCs w:val="28"/>
          <w:lang w:val="vi-VN"/>
        </w:rPr>
        <w:t xml:space="preserve">- Nghị định số 24/2024/NĐ-CP ngày 27/02/2024 của Chính phủ </w:t>
      </w:r>
      <w:r w:rsidRPr="00B96865">
        <w:rPr>
          <w:bCs/>
          <w:spacing w:val="-2"/>
          <w:sz w:val="28"/>
          <w:szCs w:val="28"/>
          <w:lang w:val="vi-VN"/>
        </w:rPr>
        <w:t>quy định chi tiết một số điều và biện pháp thi hành luật đấu thầu về lựa chọn nhà thầu</w:t>
      </w:r>
      <w:r>
        <w:rPr>
          <w:bCs/>
          <w:spacing w:val="-2"/>
          <w:sz w:val="28"/>
          <w:szCs w:val="28"/>
          <w:lang w:val="vi-VN"/>
        </w:rPr>
        <w:t xml:space="preserve"> bổ sung quy định về việc thực hiện </w:t>
      </w:r>
      <w:r w:rsidRPr="008B751A">
        <w:rPr>
          <w:bCs/>
          <w:spacing w:val="-2"/>
          <w:sz w:val="28"/>
          <w:szCs w:val="28"/>
          <w:lang w:val="vi-VN"/>
        </w:rPr>
        <w:t xml:space="preserve">mua sắm thuốc, bao gồm cả thuốc thuộc danh mục </w:t>
      </w:r>
      <w:r>
        <w:rPr>
          <w:bCs/>
          <w:spacing w:val="-2"/>
          <w:sz w:val="28"/>
          <w:szCs w:val="28"/>
          <w:lang w:val="vi-VN"/>
        </w:rPr>
        <w:t>bảo hiểm y tế</w:t>
      </w:r>
      <w:r w:rsidRPr="008B751A">
        <w:rPr>
          <w:bCs/>
          <w:spacing w:val="-2"/>
          <w:sz w:val="28"/>
          <w:szCs w:val="28"/>
          <w:lang w:val="vi-VN"/>
        </w:rPr>
        <w:t xml:space="preserve">, phải tuân thủ quy trình đấu thầu theo quy định của Luật Đấu thầu và các văn bản hướng </w:t>
      </w:r>
      <w:r>
        <w:rPr>
          <w:bCs/>
          <w:spacing w:val="-2"/>
          <w:sz w:val="28"/>
          <w:szCs w:val="28"/>
          <w:lang w:val="vi-VN"/>
        </w:rPr>
        <w:t>dẫn. Trong đó, khoản 3 Điều 95 của Nghị định số 24/2024/NĐ-CP còn thiếu trường hợp xác định đơn giá để thanh toán theo k</w:t>
      </w:r>
      <w:r w:rsidRPr="00B95DB7">
        <w:rPr>
          <w:bCs/>
          <w:spacing w:val="-2"/>
          <w:sz w:val="28"/>
          <w:szCs w:val="28"/>
          <w:lang w:val="vi-VN"/>
        </w:rPr>
        <w:t xml:space="preserve">ết quả đấu thầu của các cơ sở khám bệnh, chữa bệnh công lập tuyến tỉnh, tuyến trung ương hoặc cơ sở khám bệnh, chữa bệnh cùng cấp chuyên môn kỹ thuật trên </w:t>
      </w:r>
      <w:r>
        <w:rPr>
          <w:bCs/>
          <w:spacing w:val="-2"/>
          <w:sz w:val="28"/>
          <w:szCs w:val="28"/>
          <w:lang w:val="vi-VN"/>
        </w:rPr>
        <w:t>cùng địa bàn. Do đó, để đảm bảo đồng bộ, thống nhất giữa các văn bản quy phạm pháp luật và khả thi trong thực hiện, nội dung này sẽ được sửa đổi, bổ sung tại Nghị định này.</w:t>
      </w:r>
    </w:p>
    <w:p w14:paraId="30D9BCCB" w14:textId="77777777" w:rsidR="00CE0D32" w:rsidRDefault="00CE0D32" w:rsidP="00CE0D32">
      <w:pPr>
        <w:pStyle w:val="NormalWeb"/>
        <w:spacing w:before="120" w:beforeAutospacing="0" w:after="120" w:afterAutospacing="0"/>
        <w:ind w:firstLine="720"/>
        <w:jc w:val="both"/>
        <w:rPr>
          <w:bCs/>
          <w:sz w:val="28"/>
          <w:szCs w:val="28"/>
          <w:lang w:val="vi-VN"/>
        </w:rPr>
      </w:pPr>
      <w:r>
        <w:rPr>
          <w:bCs/>
          <w:sz w:val="28"/>
          <w:szCs w:val="28"/>
          <w:lang w:val="vi-VN"/>
        </w:rPr>
        <w:t xml:space="preserve">- </w:t>
      </w:r>
      <w:r w:rsidRPr="00F815AB">
        <w:rPr>
          <w:bCs/>
          <w:sz w:val="28"/>
          <w:szCs w:val="28"/>
          <w:lang w:val="vi-VN"/>
        </w:rPr>
        <w:t>Nghị định này tuân thủ các cam kết quốc tế của Việt Nam trong lĩnh vực y tế và bảo hiểm y tế, bao gồm:</w:t>
      </w:r>
    </w:p>
    <w:p w14:paraId="2C2C9841" w14:textId="77777777" w:rsidR="00CE0D32" w:rsidRPr="00F815AB" w:rsidRDefault="00CE0D32" w:rsidP="00CE0D32">
      <w:pPr>
        <w:pStyle w:val="NormalWeb"/>
        <w:spacing w:before="120" w:beforeAutospacing="0" w:after="120" w:afterAutospacing="0"/>
        <w:ind w:firstLine="720"/>
        <w:jc w:val="both"/>
        <w:rPr>
          <w:bCs/>
          <w:sz w:val="28"/>
          <w:szCs w:val="28"/>
          <w:lang w:val="vi-VN"/>
        </w:rPr>
      </w:pPr>
      <w:r>
        <w:rPr>
          <w:bCs/>
          <w:sz w:val="28"/>
          <w:szCs w:val="28"/>
          <w:lang w:val="vi-VN"/>
        </w:rPr>
        <w:t xml:space="preserve">+ </w:t>
      </w:r>
      <w:r w:rsidRPr="00F815AB">
        <w:rPr>
          <w:bCs/>
          <w:sz w:val="28"/>
          <w:szCs w:val="28"/>
          <w:lang w:val="vi-VN"/>
        </w:rPr>
        <w:t>Công ước ICESCR (1966, Việt Nam tham gia 1982): Yêu cầu bảo đảm chăm sóc y tế và các điều kiện cần thiết để tiếp cận dịch vụ y tế khi đau yếu.</w:t>
      </w:r>
    </w:p>
    <w:p w14:paraId="45D9CDA7" w14:textId="77777777" w:rsidR="00CE0D32" w:rsidRPr="00F815AB" w:rsidRDefault="00CE0D32" w:rsidP="00CE0D32">
      <w:pPr>
        <w:pStyle w:val="NormalWeb"/>
        <w:spacing w:before="120" w:beforeAutospacing="0" w:after="120" w:afterAutospacing="0"/>
        <w:ind w:firstLine="720"/>
        <w:jc w:val="both"/>
        <w:rPr>
          <w:bCs/>
          <w:sz w:val="28"/>
          <w:szCs w:val="28"/>
          <w:lang w:val="vi-VN"/>
        </w:rPr>
      </w:pPr>
      <w:r>
        <w:rPr>
          <w:bCs/>
          <w:sz w:val="28"/>
          <w:szCs w:val="28"/>
          <w:lang w:val="vi-VN"/>
        </w:rPr>
        <w:t xml:space="preserve">+ </w:t>
      </w:r>
      <w:r w:rsidRPr="00F815AB">
        <w:rPr>
          <w:bCs/>
          <w:sz w:val="28"/>
          <w:szCs w:val="28"/>
          <w:lang w:val="vi-VN"/>
        </w:rPr>
        <w:t>Công ước CRPD (2006, Việt Nam tham gia 2015): Cấm phân biệt đối xử với người khuyết tật trong bảo hiểm y tế và bảo hiểm sinh mệnh.</w:t>
      </w:r>
    </w:p>
    <w:p w14:paraId="4FB369EA" w14:textId="77777777" w:rsidR="00CE0D32" w:rsidRPr="00F815AB" w:rsidRDefault="00CE0D32" w:rsidP="00CE0D32">
      <w:pPr>
        <w:pStyle w:val="NormalWeb"/>
        <w:spacing w:before="120" w:beforeAutospacing="0" w:after="120" w:afterAutospacing="0"/>
        <w:ind w:firstLine="720"/>
        <w:jc w:val="both"/>
        <w:rPr>
          <w:bCs/>
          <w:sz w:val="28"/>
          <w:szCs w:val="28"/>
          <w:lang w:val="vi-VN"/>
        </w:rPr>
      </w:pPr>
      <w:r>
        <w:rPr>
          <w:bCs/>
          <w:sz w:val="28"/>
          <w:szCs w:val="28"/>
          <w:lang w:val="vi-VN"/>
        </w:rPr>
        <w:t xml:space="preserve">+ </w:t>
      </w:r>
      <w:r w:rsidRPr="00F815AB">
        <w:rPr>
          <w:bCs/>
          <w:sz w:val="28"/>
          <w:szCs w:val="28"/>
          <w:lang w:val="vi-VN"/>
        </w:rPr>
        <w:t>Hiệp định EVFTA (có hiệu lực từ 01/8/2020): Hợp tác bảo vệ sức khỏe người tiêu dùng, nâng cao chất lượng dịch vụ y tế.</w:t>
      </w:r>
    </w:p>
    <w:p w14:paraId="30F32594" w14:textId="77777777" w:rsidR="00CE0D32" w:rsidRPr="00B95DB7" w:rsidRDefault="00CE0D32" w:rsidP="00CE0D32">
      <w:pPr>
        <w:pStyle w:val="NormalWeb"/>
        <w:spacing w:before="120" w:beforeAutospacing="0" w:after="120" w:afterAutospacing="0"/>
        <w:ind w:firstLine="720"/>
        <w:jc w:val="both"/>
        <w:rPr>
          <w:bCs/>
          <w:sz w:val="28"/>
          <w:szCs w:val="28"/>
          <w:lang w:val="vi-VN"/>
        </w:rPr>
      </w:pPr>
      <w:r>
        <w:rPr>
          <w:bCs/>
          <w:sz w:val="28"/>
          <w:szCs w:val="28"/>
          <w:lang w:val="vi-VN"/>
        </w:rPr>
        <w:t xml:space="preserve">+ </w:t>
      </w:r>
      <w:r w:rsidRPr="00F815AB">
        <w:rPr>
          <w:bCs/>
          <w:sz w:val="28"/>
          <w:szCs w:val="28"/>
          <w:lang w:val="vi-VN"/>
        </w:rPr>
        <w:t>Hiệp định CPTPP (có hiệu lực từ 14/01/2019): Đảm bảo quyền tiếp cận dịch vụ y tế và bảo hiểm y tế minh bạch, công bằng.</w:t>
      </w:r>
    </w:p>
    <w:p w14:paraId="7AF563FF" w14:textId="77777777" w:rsidR="00CE0D32" w:rsidRPr="005D534B" w:rsidRDefault="00CE0D32" w:rsidP="00CE0D32">
      <w:pPr>
        <w:pStyle w:val="NormalWeb"/>
        <w:spacing w:before="120" w:beforeAutospacing="0" w:after="120" w:afterAutospacing="0"/>
        <w:ind w:firstLine="720"/>
        <w:jc w:val="both"/>
        <w:rPr>
          <w:b/>
          <w:sz w:val="28"/>
          <w:szCs w:val="28"/>
          <w:lang w:val="vi-VN"/>
        </w:rPr>
      </w:pPr>
      <w:r w:rsidRPr="005D534B">
        <w:rPr>
          <w:b/>
          <w:sz w:val="28"/>
          <w:szCs w:val="28"/>
          <w:lang w:val="it-IT"/>
        </w:rPr>
        <w:t>2. Kết quả cụ thể</w:t>
      </w:r>
    </w:p>
    <w:p w14:paraId="330A278C" w14:textId="77777777" w:rsidR="00CE0D32" w:rsidRPr="008B2643" w:rsidRDefault="00CE0D32" w:rsidP="00CE0D32">
      <w:pPr>
        <w:pStyle w:val="NormalWeb"/>
        <w:spacing w:before="120" w:beforeAutospacing="0" w:after="120" w:afterAutospacing="0"/>
        <w:ind w:firstLine="720"/>
        <w:jc w:val="both"/>
        <w:rPr>
          <w:sz w:val="28"/>
          <w:szCs w:val="28"/>
          <w:lang w:val="fr-FR"/>
        </w:rPr>
      </w:pPr>
      <w:r w:rsidRPr="008B2643">
        <w:rPr>
          <w:sz w:val="28"/>
          <w:szCs w:val="28"/>
          <w:lang w:val="vi-VN"/>
        </w:rPr>
        <w:lastRenderedPageBreak/>
        <w:t xml:space="preserve">Qua rà soát các văn bản quy phạm pháp luật đã chỉ ra một số quy định trong </w:t>
      </w:r>
      <w:r w:rsidRPr="008B2643">
        <w:rPr>
          <w:sz w:val="28"/>
          <w:szCs w:val="28"/>
          <w:lang w:val="fr-FR"/>
        </w:rPr>
        <w:t>Nghị định số 146/2018/NĐ-CP</w:t>
      </w:r>
      <w:r>
        <w:rPr>
          <w:sz w:val="28"/>
          <w:szCs w:val="28"/>
          <w:lang w:val="vi-VN"/>
        </w:rPr>
        <w:t>,</w:t>
      </w:r>
      <w:r w:rsidRPr="008B2643">
        <w:rPr>
          <w:sz w:val="28"/>
          <w:szCs w:val="28"/>
          <w:lang w:val="fr-FR"/>
        </w:rPr>
        <w:t xml:space="preserve"> Nghị định số 75/2023/NĐ-CP </w:t>
      </w:r>
      <w:r>
        <w:rPr>
          <w:sz w:val="28"/>
          <w:szCs w:val="28"/>
          <w:lang w:val="fr-FR"/>
        </w:rPr>
        <w:t>và</w:t>
      </w:r>
      <w:r>
        <w:rPr>
          <w:sz w:val="28"/>
          <w:szCs w:val="28"/>
          <w:lang w:val="vi-VN"/>
        </w:rPr>
        <w:t xml:space="preserve"> Nghị định số 02/2025/NĐ-CP còn có một số nội dung chưa đầy đủ, chưa đồng nhất </w:t>
      </w:r>
      <w:r w:rsidRPr="008B2643">
        <w:rPr>
          <w:sz w:val="28"/>
          <w:szCs w:val="28"/>
          <w:lang w:val="fr-FR"/>
        </w:rPr>
        <w:t xml:space="preserve">với các văn bản quy phạm pháp luật mới ban hành. Vì </w:t>
      </w:r>
      <w:r>
        <w:rPr>
          <w:sz w:val="28"/>
          <w:szCs w:val="28"/>
          <w:lang w:val="fr-FR"/>
        </w:rPr>
        <w:t>vậy</w:t>
      </w:r>
      <w:r>
        <w:rPr>
          <w:sz w:val="28"/>
          <w:szCs w:val="28"/>
          <w:lang w:val="vi-VN"/>
        </w:rPr>
        <w:t>,</w:t>
      </w:r>
      <w:r w:rsidRPr="008B2643">
        <w:rPr>
          <w:sz w:val="28"/>
          <w:szCs w:val="28"/>
          <w:lang w:val="fr-FR"/>
        </w:rPr>
        <w:t xml:space="preserve"> cần </w:t>
      </w:r>
      <w:r>
        <w:rPr>
          <w:sz w:val="28"/>
          <w:szCs w:val="28"/>
          <w:lang w:val="fr-FR"/>
        </w:rPr>
        <w:t>thiết</w:t>
      </w:r>
      <w:r>
        <w:rPr>
          <w:sz w:val="28"/>
          <w:szCs w:val="28"/>
          <w:lang w:val="vi-VN"/>
        </w:rPr>
        <w:t xml:space="preserve"> </w:t>
      </w:r>
      <w:r w:rsidRPr="008B2643">
        <w:rPr>
          <w:sz w:val="28"/>
          <w:szCs w:val="28"/>
          <w:lang w:val="fr-FR"/>
        </w:rPr>
        <w:t xml:space="preserve">phải </w:t>
      </w:r>
      <w:r>
        <w:rPr>
          <w:sz w:val="28"/>
          <w:szCs w:val="28"/>
          <w:lang w:val="fr-FR"/>
        </w:rPr>
        <w:t>xây</w:t>
      </w:r>
      <w:r>
        <w:rPr>
          <w:sz w:val="28"/>
          <w:szCs w:val="28"/>
          <w:lang w:val="vi-VN"/>
        </w:rPr>
        <w:t xml:space="preserve"> dựng</w:t>
      </w:r>
      <w:r w:rsidRPr="001F01B0">
        <w:rPr>
          <w:sz w:val="28"/>
          <w:szCs w:val="28"/>
          <w:lang w:val="fr-FR"/>
        </w:rPr>
        <w:t xml:space="preserve"> </w:t>
      </w:r>
      <w:r>
        <w:rPr>
          <w:sz w:val="28"/>
          <w:szCs w:val="28"/>
          <w:lang w:val="fr-FR"/>
        </w:rPr>
        <w:t>Nghị định quy định chi tiết và hướng dẫn thi hành một số điều của Luật Bảo hiểm y tế</w:t>
      </w:r>
      <w:r w:rsidRPr="001F01B0">
        <w:rPr>
          <w:sz w:val="28"/>
          <w:szCs w:val="28"/>
          <w:lang w:val="fr-FR"/>
        </w:rPr>
        <w:t xml:space="preserve"> </w:t>
      </w:r>
      <w:r>
        <w:rPr>
          <w:sz w:val="28"/>
          <w:szCs w:val="28"/>
          <w:lang w:val="fr-FR"/>
        </w:rPr>
        <w:t>để</w:t>
      </w:r>
      <w:r>
        <w:rPr>
          <w:sz w:val="28"/>
          <w:szCs w:val="28"/>
          <w:lang w:val="vi-VN"/>
        </w:rPr>
        <w:t xml:space="preserve"> sửa đổi, bổ sung các quy định liên quan </w:t>
      </w:r>
      <w:r w:rsidRPr="008B2643">
        <w:rPr>
          <w:sz w:val="28"/>
          <w:szCs w:val="28"/>
          <w:lang w:val="fr-FR"/>
        </w:rPr>
        <w:t>nhằm bảo đảm đồng bộ, thống nhất với các văn bản</w:t>
      </w:r>
      <w:r w:rsidRPr="008B2643">
        <w:rPr>
          <w:sz w:val="28"/>
          <w:szCs w:val="28"/>
          <w:lang w:val="vi-VN"/>
        </w:rPr>
        <w:t xml:space="preserve"> quy phạm pháp luật </w:t>
      </w:r>
      <w:r>
        <w:rPr>
          <w:sz w:val="28"/>
          <w:szCs w:val="28"/>
          <w:lang w:val="vi-VN"/>
        </w:rPr>
        <w:t>hiện hành, tháo gỡ những khó khăn trong thực hiện và</w:t>
      </w:r>
      <w:r w:rsidRPr="008B2643">
        <w:rPr>
          <w:sz w:val="28"/>
          <w:szCs w:val="28"/>
          <w:lang w:val="vi-VN"/>
        </w:rPr>
        <w:t xml:space="preserve"> phù hợp </w:t>
      </w:r>
      <w:r>
        <w:rPr>
          <w:sz w:val="28"/>
          <w:szCs w:val="28"/>
          <w:lang w:val="vi-VN"/>
        </w:rPr>
        <w:t>với tình hình thực tiễn</w:t>
      </w:r>
      <w:r w:rsidRPr="008B2643">
        <w:rPr>
          <w:sz w:val="28"/>
          <w:szCs w:val="28"/>
          <w:lang w:val="vi-VN"/>
        </w:rPr>
        <w:t xml:space="preserve">, cụ thể như sau: </w:t>
      </w:r>
    </w:p>
    <w:p w14:paraId="279BEDB8" w14:textId="77777777" w:rsidR="00CE0D32" w:rsidRDefault="00CE0D32" w:rsidP="00CE0D32">
      <w:pPr>
        <w:spacing w:before="120" w:after="120"/>
        <w:ind w:firstLine="720"/>
        <w:jc w:val="both"/>
        <w:rPr>
          <w:i/>
          <w:sz w:val="28"/>
          <w:szCs w:val="28"/>
          <w:lang w:val="vi-VN"/>
        </w:rPr>
      </w:pPr>
      <w:r w:rsidRPr="003E2C16">
        <w:rPr>
          <w:i/>
          <w:sz w:val="28"/>
          <w:szCs w:val="28"/>
          <w:lang w:val="vi-VN"/>
        </w:rPr>
        <w:t>a) Về đối tượng</w:t>
      </w:r>
    </w:p>
    <w:p w14:paraId="23FB66BD" w14:textId="77777777" w:rsidR="00CE0D32" w:rsidRDefault="00CE0D32" w:rsidP="00CE0D32">
      <w:pPr>
        <w:spacing w:before="120" w:after="120"/>
        <w:ind w:firstLine="720"/>
        <w:jc w:val="both"/>
        <w:rPr>
          <w:rFonts w:eastAsia="Arial"/>
          <w:sz w:val="28"/>
          <w:szCs w:val="28"/>
          <w:lang w:val="vi-VN"/>
        </w:rPr>
      </w:pPr>
      <w:r>
        <w:rPr>
          <w:sz w:val="28"/>
          <w:szCs w:val="28"/>
          <w:lang w:val="vi-VN"/>
        </w:rPr>
        <w:t xml:space="preserve">- Hiện nay, </w:t>
      </w:r>
      <w:r w:rsidRPr="003E2C16">
        <w:rPr>
          <w:rFonts w:eastAsia="DengXian Light"/>
          <w:sz w:val="28"/>
          <w:szCs w:val="28"/>
          <w:lang w:val="vi-VN"/>
        </w:rPr>
        <w:t xml:space="preserve">Luật số 51/2024/QH15 ngày 27 tháng 11 năm 2024 sửa đổi, bổ sung một số điều của Luật Bảo hiểm y </w:t>
      </w:r>
      <w:r>
        <w:rPr>
          <w:rFonts w:eastAsia="DengXian Light"/>
          <w:sz w:val="28"/>
          <w:szCs w:val="28"/>
          <w:lang w:val="vi-VN"/>
        </w:rPr>
        <w:t xml:space="preserve">tế đang giao </w:t>
      </w:r>
      <w:r>
        <w:rPr>
          <w:bCs/>
          <w:sz w:val="28"/>
          <w:szCs w:val="28"/>
          <w:lang w:val="vi-VN"/>
        </w:rPr>
        <w:t xml:space="preserve">Chính phủ quy định </w:t>
      </w:r>
      <w:r w:rsidRPr="00F93EDE">
        <w:rPr>
          <w:rFonts w:eastAsia="Arial"/>
          <w:sz w:val="28"/>
          <w:szCs w:val="28"/>
          <w:lang w:val="vi-VN"/>
        </w:rPr>
        <w:t xml:space="preserve">đối tượng khác ngoài đối tượng quy định tại các khoản 1, 2, 3, 4, 5 và 6 </w:t>
      </w:r>
      <w:r>
        <w:rPr>
          <w:bCs/>
          <w:sz w:val="28"/>
          <w:szCs w:val="28"/>
          <w:lang w:val="pt-BR"/>
        </w:rPr>
        <w:t>Điều 12 của Luật Bảo hiểm y tế</w:t>
      </w:r>
      <w:r w:rsidRPr="00F93EDE">
        <w:rPr>
          <w:rFonts w:eastAsia="Arial"/>
          <w:sz w:val="28"/>
          <w:szCs w:val="28"/>
          <w:lang w:val="vi-VN"/>
        </w:rPr>
        <w:t xml:space="preserve"> bao gồm: </w:t>
      </w:r>
      <w:r>
        <w:rPr>
          <w:rFonts w:eastAsia="Arial"/>
          <w:sz w:val="28"/>
          <w:szCs w:val="28"/>
          <w:lang w:val="vi-VN"/>
        </w:rPr>
        <w:t>(</w:t>
      </w:r>
      <w:r w:rsidRPr="00F93EDE">
        <w:rPr>
          <w:rFonts w:eastAsia="Arial"/>
          <w:sz w:val="28"/>
          <w:szCs w:val="28"/>
          <w:lang w:val="vi-VN"/>
        </w:rPr>
        <w:t>a) Đối tượng tham gia bảo hiểm y tế được pháp luật quy định trước ngày 01 tháng 01 năm 2025;</w:t>
      </w:r>
      <w:r>
        <w:rPr>
          <w:rFonts w:eastAsia="Arial"/>
          <w:sz w:val="28"/>
          <w:szCs w:val="28"/>
          <w:lang w:val="vi-VN"/>
        </w:rPr>
        <w:t xml:space="preserve"> (</w:t>
      </w:r>
      <w:r w:rsidRPr="00F93EDE">
        <w:rPr>
          <w:rFonts w:eastAsia="Arial"/>
          <w:sz w:val="28"/>
          <w:szCs w:val="28"/>
          <w:lang w:val="vi-VN"/>
        </w:rPr>
        <w:t xml:space="preserve">b) Đối tượng khác ngoài đối tượng quy định tại điểm a khoản </w:t>
      </w:r>
      <w:r>
        <w:rPr>
          <w:rFonts w:eastAsia="Arial"/>
          <w:sz w:val="28"/>
          <w:szCs w:val="28"/>
          <w:lang w:val="vi-VN"/>
        </w:rPr>
        <w:t xml:space="preserve">7 Điều 12 của Luật Bảo hiểm y tế </w:t>
      </w:r>
      <w:r w:rsidRPr="00F93EDE">
        <w:rPr>
          <w:rFonts w:eastAsia="Arial"/>
          <w:sz w:val="28"/>
          <w:szCs w:val="28"/>
          <w:lang w:val="vi-VN"/>
        </w:rPr>
        <w:t xml:space="preserve">sau khi báo cáo Ủy ban Thường vụ Quốc </w:t>
      </w:r>
      <w:r>
        <w:rPr>
          <w:rFonts w:eastAsia="Arial"/>
          <w:sz w:val="28"/>
          <w:szCs w:val="28"/>
          <w:lang w:val="vi-VN"/>
        </w:rPr>
        <w:t xml:space="preserve">hội. Tuy nhiên, Luật Ban hành văn bản quy phạm pháp luật cũng quy định việc văn bản quy phạm pháp luật </w:t>
      </w:r>
      <w:r w:rsidRPr="00B95DB7">
        <w:rPr>
          <w:rFonts w:eastAsia="Arial"/>
          <w:sz w:val="28"/>
          <w:szCs w:val="28"/>
          <w:lang w:val="vi-VN"/>
        </w:rPr>
        <w:t xml:space="preserve">không quy định lại các nội dung đã được quy định trong văn bản quy phạm pháp luật </w:t>
      </w:r>
      <w:r>
        <w:rPr>
          <w:rFonts w:eastAsia="Arial"/>
          <w:sz w:val="28"/>
          <w:szCs w:val="28"/>
          <w:lang w:val="vi-VN"/>
        </w:rPr>
        <w:t xml:space="preserve">khác. Do vậy, đối với </w:t>
      </w:r>
      <w:r>
        <w:rPr>
          <w:sz w:val="28"/>
          <w:szCs w:val="28"/>
          <w:lang w:val="vi-VN"/>
        </w:rPr>
        <w:t xml:space="preserve">một số đối tượng được quy định tại Nghị định số 146/2018/NĐ-CP ngày 17/10/2018, Nghị định số 75/2023/NĐ-CP ngày 19/10/2023 và Nghị định số 02/2025/NĐ-CP ngày 01/01/2025 nhưng đã được quy định tại </w:t>
      </w:r>
      <w:r>
        <w:rPr>
          <w:rFonts w:eastAsia="Arial"/>
          <w:sz w:val="28"/>
          <w:szCs w:val="28"/>
          <w:lang w:val="vi-VN"/>
        </w:rPr>
        <w:t xml:space="preserve">các văn bản quy định pháp luật khác sẽ không nhắc lại trong Nghị định này. Đối với các đối tượng ngoài Luật Bảo hiểm y tế nhưng đã được quy định tại </w:t>
      </w:r>
      <w:r>
        <w:rPr>
          <w:sz w:val="28"/>
          <w:szCs w:val="28"/>
          <w:lang w:val="vi-VN"/>
        </w:rPr>
        <w:t xml:space="preserve">Nghị định số 146/2018/NĐ-CP ngày 17/10/2018, Nghị định số 75/2023/NĐ-CP ngày 19/10/2023 và Nghị định số 02/2025/NĐ-CP ngày 01/01/2025 và chưa được quy định trong </w:t>
      </w:r>
      <w:r>
        <w:rPr>
          <w:rFonts w:eastAsia="Arial"/>
          <w:sz w:val="28"/>
          <w:szCs w:val="28"/>
          <w:lang w:val="vi-VN"/>
        </w:rPr>
        <w:t>văn bản quy định pháp luật khác sẽ tiếp tục được quy định tại Nghị định này nhằm đảm bảo không bỏ sót đối tượng, đảm bảo quyền lợi của người tham gia bảo hiểm y tế</w:t>
      </w:r>
    </w:p>
    <w:p w14:paraId="7EA131A7" w14:textId="77777777" w:rsidR="00CE0D32" w:rsidRDefault="00CE0D32" w:rsidP="00CE0D32">
      <w:pPr>
        <w:spacing w:before="120" w:after="120"/>
        <w:ind w:firstLine="720"/>
        <w:jc w:val="both"/>
        <w:rPr>
          <w:rFonts w:eastAsia="Arial"/>
          <w:sz w:val="28"/>
          <w:szCs w:val="28"/>
          <w:lang w:val="vi-VN"/>
        </w:rPr>
      </w:pPr>
      <w:r>
        <w:rPr>
          <w:rFonts w:eastAsia="Arial"/>
          <w:sz w:val="28"/>
          <w:szCs w:val="28"/>
          <w:lang w:val="vi-VN"/>
        </w:rPr>
        <w:t xml:space="preserve">- Về đối tượng </w:t>
      </w:r>
      <w:r w:rsidRPr="00E30AA4">
        <w:rPr>
          <w:rFonts w:eastAsia="Arial"/>
          <w:sz w:val="28"/>
          <w:szCs w:val="28"/>
          <w:lang w:val="vi-VN"/>
        </w:rPr>
        <w:t>“Người dân các xã an toàn khu, vùng an toàn khu cách mạng trong kháng chiến chống Pháp và chống Mỹ hiện đang thường trú tại các xã an toàn khu cách mạng trong kháng chiến chống Pháp và chống Mỹ đã được cập nhật thông tin trong Cơ sở dữ liệu quốc gia về dân cư, Cơ sở dữ liệu về cư trú mà không thuộc đối tượng quy định tại các khoản 1, 2 và 3 Điều 12 Luật Bảo hiểm y tế” được quy định tại điểm c khoản 1 Điều 1 của Nghị định số 75/2023/NĐ-CP</w:t>
      </w:r>
      <w:r>
        <w:rPr>
          <w:rFonts w:eastAsia="Arial"/>
          <w:sz w:val="28"/>
          <w:szCs w:val="28"/>
          <w:lang w:val="vi-VN"/>
        </w:rPr>
        <w:t xml:space="preserve"> theo nhiệm vụ được giao tại </w:t>
      </w:r>
      <w:r w:rsidRPr="00E30AA4">
        <w:rPr>
          <w:rFonts w:eastAsia="Arial"/>
          <w:sz w:val="28"/>
          <w:szCs w:val="28"/>
          <w:lang w:val="vi-VN"/>
        </w:rPr>
        <w:t xml:space="preserve">Chỉ thị số 14/CT-TTg ngày 24/3/2020 của Thủ tướng Chính phủ về chính sách hỗ trợ xã ATK, vùng ATK Cách mạng trong kháng chiến chống Pháp và chống </w:t>
      </w:r>
      <w:r>
        <w:rPr>
          <w:rFonts w:eastAsia="Arial"/>
          <w:sz w:val="28"/>
          <w:szCs w:val="28"/>
          <w:lang w:val="vi-VN"/>
        </w:rPr>
        <w:t>Mỹ.</w:t>
      </w:r>
    </w:p>
    <w:p w14:paraId="08FAE170" w14:textId="77777777" w:rsidR="00CE0D32" w:rsidRDefault="00CE0D32" w:rsidP="00CE0D32">
      <w:pPr>
        <w:spacing w:before="120" w:after="120"/>
        <w:ind w:firstLine="720"/>
        <w:jc w:val="both"/>
        <w:rPr>
          <w:rFonts w:eastAsia="Arial"/>
          <w:sz w:val="28"/>
          <w:szCs w:val="28"/>
          <w:lang w:val="vi-VN"/>
        </w:rPr>
      </w:pPr>
      <w:r>
        <w:rPr>
          <w:sz w:val="28"/>
          <w:szCs w:val="28"/>
          <w:lang w:val="vi-VN"/>
        </w:rPr>
        <w:t xml:space="preserve">- Về đối tượng </w:t>
      </w:r>
      <w:r>
        <w:rPr>
          <w:rFonts w:eastAsia="Arial"/>
          <w:sz w:val="28"/>
          <w:szCs w:val="28"/>
          <w:lang w:val="vi-VN"/>
        </w:rPr>
        <w:t>n</w:t>
      </w:r>
      <w:r w:rsidRPr="0024175E">
        <w:rPr>
          <w:rFonts w:eastAsia="Arial"/>
          <w:sz w:val="28"/>
          <w:szCs w:val="28"/>
          <w:lang w:val="vi-VN"/>
        </w:rPr>
        <w:t>ạn nhân bom mìn vật nổ</w:t>
      </w:r>
      <w:r>
        <w:rPr>
          <w:rFonts w:eastAsia="Arial"/>
          <w:sz w:val="28"/>
          <w:szCs w:val="28"/>
          <w:lang w:val="vi-VN"/>
        </w:rPr>
        <w:t xml:space="preserve"> </w:t>
      </w:r>
      <w:r w:rsidRPr="0024175E">
        <w:rPr>
          <w:rFonts w:eastAsia="Arial"/>
          <w:sz w:val="28"/>
          <w:szCs w:val="28"/>
          <w:lang w:val="vi-VN"/>
        </w:rPr>
        <w:t>là người bị chết, bị khuyết tật hoặc dị tật do bom mìn vật nổ còn sót lại sau chiế</w:t>
      </w:r>
      <w:r>
        <w:rPr>
          <w:rFonts w:eastAsia="Arial"/>
          <w:sz w:val="28"/>
          <w:szCs w:val="28"/>
          <w:lang w:val="vi-VN"/>
        </w:rPr>
        <w:t xml:space="preserve">n tranh được </w:t>
      </w:r>
      <w:r w:rsidRPr="0024175E">
        <w:rPr>
          <w:rFonts w:eastAsia="Arial"/>
          <w:sz w:val="28"/>
          <w:szCs w:val="28"/>
          <w:lang w:val="vi-VN"/>
        </w:rPr>
        <w:t>được Nhà nước hỗ trợ chăm sóc y tế khi bị tai nạn, hỗ trợ mua bảo hiểm y tế và được hưởng chính sách bảo hiểm y tế theo quy định về bảo hiểm y tế</w:t>
      </w:r>
      <w:r>
        <w:rPr>
          <w:rFonts w:eastAsia="Arial"/>
          <w:sz w:val="28"/>
          <w:szCs w:val="28"/>
          <w:lang w:val="vi-VN"/>
        </w:rPr>
        <w:t xml:space="preserve"> đã được quy định tại khoản 1 Điều 28 của Nghị định số 18/2019/NĐ-CP ngày 01/02/2019.</w:t>
      </w:r>
    </w:p>
    <w:p w14:paraId="1BA72C47" w14:textId="77777777" w:rsidR="00CE0D32" w:rsidRDefault="00CE0D32" w:rsidP="00CE0D32">
      <w:pPr>
        <w:spacing w:before="120" w:after="120"/>
        <w:ind w:firstLine="720"/>
        <w:jc w:val="both"/>
        <w:rPr>
          <w:rFonts w:eastAsia="Arial"/>
          <w:sz w:val="28"/>
          <w:szCs w:val="28"/>
          <w:lang w:val="vi-VN"/>
        </w:rPr>
      </w:pPr>
      <w:r>
        <w:rPr>
          <w:rFonts w:eastAsia="Arial"/>
          <w:sz w:val="28"/>
          <w:szCs w:val="28"/>
          <w:lang w:val="vi-VN"/>
        </w:rPr>
        <w:lastRenderedPageBreak/>
        <w:t xml:space="preserve">- Pháp lệnh số </w:t>
      </w:r>
      <w:r w:rsidRPr="004326BE">
        <w:rPr>
          <w:rFonts w:eastAsia="Arial"/>
          <w:sz w:val="28"/>
          <w:szCs w:val="28"/>
          <w:lang w:val="vi-VN"/>
        </w:rPr>
        <w:t>27/2005/PL-UBTVQH11</w:t>
      </w:r>
      <w:r>
        <w:rPr>
          <w:rFonts w:eastAsia="Arial"/>
          <w:sz w:val="28"/>
          <w:szCs w:val="28"/>
          <w:lang w:val="vi-VN"/>
        </w:rPr>
        <w:t xml:space="preserve"> ngày 07/10/2005 về Cựu chiến binh của Ủy ban Thường vụ Quốc hội quy định “</w:t>
      </w:r>
      <w:r w:rsidRPr="00A27E5F">
        <w:rPr>
          <w:rFonts w:eastAsia="Arial"/>
          <w:sz w:val="28"/>
          <w:szCs w:val="28"/>
          <w:lang w:val="vi-VN"/>
        </w:rPr>
        <w:t xml:space="preserve">Cựu chiến binh nghèo được ưu tiên vay vốn ngân hàng chính sách, các nguồn vốn ưu đãi khác để sản xuất, kinh doanh nhằm mục đích xóa đói, giảm nghèo, được cấp thẻ bảo hiểm y tế và được hưởng các chính sách khác đối với người </w:t>
      </w:r>
      <w:r>
        <w:rPr>
          <w:rFonts w:eastAsia="Arial"/>
          <w:sz w:val="28"/>
          <w:szCs w:val="28"/>
          <w:lang w:val="vi-VN"/>
        </w:rPr>
        <w:t>nghèo” (Khoản 3 Điều 7 của Pháp lệnh số 27</w:t>
      </w:r>
      <w:r w:rsidRPr="004326BE">
        <w:rPr>
          <w:rFonts w:eastAsia="Arial"/>
          <w:sz w:val="28"/>
          <w:szCs w:val="28"/>
          <w:lang w:val="vi-VN"/>
        </w:rPr>
        <w:t>/2005/PL-UBTVQH11</w:t>
      </w:r>
      <w:r>
        <w:rPr>
          <w:rFonts w:eastAsia="Arial"/>
          <w:sz w:val="28"/>
          <w:szCs w:val="28"/>
          <w:lang w:val="vi-VN"/>
        </w:rPr>
        <w:t xml:space="preserve"> ngày 07/10/2005). Tuy nhiên các quy định chi tiết về đối tượng Cựu chiến binh đang được quy định tại Nghị định số 146/2018/NĐ-CP, được sửa đổi, bổ sung tại Nghị định số 75/2023/NĐ-CP là các đối tượng thuộc Nghị định số 150/2006/NĐ-CP được sửa đổi, bổ sung tại Nghị định số 157/2016/NĐ-CP ngày 24/11/2016 của Chính phủ quy định chi tiết và hướng dẫn thi hành một số điều của Pháp lệnh cựu chiến binh và Quyết định số 62/2011/QĐ-TTg ngày 09/11/ 2011 của Thủ tướng Chính phủ </w:t>
      </w:r>
      <w:r w:rsidRPr="002D626B">
        <w:rPr>
          <w:rFonts w:eastAsia="Arial"/>
          <w:sz w:val="28"/>
          <w:szCs w:val="28"/>
          <w:lang w:val="vi-VN"/>
        </w:rPr>
        <w:t xml:space="preserve">về chế độ, chính sách đối với đối tượng tham gia chiến tranh bảo vệ tổ quốc, làm nhiệm vụ quốc tế ở </w:t>
      </w:r>
      <w:r>
        <w:rPr>
          <w:rFonts w:eastAsia="Arial"/>
          <w:sz w:val="28"/>
          <w:szCs w:val="28"/>
          <w:lang w:val="vi-VN"/>
        </w:rPr>
        <w:t xml:space="preserve"> C</w:t>
      </w:r>
      <w:r w:rsidRPr="002D626B">
        <w:rPr>
          <w:rFonts w:eastAsia="Arial"/>
          <w:sz w:val="28"/>
          <w:szCs w:val="28"/>
          <w:lang w:val="vi-VN"/>
        </w:rPr>
        <w:t xml:space="preserve">ăm-pu-chi-a, giúp bạn </w:t>
      </w:r>
      <w:r>
        <w:rPr>
          <w:rFonts w:eastAsia="Arial"/>
          <w:sz w:val="28"/>
          <w:szCs w:val="28"/>
          <w:lang w:val="vi-VN"/>
        </w:rPr>
        <w:t>L</w:t>
      </w:r>
      <w:r w:rsidRPr="002D626B">
        <w:rPr>
          <w:rFonts w:eastAsia="Arial"/>
          <w:sz w:val="28"/>
          <w:szCs w:val="28"/>
          <w:lang w:val="vi-VN"/>
        </w:rPr>
        <w:t xml:space="preserve">ào sau ngày 30 tháng 4 năm 1975 đã phục viên, xuất ngũ, thôi </w:t>
      </w:r>
      <w:r>
        <w:rPr>
          <w:rFonts w:eastAsia="Arial"/>
          <w:sz w:val="28"/>
          <w:szCs w:val="28"/>
          <w:lang w:val="vi-VN"/>
        </w:rPr>
        <w:t>việc.</w:t>
      </w:r>
    </w:p>
    <w:p w14:paraId="775A682C" w14:textId="77777777" w:rsidR="00CE0D32" w:rsidRDefault="00CE0D32" w:rsidP="00CE0D32">
      <w:pPr>
        <w:spacing w:before="120" w:after="120"/>
        <w:ind w:firstLine="720"/>
        <w:jc w:val="both"/>
        <w:rPr>
          <w:rFonts w:eastAsia="Arial"/>
          <w:sz w:val="28"/>
          <w:szCs w:val="28"/>
          <w:lang w:val="vi-VN"/>
        </w:rPr>
      </w:pPr>
      <w:r>
        <w:rPr>
          <w:rFonts w:eastAsia="Arial"/>
          <w:sz w:val="28"/>
          <w:szCs w:val="28"/>
          <w:lang w:val="vi-VN"/>
        </w:rPr>
        <w:t xml:space="preserve">- Về đối tượng được phong danh hiệu nghệ nhân nhân dân, nghệ nhân ưu tú được hỗ trợ bảo hiểm y tế quy định tại điểm d khoản 1 Điều 14 của Luật Di sản văn hóa số 45/2024/QH15 ngày 23/11/2024. Theo quy định của Luật Di sản văn hóa số 28/2001/QH12 ngày 18/6/2009 được sửa đổi, bổ sung tại Luật số 32/2009/QH12 ngày 18/6/2009 sửa đổi, bổ sung một số điều Luật Di sản văn hóa quy định trợ </w:t>
      </w:r>
      <w:r w:rsidRPr="001641F5">
        <w:rPr>
          <w:rFonts w:eastAsia="Arial"/>
          <w:sz w:val="28"/>
          <w:szCs w:val="28"/>
          <w:lang w:val="vi-VN"/>
        </w:rPr>
        <w:t>cấp sinh hoạt hằng tháng và ưu đãi khác đối với nghệ nhân đã được phong tặng danh hiệu vinh dự nhà nước có thu nhập thấp, hoàn cả</w:t>
      </w:r>
      <w:r>
        <w:rPr>
          <w:rFonts w:eastAsia="Arial"/>
          <w:sz w:val="28"/>
          <w:szCs w:val="28"/>
          <w:lang w:val="vi-VN"/>
        </w:rPr>
        <w:t xml:space="preserve">nh khó khăn (điểm c khoản 1 Điều 26). Tại Nghị định </w:t>
      </w:r>
      <w:r w:rsidRPr="001641F5">
        <w:rPr>
          <w:rFonts w:eastAsia="Arial"/>
          <w:sz w:val="28"/>
          <w:szCs w:val="28"/>
          <w:lang w:val="vi-VN"/>
        </w:rPr>
        <w:t>quy định chi tiết thi hành một số điều củ</w:t>
      </w:r>
      <w:r>
        <w:rPr>
          <w:rFonts w:eastAsia="Arial"/>
          <w:sz w:val="28"/>
          <w:szCs w:val="28"/>
          <w:lang w:val="vi-VN"/>
        </w:rPr>
        <w:t>a L</w:t>
      </w:r>
      <w:r w:rsidRPr="001641F5">
        <w:rPr>
          <w:rFonts w:eastAsia="Arial"/>
          <w:sz w:val="28"/>
          <w:szCs w:val="28"/>
          <w:lang w:val="vi-VN"/>
        </w:rPr>
        <w:t>uậ</w:t>
      </w:r>
      <w:r>
        <w:rPr>
          <w:rFonts w:eastAsia="Arial"/>
          <w:sz w:val="28"/>
          <w:szCs w:val="28"/>
          <w:lang w:val="vi-VN"/>
        </w:rPr>
        <w:t>t D</w:t>
      </w:r>
      <w:r w:rsidRPr="001641F5">
        <w:rPr>
          <w:rFonts w:eastAsia="Arial"/>
          <w:sz w:val="28"/>
          <w:szCs w:val="28"/>
          <w:lang w:val="vi-VN"/>
        </w:rPr>
        <w:t>i sả</w:t>
      </w:r>
      <w:r>
        <w:rPr>
          <w:rFonts w:eastAsia="Arial"/>
          <w:sz w:val="28"/>
          <w:szCs w:val="28"/>
          <w:lang w:val="vi-VN"/>
        </w:rPr>
        <w:t>n văn hóa và L</w:t>
      </w:r>
      <w:r w:rsidRPr="001641F5">
        <w:rPr>
          <w:rFonts w:eastAsia="Arial"/>
          <w:sz w:val="28"/>
          <w:szCs w:val="28"/>
          <w:lang w:val="vi-VN"/>
        </w:rPr>
        <w:t>uật sửa đổi, bổ sung một số điều củ</w:t>
      </w:r>
      <w:r>
        <w:rPr>
          <w:rFonts w:eastAsia="Arial"/>
          <w:sz w:val="28"/>
          <w:szCs w:val="28"/>
          <w:lang w:val="vi-VN"/>
        </w:rPr>
        <w:t>a L</w:t>
      </w:r>
      <w:r w:rsidRPr="001641F5">
        <w:rPr>
          <w:rFonts w:eastAsia="Arial"/>
          <w:sz w:val="28"/>
          <w:szCs w:val="28"/>
          <w:lang w:val="vi-VN"/>
        </w:rPr>
        <w:t xml:space="preserve">uật </w:t>
      </w:r>
      <w:r>
        <w:rPr>
          <w:rFonts w:eastAsia="Arial"/>
          <w:sz w:val="28"/>
          <w:szCs w:val="28"/>
          <w:lang w:val="vi-VN"/>
        </w:rPr>
        <w:t>D</w:t>
      </w:r>
      <w:r w:rsidRPr="001641F5">
        <w:rPr>
          <w:rFonts w:eastAsia="Arial"/>
          <w:sz w:val="28"/>
          <w:szCs w:val="28"/>
          <w:lang w:val="vi-VN"/>
        </w:rPr>
        <w:t>i sản văn hóa</w:t>
      </w:r>
      <w:r>
        <w:rPr>
          <w:rFonts w:eastAsia="Arial"/>
          <w:sz w:val="28"/>
          <w:szCs w:val="28"/>
          <w:lang w:val="vi-VN"/>
        </w:rPr>
        <w:t xml:space="preserve"> quy định tại điểm c khoản 1 Điều 10 về Chính sách đãi ngộ đối với Nghệ nhân nhân dân, Nghệ nhân ưu tú được hưởng trợ cấp sinh hoạt hằng tháng và ưu đãi khác nếu có thu nhập thấp, hoàn cảnh khó khăn và giao Bộ Y tế ban hành chính sách quy định cụ thể.</w:t>
      </w:r>
    </w:p>
    <w:p w14:paraId="625B4BA8" w14:textId="77777777" w:rsidR="00CE0D32" w:rsidRDefault="00CE0D32" w:rsidP="00CE0D32">
      <w:pPr>
        <w:spacing w:before="120" w:after="120"/>
        <w:ind w:firstLine="720"/>
        <w:jc w:val="both"/>
        <w:rPr>
          <w:rFonts w:eastAsia="Arial"/>
          <w:sz w:val="28"/>
          <w:szCs w:val="28"/>
          <w:lang w:val="vi-VN"/>
        </w:rPr>
      </w:pPr>
      <w:r>
        <w:rPr>
          <w:rFonts w:eastAsia="Arial"/>
          <w:sz w:val="28"/>
          <w:szCs w:val="28"/>
          <w:lang w:val="vi-VN"/>
        </w:rPr>
        <w:t>- Về đối tượng “người tham gia kháng chiến và bảo vệ Tổ quốc” được quy định chi tiết trong một số Quyết định của Thủ tướng Chính phủ, cụ thể như sau:</w:t>
      </w:r>
    </w:p>
    <w:p w14:paraId="6372469E" w14:textId="77777777" w:rsidR="00CE0D32" w:rsidRDefault="00CE0D32" w:rsidP="00CE0D32">
      <w:pPr>
        <w:spacing w:before="120" w:after="120"/>
        <w:ind w:firstLine="720"/>
        <w:jc w:val="both"/>
        <w:rPr>
          <w:rFonts w:eastAsia="Arial"/>
          <w:sz w:val="28"/>
          <w:szCs w:val="28"/>
          <w:lang w:val="vi-VN"/>
        </w:rPr>
      </w:pPr>
      <w:r>
        <w:rPr>
          <w:rFonts w:eastAsia="Arial"/>
          <w:sz w:val="28"/>
          <w:szCs w:val="28"/>
          <w:lang w:val="vi-VN"/>
        </w:rPr>
        <w:t>+ Quyết định số 290/2005/QĐ-TTg ngày 01/11/2005 của Thủ tướng Chính phủ về chế độ, chính sách đối với một số đối tượng trực tiếp tham gia kháng chiến chống Mỹ chưa được hưởng chính sách của Đảng và Nhà nước.</w:t>
      </w:r>
    </w:p>
    <w:p w14:paraId="320C0C64" w14:textId="77777777" w:rsidR="00CE0D32" w:rsidRDefault="00CE0D32" w:rsidP="00CE0D32">
      <w:pPr>
        <w:spacing w:before="120" w:after="120"/>
        <w:ind w:firstLine="720"/>
        <w:jc w:val="both"/>
        <w:rPr>
          <w:rFonts w:eastAsia="Arial"/>
          <w:sz w:val="28"/>
          <w:szCs w:val="28"/>
          <w:lang w:val="vi-VN"/>
        </w:rPr>
      </w:pPr>
      <w:r>
        <w:rPr>
          <w:rFonts w:eastAsia="Arial"/>
          <w:sz w:val="28"/>
          <w:szCs w:val="28"/>
          <w:lang w:val="vi-VN"/>
        </w:rPr>
        <w:t>+ Quyết định số 188/2007/QĐ-TTg ngày 06/12/2007 của Thủ tướng Chính phủ sửa đổi Quyết định số 290/2005/QĐ-TTg ngày 01/11/2005 của Thủ tướng Chính phủ về chế độ, chính sách đối với một số đối tượng trực tiếp tham gia kháng chiến chống Mỹ chưa được hưởng chính sách của Đảng và Nhà nước.</w:t>
      </w:r>
    </w:p>
    <w:p w14:paraId="13442EE0" w14:textId="77777777" w:rsidR="00CE0D32" w:rsidRDefault="00CE0D32" w:rsidP="00CE0D32">
      <w:pPr>
        <w:spacing w:before="120" w:after="120"/>
        <w:ind w:firstLine="720"/>
        <w:jc w:val="both"/>
        <w:rPr>
          <w:rFonts w:eastAsia="Arial"/>
          <w:sz w:val="28"/>
          <w:szCs w:val="28"/>
          <w:lang w:val="vi-VN"/>
        </w:rPr>
      </w:pPr>
      <w:r>
        <w:rPr>
          <w:rFonts w:eastAsia="Arial"/>
          <w:sz w:val="28"/>
          <w:szCs w:val="28"/>
          <w:lang w:val="vi-VN"/>
        </w:rPr>
        <w:t>+ Quyết định số 142/2008/QĐ-TTg ngày 27/10/2008 của Thủ tướng Chính phủ về thực hiện chế độ đối với quân nhân tham gia kháng chiến chống Mỹ cứu nước có dưới 20 năm công tác trong quân đội  đã phục viên, xuất ngũ về địa phương.</w:t>
      </w:r>
    </w:p>
    <w:p w14:paraId="39C6F2FC" w14:textId="77777777" w:rsidR="00CE0D32" w:rsidRDefault="00CE0D32" w:rsidP="00CE0D32">
      <w:pPr>
        <w:spacing w:before="120" w:after="120"/>
        <w:ind w:firstLine="720"/>
        <w:jc w:val="both"/>
        <w:rPr>
          <w:rFonts w:eastAsia="Arial"/>
          <w:sz w:val="28"/>
          <w:szCs w:val="28"/>
          <w:lang w:val="vi-VN"/>
        </w:rPr>
      </w:pPr>
      <w:r>
        <w:rPr>
          <w:rFonts w:eastAsia="Arial"/>
          <w:sz w:val="28"/>
          <w:szCs w:val="28"/>
          <w:lang w:val="vi-VN"/>
        </w:rPr>
        <w:lastRenderedPageBreak/>
        <w:t>- Một số đối tượng đã được quy định tại Nghị định số 146/2018/NĐ-CP; Nghị định số 75/2023/NĐ-CP và Nghị định số 02/2024/NĐ-CP, tuy nhiên chưa được quy định cụ thể tại các văn bản quy phạm pháp luật khác sẽ tiếp tục được quy định tại Nghị định này để đảm bảo không bỏ sót đối tượng tham gia bảo hiểm y tế, bao gồm:</w:t>
      </w:r>
    </w:p>
    <w:p w14:paraId="20647C73" w14:textId="77777777" w:rsidR="00CE0D32" w:rsidRPr="00C02B45" w:rsidRDefault="00CE0D32" w:rsidP="00CE0D32">
      <w:pPr>
        <w:shd w:val="clear" w:color="auto" w:fill="FFFFFF"/>
        <w:spacing w:before="120" w:after="120"/>
        <w:ind w:firstLine="720"/>
        <w:jc w:val="both"/>
        <w:rPr>
          <w:rFonts w:eastAsia="Calibri"/>
          <w:sz w:val="28"/>
          <w:szCs w:val="28"/>
          <w:lang w:val="pt-BR"/>
        </w:rPr>
      </w:pPr>
      <w:r>
        <w:rPr>
          <w:rFonts w:eastAsia="Arial"/>
          <w:sz w:val="28"/>
          <w:szCs w:val="28"/>
          <w:lang w:val="vi-VN"/>
        </w:rPr>
        <w:t xml:space="preserve">+ </w:t>
      </w:r>
      <w:r w:rsidRPr="00C02B45">
        <w:rPr>
          <w:rFonts w:eastAsia="Calibri"/>
          <w:sz w:val="28"/>
          <w:szCs w:val="28"/>
          <w:lang w:val="pt-BR"/>
        </w:rPr>
        <w:t>Người dân các xã an toàn khu, vùng an toàn khu cách mạng trong kháng chiến chống Pháp và chống Mỹ hiện đang thường trú tại các xã an toàn khu cách mạng trong kháng chiến chống Pháp và chống Mỹ đã được cập nhật thông tin trong Cơ sở dữ liệu quốc gia về dân cư, Cơ sở dữ liệu về cư trú mà không thuộc đối tượng quy định tại các khoản 1, 2 và 3 Điều 12 của Luật Bảo hiểm y tế.</w:t>
      </w:r>
    </w:p>
    <w:p w14:paraId="4A070585" w14:textId="77777777" w:rsidR="00CE0D32" w:rsidRPr="00C02B45" w:rsidRDefault="00CE0D32" w:rsidP="00CE0D32">
      <w:pPr>
        <w:shd w:val="clear" w:color="auto" w:fill="FFFFFF"/>
        <w:spacing w:before="120" w:after="120"/>
        <w:ind w:firstLine="720"/>
        <w:jc w:val="both"/>
        <w:rPr>
          <w:rFonts w:eastAsia="Calibri"/>
          <w:sz w:val="28"/>
          <w:szCs w:val="28"/>
          <w:lang w:val="pt-BR"/>
        </w:rPr>
      </w:pPr>
      <w:r>
        <w:rPr>
          <w:rFonts w:eastAsia="Calibri"/>
          <w:sz w:val="28"/>
          <w:szCs w:val="28"/>
          <w:lang w:val="vi-VN"/>
        </w:rPr>
        <w:t xml:space="preserve">+ </w:t>
      </w:r>
      <w:r w:rsidRPr="00C02B45">
        <w:rPr>
          <w:rFonts w:eastAsia="Calibri"/>
          <w:sz w:val="28"/>
          <w:szCs w:val="28"/>
          <w:lang w:val="pt-BR"/>
        </w:rPr>
        <w:t>Nạn nhân bom mìn vật nổ sau chiến tranh</w:t>
      </w:r>
      <w:r w:rsidRPr="00C02B45">
        <w:rPr>
          <w:rFonts w:eastAsia="Calibri"/>
          <w:sz w:val="28"/>
          <w:szCs w:val="28"/>
          <w:lang w:val="vi-VN"/>
        </w:rPr>
        <w:t xml:space="preserve"> theo quy định tại Khoản 8 Điều 3 </w:t>
      </w:r>
      <w:r w:rsidRPr="00C02B45">
        <w:rPr>
          <w:rFonts w:eastAsia="Calibri"/>
          <w:sz w:val="28"/>
          <w:szCs w:val="28"/>
          <w:lang w:val="pt-BR"/>
        </w:rPr>
        <w:t xml:space="preserve">của </w:t>
      </w:r>
      <w:r w:rsidRPr="00C02B45">
        <w:rPr>
          <w:rFonts w:eastAsia="Calibri"/>
          <w:sz w:val="28"/>
          <w:szCs w:val="28"/>
          <w:lang w:val="vi-VN"/>
        </w:rPr>
        <w:t xml:space="preserve">Nghị định số 18/2019/NĐ-CP ngày 01 tháng 02 năm 2019 của Chính </w:t>
      </w:r>
      <w:r w:rsidRPr="00C02B45">
        <w:rPr>
          <w:rFonts w:eastAsia="Calibri"/>
          <w:sz w:val="28"/>
          <w:szCs w:val="28"/>
          <w:lang w:val="pt-BR"/>
        </w:rPr>
        <w:t>phủ về quản lý và thực hiện hoạt động khắc phục hậu quả bom mìn vật nổ sau chiến tranh mà không thuộc đối tượng quy định tại các khoản 1, 2 và 3 Điều 12 của Luật Bảo hiểm y tế.</w:t>
      </w:r>
    </w:p>
    <w:p w14:paraId="0A6B8C92" w14:textId="77777777" w:rsidR="00CE0D32" w:rsidRPr="00C02B45" w:rsidRDefault="00CE0D32" w:rsidP="00CE0D32">
      <w:pPr>
        <w:shd w:val="clear" w:color="auto" w:fill="FFFFFF"/>
        <w:spacing w:before="120" w:after="120"/>
        <w:ind w:firstLine="720"/>
        <w:jc w:val="both"/>
        <w:rPr>
          <w:rFonts w:eastAsia="Calibri"/>
          <w:sz w:val="28"/>
          <w:szCs w:val="28"/>
          <w:lang w:val="pt-BR"/>
        </w:rPr>
      </w:pPr>
      <w:r>
        <w:rPr>
          <w:rFonts w:eastAsia="Calibri"/>
          <w:sz w:val="28"/>
          <w:szCs w:val="28"/>
          <w:shd w:val="clear" w:color="auto" w:fill="FFFFFF"/>
          <w:lang w:val="vi-VN"/>
        </w:rPr>
        <w:t>+</w:t>
      </w:r>
      <w:r w:rsidRPr="00C02B45">
        <w:rPr>
          <w:rFonts w:eastAsia="Calibri"/>
          <w:sz w:val="28"/>
          <w:szCs w:val="28"/>
          <w:shd w:val="clear" w:color="auto" w:fill="FFFFFF"/>
          <w:lang w:val="pt-BR"/>
        </w:rPr>
        <w:t xml:space="preserve"> Người được phong tặng danh hiệu nghệ nhân nhân dân, nghệ nhân ưu tú thuộc hộ gia đình có mức thu nhập bình quân đầu người hằng tháng thấp hơn mức lương cơ sở theo quy định của Chính phủ </w:t>
      </w:r>
      <w:r w:rsidRPr="00C02B45">
        <w:rPr>
          <w:rFonts w:eastAsia="Calibri"/>
          <w:sz w:val="28"/>
          <w:szCs w:val="28"/>
          <w:lang w:val="pt-BR"/>
        </w:rPr>
        <w:t>mà không thuộc đối tượng quy định tại các khoản 1, 2 và 3 Điều 12 của Luật Bảo hiểm y tế.</w:t>
      </w:r>
    </w:p>
    <w:p w14:paraId="5AFC7AEE" w14:textId="77777777" w:rsidR="00CE0D32" w:rsidRPr="00C02B45" w:rsidRDefault="00CE0D32" w:rsidP="00CE0D32">
      <w:pPr>
        <w:shd w:val="clear" w:color="auto" w:fill="FFFFFF"/>
        <w:spacing w:before="120" w:after="120"/>
        <w:ind w:firstLine="720"/>
        <w:jc w:val="both"/>
        <w:rPr>
          <w:rFonts w:eastAsia="Calibri"/>
          <w:sz w:val="28"/>
          <w:szCs w:val="28"/>
          <w:lang w:val="pt-BR"/>
        </w:rPr>
      </w:pPr>
      <w:r>
        <w:rPr>
          <w:rFonts w:eastAsia="Calibri"/>
          <w:sz w:val="28"/>
          <w:szCs w:val="28"/>
          <w:lang w:val="vi-VN"/>
        </w:rPr>
        <w:t>+</w:t>
      </w:r>
      <w:r w:rsidRPr="00C02B45">
        <w:rPr>
          <w:rFonts w:eastAsia="Calibri"/>
          <w:sz w:val="28"/>
          <w:szCs w:val="28"/>
          <w:lang w:val="pt-BR"/>
        </w:rPr>
        <w:t xml:space="preserve"> Thân nhân của người làm công tác khác trong tổ chức cơ yếu theo quy định của pháp luật về cơ yếu.</w:t>
      </w:r>
    </w:p>
    <w:p w14:paraId="2304D7A7" w14:textId="77777777" w:rsidR="00CE0D32" w:rsidRDefault="00CE0D32" w:rsidP="00CE0D32">
      <w:pPr>
        <w:pStyle w:val="Default"/>
        <w:spacing w:before="120" w:after="120"/>
        <w:ind w:firstLine="720"/>
        <w:jc w:val="both"/>
        <w:rPr>
          <w:i/>
          <w:color w:val="auto"/>
          <w:sz w:val="28"/>
          <w:szCs w:val="28"/>
          <w:lang w:val="vi-VN"/>
        </w:rPr>
      </w:pPr>
      <w:r w:rsidRPr="00F93EDE">
        <w:rPr>
          <w:i/>
          <w:color w:val="auto"/>
          <w:sz w:val="28"/>
          <w:szCs w:val="28"/>
          <w:lang w:val="vi-VN"/>
        </w:rPr>
        <w:t xml:space="preserve">b) Về mức đóng bảo hiểm y tế </w:t>
      </w:r>
    </w:p>
    <w:p w14:paraId="0BD1D752" w14:textId="77777777" w:rsidR="00CE0D32" w:rsidRPr="00062CEF" w:rsidRDefault="00CE0D32" w:rsidP="00CE0D32">
      <w:pPr>
        <w:pStyle w:val="Default"/>
        <w:spacing w:before="120" w:after="120"/>
        <w:ind w:firstLine="720"/>
        <w:jc w:val="both"/>
        <w:rPr>
          <w:rFonts w:eastAsia="Arial"/>
          <w:sz w:val="28"/>
          <w:szCs w:val="28"/>
          <w:lang w:val="vi-VN"/>
        </w:rPr>
      </w:pPr>
      <w:r w:rsidRPr="00661833">
        <w:rPr>
          <w:i/>
          <w:color w:val="auto"/>
          <w:sz w:val="28"/>
          <w:szCs w:val="28"/>
          <w:lang w:val="vi-VN"/>
        </w:rPr>
        <w:t xml:space="preserve">- </w:t>
      </w:r>
      <w:r>
        <w:rPr>
          <w:color w:val="auto"/>
          <w:sz w:val="28"/>
          <w:szCs w:val="28"/>
          <w:lang w:val="vi-VN"/>
        </w:rPr>
        <w:t>Luật Bảo hiểm y tế</w:t>
      </w:r>
      <w:r w:rsidRPr="00661833">
        <w:rPr>
          <w:color w:val="auto"/>
          <w:sz w:val="28"/>
          <w:szCs w:val="28"/>
          <w:lang w:val="vi-VN"/>
        </w:rPr>
        <w:t xml:space="preserve"> đã quy định để đảm bảo phù hợp với các đối tượng theo quy định tại Điều 12 của Luật Bảo hiểm y tế và giao cho Chính phủ quy định, cụ thể:</w:t>
      </w:r>
      <w:r>
        <w:rPr>
          <w:color w:val="auto"/>
          <w:sz w:val="28"/>
          <w:szCs w:val="28"/>
          <w:lang w:val="vi-VN"/>
        </w:rPr>
        <w:t xml:space="preserve"> </w:t>
      </w:r>
      <w:r w:rsidRPr="00A001F1">
        <w:rPr>
          <w:color w:val="auto"/>
          <w:sz w:val="28"/>
          <w:szCs w:val="28"/>
          <w:lang w:val="vi-VN"/>
        </w:rPr>
        <w:t xml:space="preserve">Quy định về mức tham chiếu theo quy định tại khoản 9 Điều 2 và mức đóng, mức hỗ trợ đóng và trách nhiệm đóng bảo hiểm y tế theo quy định tại các điểm đ, e khoản 1 và khoản 7 Điều 13 của Luật Bảo hiểm y </w:t>
      </w:r>
      <w:r>
        <w:rPr>
          <w:color w:val="auto"/>
          <w:sz w:val="28"/>
          <w:szCs w:val="28"/>
          <w:lang w:val="vi-VN"/>
        </w:rPr>
        <w:t>tế. D</w:t>
      </w:r>
      <w:r w:rsidRPr="00A001F1">
        <w:rPr>
          <w:color w:val="auto"/>
          <w:sz w:val="28"/>
          <w:szCs w:val="28"/>
          <w:lang w:val="vi-VN"/>
        </w:rPr>
        <w:t xml:space="preserve">o hiện nay Quỹ bảo hiểm y tế vẫn đang kết dư, do đó mức đóng bảo hiểm y tế cho các nhóm đối tượng tiếp tục được quy định bằng 4,5% mức tiền lương tháng, tiền lương làm căn cứ đóng bảo hiểm xã hội, tiền lương hưu, mức lương cơ sở như quy định của Nghị định số </w:t>
      </w:r>
      <w:r>
        <w:rPr>
          <w:color w:val="auto"/>
          <w:sz w:val="28"/>
          <w:szCs w:val="28"/>
          <w:lang w:val="vi-VN"/>
        </w:rPr>
        <w:t>146/2018/NĐ-CP; Nghị định số 75/2023/NĐ-CP; và Nghị định số 02/2025/NĐ-CP.</w:t>
      </w:r>
    </w:p>
    <w:p w14:paraId="0C3E1A5E" w14:textId="77777777" w:rsidR="00CE0D32" w:rsidRDefault="00CE0D32" w:rsidP="00CE0D32">
      <w:pPr>
        <w:pStyle w:val="Default"/>
        <w:spacing w:before="120" w:after="120"/>
        <w:ind w:firstLine="720"/>
        <w:jc w:val="both"/>
        <w:rPr>
          <w:i/>
          <w:color w:val="auto"/>
          <w:sz w:val="28"/>
          <w:szCs w:val="28"/>
          <w:lang w:val="vi-VN"/>
        </w:rPr>
      </w:pPr>
      <w:r w:rsidRPr="00262BCE">
        <w:rPr>
          <w:i/>
          <w:color w:val="auto"/>
          <w:sz w:val="28"/>
          <w:szCs w:val="28"/>
          <w:lang w:val="vi-VN"/>
        </w:rPr>
        <w:t xml:space="preserve">c) Về cấp thẻ Bảo hiểm y tế </w:t>
      </w:r>
    </w:p>
    <w:p w14:paraId="458636C1" w14:textId="77777777" w:rsidR="00CE0D32" w:rsidRDefault="00CE0D32" w:rsidP="00CE0D32">
      <w:pPr>
        <w:spacing w:before="120" w:after="120"/>
        <w:ind w:firstLine="720"/>
        <w:jc w:val="both"/>
        <w:rPr>
          <w:sz w:val="28"/>
          <w:szCs w:val="28"/>
          <w:lang w:val="vi-VN"/>
        </w:rPr>
      </w:pPr>
      <w:r w:rsidRPr="00177371">
        <w:rPr>
          <w:i/>
          <w:sz w:val="28"/>
          <w:szCs w:val="28"/>
          <w:lang w:val="vi-VN"/>
        </w:rPr>
        <w:t>-</w:t>
      </w:r>
      <w:r>
        <w:rPr>
          <w:sz w:val="28"/>
          <w:szCs w:val="28"/>
          <w:lang w:val="vi-VN"/>
        </w:rPr>
        <w:t xml:space="preserve"> </w:t>
      </w:r>
      <w:r w:rsidRPr="0064070F">
        <w:rPr>
          <w:sz w:val="28"/>
          <w:szCs w:val="28"/>
          <w:lang w:val="vi-VN"/>
        </w:rPr>
        <w:t>Tại</w:t>
      </w:r>
      <w:r>
        <w:rPr>
          <w:sz w:val="28"/>
          <w:szCs w:val="28"/>
          <w:lang w:val="vi-VN"/>
        </w:rPr>
        <w:t xml:space="preserve"> khoản 3 Điều 17 của</w:t>
      </w:r>
      <w:r w:rsidRPr="0064070F">
        <w:rPr>
          <w:sz w:val="28"/>
          <w:szCs w:val="28"/>
          <w:lang w:val="vi-VN"/>
        </w:rPr>
        <w:t xml:space="preserve"> </w:t>
      </w:r>
      <w:r>
        <w:rPr>
          <w:sz w:val="28"/>
          <w:szCs w:val="28"/>
          <w:lang w:val="vi-VN"/>
        </w:rPr>
        <w:t xml:space="preserve">Luật Bảo hiểm y tế giao cho Chính phủ quy định </w:t>
      </w:r>
      <w:r w:rsidRPr="0064070F">
        <w:rPr>
          <w:sz w:val="28"/>
          <w:szCs w:val="28"/>
          <w:lang w:val="vi-VN"/>
        </w:rPr>
        <w:t>việc cấp thẻ bảo hiểm y tế bằng bản giấy v</w:t>
      </w:r>
      <w:r w:rsidRPr="0064070F">
        <w:rPr>
          <w:rFonts w:hint="eastAsia"/>
          <w:sz w:val="28"/>
          <w:szCs w:val="28"/>
          <w:lang w:val="vi-VN"/>
        </w:rPr>
        <w:t>à</w:t>
      </w:r>
      <w:r w:rsidRPr="0064070F">
        <w:rPr>
          <w:sz w:val="28"/>
          <w:szCs w:val="28"/>
          <w:lang w:val="vi-VN"/>
        </w:rPr>
        <w:t xml:space="preserve"> bằng bản </w:t>
      </w:r>
      <w:r w:rsidRPr="0064070F">
        <w:rPr>
          <w:rFonts w:hint="eastAsia"/>
          <w:sz w:val="28"/>
          <w:szCs w:val="28"/>
          <w:lang w:val="vi-VN"/>
        </w:rPr>
        <w:t>đ</w:t>
      </w:r>
      <w:r w:rsidRPr="0064070F">
        <w:rPr>
          <w:sz w:val="28"/>
          <w:szCs w:val="28"/>
          <w:lang w:val="vi-VN"/>
        </w:rPr>
        <w:t xml:space="preserve">iện tử. Vì vậy, dự thảo Nghị định này sẽ tiếp tục quy định theo </w:t>
      </w:r>
      <w:r w:rsidRPr="00A001F1">
        <w:rPr>
          <w:sz w:val="28"/>
          <w:szCs w:val="28"/>
          <w:lang w:val="vi-VN"/>
        </w:rPr>
        <w:t xml:space="preserve">Nghị định số </w:t>
      </w:r>
      <w:r>
        <w:rPr>
          <w:sz w:val="28"/>
          <w:szCs w:val="28"/>
          <w:lang w:val="vi-VN"/>
        </w:rPr>
        <w:t>146/2018/NĐ-CP; Nghị định số 75/2023/NĐ-CP; và Nghị định số 02/2025/NĐ-CP và bổ sung quy định về việc cấp thẻ bảo hiểm y tế bằng bản giấy và bản điện tử.</w:t>
      </w:r>
    </w:p>
    <w:p w14:paraId="48EF6334" w14:textId="77777777" w:rsidR="00CE0D32" w:rsidRDefault="00CE0D32" w:rsidP="00CE0D32">
      <w:pPr>
        <w:spacing w:before="120" w:after="120"/>
        <w:ind w:firstLine="720"/>
        <w:jc w:val="both"/>
        <w:rPr>
          <w:bCs/>
          <w:spacing w:val="2"/>
          <w:sz w:val="28"/>
          <w:szCs w:val="28"/>
          <w:lang w:val="vi-VN"/>
        </w:rPr>
      </w:pPr>
      <w:r>
        <w:rPr>
          <w:bCs/>
          <w:spacing w:val="2"/>
          <w:sz w:val="28"/>
          <w:szCs w:val="28"/>
          <w:lang w:val="vi-VN"/>
        </w:rPr>
        <w:t xml:space="preserve">- </w:t>
      </w:r>
      <w:bookmarkStart w:id="2" w:name="khoan_2_22"/>
      <w:r>
        <w:rPr>
          <w:bCs/>
          <w:spacing w:val="2"/>
          <w:sz w:val="28"/>
          <w:szCs w:val="28"/>
          <w:lang w:val="vi-VN"/>
        </w:rPr>
        <w:t>K</w:t>
      </w:r>
      <w:r>
        <w:rPr>
          <w:color w:val="000000"/>
          <w:sz w:val="28"/>
          <w:szCs w:val="18"/>
          <w:shd w:val="clear" w:color="auto" w:fill="FFFFFF"/>
          <w:lang w:val="vi-VN"/>
        </w:rPr>
        <w:t>hoản 2 Điều 22 của Luật Căn cước quy định t</w:t>
      </w:r>
      <w:r w:rsidRPr="00B95DB7">
        <w:rPr>
          <w:color w:val="000000"/>
          <w:sz w:val="28"/>
          <w:szCs w:val="18"/>
          <w:shd w:val="clear" w:color="auto" w:fill="FFFFFF"/>
          <w:lang w:val="vi-VN"/>
        </w:rPr>
        <w:t xml:space="preserve">hông tin được tích hợp vào thẻ căn cước gồm thông tin thẻ bảo hiểm y tế, sổ bảo hiểm xã hội, giấy phép lái xe, giấy khai sinh, giấy chứng nhận kết hôn hoặc giấy tờ khác do Thủ tướng </w:t>
      </w:r>
      <w:r w:rsidRPr="00B95DB7">
        <w:rPr>
          <w:color w:val="000000"/>
          <w:sz w:val="28"/>
          <w:szCs w:val="18"/>
          <w:shd w:val="clear" w:color="auto" w:fill="FFFFFF"/>
          <w:lang w:val="vi-VN"/>
        </w:rPr>
        <w:lastRenderedPageBreak/>
        <w:t>Chính phủ quyết định, trừ thông tin trên giấy tờ do Bộ Quốc phòng cấp.</w:t>
      </w:r>
      <w:bookmarkEnd w:id="2"/>
      <w:r w:rsidRPr="008B2643">
        <w:rPr>
          <w:bCs/>
          <w:spacing w:val="2"/>
          <w:sz w:val="28"/>
          <w:szCs w:val="28"/>
          <w:lang w:val="vi-VN"/>
        </w:rPr>
        <w:t xml:space="preserve"> </w:t>
      </w:r>
      <w:r>
        <w:rPr>
          <w:bCs/>
          <w:spacing w:val="2"/>
          <w:sz w:val="28"/>
          <w:szCs w:val="28"/>
          <w:lang w:val="vi-VN"/>
        </w:rPr>
        <w:t>Quy định này đã được sửa đổi đồng bộ trong Nghị định số 02/2025/NĐ-CP và sẽ tiếp tục được quy định tại Nghị định này.</w:t>
      </w:r>
    </w:p>
    <w:p w14:paraId="22BD9A9C" w14:textId="77777777" w:rsidR="00CE0D32" w:rsidRDefault="00CE0D32" w:rsidP="00CE0D32">
      <w:pPr>
        <w:spacing w:before="120" w:after="120"/>
        <w:ind w:firstLine="720"/>
        <w:jc w:val="both"/>
        <w:rPr>
          <w:bCs/>
          <w:spacing w:val="2"/>
          <w:sz w:val="28"/>
          <w:szCs w:val="28"/>
          <w:lang w:val="vi-VN"/>
        </w:rPr>
      </w:pPr>
      <w:r>
        <w:rPr>
          <w:bCs/>
          <w:spacing w:val="2"/>
          <w:sz w:val="28"/>
          <w:szCs w:val="28"/>
          <w:lang w:val="vi-VN"/>
        </w:rPr>
        <w:t>- Khoản 2 Điều 37 của Luật Cư trú thay đổi quy định về thường trú thay cho “hộ khẩu”. Trên cơ sở đó, quy định này đã được sửa đổi đồng bộ trong Nghị định số 02/2025/NĐ-CP và sẽ tiếp tục được quy định tại Nghị định này.</w:t>
      </w:r>
    </w:p>
    <w:p w14:paraId="5EE1088B" w14:textId="77777777" w:rsidR="00CE0D32" w:rsidRDefault="00CE0D32" w:rsidP="00CE0D32">
      <w:pPr>
        <w:pStyle w:val="Default"/>
        <w:spacing w:before="120" w:after="120"/>
        <w:ind w:firstLine="720"/>
        <w:jc w:val="both"/>
        <w:rPr>
          <w:i/>
          <w:color w:val="auto"/>
          <w:sz w:val="28"/>
          <w:szCs w:val="28"/>
          <w:lang w:val="vi-VN" w:eastAsia="en-US"/>
        </w:rPr>
      </w:pPr>
      <w:r w:rsidRPr="00F81C40">
        <w:rPr>
          <w:i/>
          <w:color w:val="auto"/>
          <w:sz w:val="28"/>
          <w:szCs w:val="28"/>
          <w:lang w:val="vi-VN" w:eastAsia="en-US"/>
        </w:rPr>
        <w:t xml:space="preserve">d) Về </w:t>
      </w:r>
      <w:bookmarkStart w:id="3" w:name="dieu_21"/>
      <w:r w:rsidRPr="00F81C40">
        <w:rPr>
          <w:i/>
          <w:color w:val="auto"/>
          <w:sz w:val="28"/>
          <w:szCs w:val="28"/>
          <w:lang w:val="vi-VN" w:eastAsia="en-US"/>
        </w:rPr>
        <w:t xml:space="preserve">phạm vi được hưởng của người tham gia bảo hiểm y tế </w:t>
      </w:r>
      <w:bookmarkEnd w:id="3"/>
    </w:p>
    <w:p w14:paraId="7A11AD56" w14:textId="77777777" w:rsidR="00CE0D32" w:rsidRPr="00177371" w:rsidRDefault="00CE0D32" w:rsidP="00CE0D32">
      <w:pPr>
        <w:pStyle w:val="Default"/>
        <w:spacing w:before="120" w:after="120"/>
        <w:ind w:firstLine="720"/>
        <w:jc w:val="both"/>
        <w:rPr>
          <w:color w:val="auto"/>
          <w:sz w:val="28"/>
          <w:szCs w:val="28"/>
          <w:lang w:val="vi-VN"/>
        </w:rPr>
      </w:pPr>
      <w:r w:rsidRPr="00177371">
        <w:rPr>
          <w:i/>
          <w:color w:val="auto"/>
          <w:sz w:val="28"/>
          <w:szCs w:val="28"/>
          <w:lang w:val="vi-VN" w:eastAsia="en-US"/>
        </w:rPr>
        <w:t xml:space="preserve">- </w:t>
      </w:r>
      <w:r>
        <w:rPr>
          <w:color w:val="auto"/>
          <w:sz w:val="28"/>
          <w:szCs w:val="28"/>
          <w:lang w:val="vi-VN"/>
        </w:rPr>
        <w:t>Luật Bảo hiểm y tế</w:t>
      </w:r>
      <w:r w:rsidRPr="00177371">
        <w:rPr>
          <w:color w:val="auto"/>
          <w:sz w:val="28"/>
          <w:szCs w:val="28"/>
          <w:lang w:val="vi-VN"/>
        </w:rPr>
        <w:t xml:space="preserve"> đã sửa đổi bổ sung về phạm vi được hưởng của người tham gia bảo hiểm y tế trong đó giao cho Chính phủ quy định, cụ thể:</w:t>
      </w:r>
    </w:p>
    <w:p w14:paraId="1333AB37" w14:textId="77777777" w:rsidR="00CE0D32" w:rsidRPr="00F20CCE" w:rsidRDefault="00CE0D32" w:rsidP="00CE0D32">
      <w:pPr>
        <w:shd w:val="clear" w:color="auto" w:fill="FFFFFF"/>
        <w:spacing w:before="120" w:after="120"/>
        <w:ind w:firstLine="720"/>
        <w:jc w:val="both"/>
        <w:rPr>
          <w:sz w:val="28"/>
          <w:szCs w:val="28"/>
          <w:lang w:val="vi-VN"/>
        </w:rPr>
      </w:pPr>
      <w:r>
        <w:rPr>
          <w:sz w:val="28"/>
          <w:szCs w:val="28"/>
          <w:lang w:val="vi-VN"/>
        </w:rPr>
        <w:t>+</w:t>
      </w:r>
      <w:r w:rsidRPr="00F20CCE">
        <w:rPr>
          <w:sz w:val="28"/>
          <w:szCs w:val="28"/>
          <w:lang w:val="vi-VN"/>
        </w:rPr>
        <w:t xml:space="preserve"> Việc thanh toán chi phí vận chuyển người bệnh quy định tại điểm b khoản 1 Điều </w:t>
      </w:r>
      <w:r>
        <w:rPr>
          <w:sz w:val="28"/>
          <w:szCs w:val="28"/>
          <w:lang w:val="vi-VN"/>
        </w:rPr>
        <w:t>21 của Luật Bảo hiểm y tế</w:t>
      </w:r>
      <w:r w:rsidRPr="00F20CCE">
        <w:rPr>
          <w:sz w:val="28"/>
          <w:szCs w:val="28"/>
          <w:lang w:val="vi-VN"/>
        </w:rPr>
        <w:t>;</w:t>
      </w:r>
    </w:p>
    <w:p w14:paraId="403C10E8" w14:textId="77777777" w:rsidR="00CE0D32" w:rsidRPr="00062CEF" w:rsidRDefault="00CE0D32" w:rsidP="00CE0D32">
      <w:pPr>
        <w:shd w:val="clear" w:color="auto" w:fill="FFFFFF"/>
        <w:spacing w:before="120" w:after="120"/>
        <w:ind w:firstLine="720"/>
        <w:jc w:val="both"/>
        <w:rPr>
          <w:sz w:val="28"/>
          <w:szCs w:val="28"/>
          <w:lang w:val="vi-VN"/>
        </w:rPr>
      </w:pPr>
      <w:r>
        <w:rPr>
          <w:sz w:val="28"/>
          <w:szCs w:val="28"/>
          <w:lang w:val="vi-VN"/>
        </w:rPr>
        <w:t>+</w:t>
      </w:r>
      <w:r w:rsidRPr="00062CEF">
        <w:rPr>
          <w:sz w:val="28"/>
          <w:szCs w:val="28"/>
          <w:lang w:val="vi-VN"/>
        </w:rPr>
        <w:t xml:space="preserve"> Phạm vi được hưởng của các đối tượng quy định tại các điểm a, b, c, d và đ khoản 3 Điều 12 của Luật </w:t>
      </w:r>
      <w:r>
        <w:rPr>
          <w:sz w:val="28"/>
          <w:szCs w:val="28"/>
          <w:lang w:val="vi-VN"/>
        </w:rPr>
        <w:t>Bảo hiểm y tế</w:t>
      </w:r>
      <w:r w:rsidRPr="00062CEF">
        <w:rPr>
          <w:sz w:val="28"/>
          <w:szCs w:val="28"/>
          <w:lang w:val="vi-VN"/>
        </w:rPr>
        <w:t>;</w:t>
      </w:r>
    </w:p>
    <w:p w14:paraId="5B616966" w14:textId="77777777" w:rsidR="00CE0D32" w:rsidRDefault="00CE0D32" w:rsidP="00CE0D32">
      <w:pPr>
        <w:shd w:val="clear" w:color="auto" w:fill="FFFFFF"/>
        <w:spacing w:before="120" w:after="120"/>
        <w:ind w:firstLine="720"/>
        <w:jc w:val="both"/>
        <w:rPr>
          <w:sz w:val="28"/>
          <w:szCs w:val="28"/>
          <w:lang w:val="vi-VN"/>
        </w:rPr>
      </w:pPr>
      <w:r>
        <w:rPr>
          <w:sz w:val="28"/>
          <w:szCs w:val="28"/>
          <w:lang w:val="vi-VN"/>
        </w:rPr>
        <w:t>+</w:t>
      </w:r>
      <w:r w:rsidRPr="00062CEF">
        <w:rPr>
          <w:sz w:val="28"/>
          <w:szCs w:val="28"/>
          <w:lang w:val="vi-VN"/>
        </w:rPr>
        <w:t xml:space="preserve"> Đối tượng không áp dụng tỷ lệ thanh toán quy định tại điểm c khoản 2 </w:t>
      </w:r>
      <w:r w:rsidRPr="00F20CCE">
        <w:rPr>
          <w:sz w:val="28"/>
          <w:szCs w:val="28"/>
          <w:lang w:val="vi-VN"/>
        </w:rPr>
        <w:t xml:space="preserve">Điều </w:t>
      </w:r>
      <w:r>
        <w:rPr>
          <w:sz w:val="28"/>
          <w:szCs w:val="28"/>
          <w:lang w:val="vi-VN"/>
        </w:rPr>
        <w:t>21 của Luật Bảo hiểm y tế</w:t>
      </w:r>
      <w:r w:rsidRPr="00062CEF">
        <w:rPr>
          <w:sz w:val="28"/>
          <w:szCs w:val="28"/>
          <w:lang w:val="vi-VN"/>
        </w:rPr>
        <w:t>.</w:t>
      </w:r>
    </w:p>
    <w:p w14:paraId="43155515" w14:textId="77777777" w:rsidR="00CE0D32" w:rsidRPr="00062CEF" w:rsidRDefault="00CE0D32" w:rsidP="00CE0D32">
      <w:pPr>
        <w:shd w:val="clear" w:color="auto" w:fill="FFFFFF"/>
        <w:spacing w:before="120" w:after="120"/>
        <w:ind w:firstLine="720"/>
        <w:jc w:val="both"/>
        <w:rPr>
          <w:sz w:val="28"/>
          <w:szCs w:val="28"/>
          <w:lang w:val="vi-VN"/>
        </w:rPr>
      </w:pPr>
      <w:r>
        <w:rPr>
          <w:sz w:val="28"/>
          <w:szCs w:val="28"/>
          <w:lang w:val="vi-VN"/>
        </w:rPr>
        <w:t>- Về cơ bản, các quy định về phạm vi được hưởng của người tham gia bảo hiểm y tế được sửa đổi, bổ sung theo Luật Bảo hiểm y tế đã được quy định lại tại Nghị định số 02/2025/NĐ-CP để đảm bảo đồng bộ, thống nhất với Luật Bảo hiểm y tế. Nội dung này tiếp tục được quy định tại Nghị định này.</w:t>
      </w:r>
    </w:p>
    <w:p w14:paraId="246DD71B" w14:textId="77777777" w:rsidR="00CE0D32" w:rsidRDefault="00CE0D32" w:rsidP="00CE0D32">
      <w:pPr>
        <w:pStyle w:val="Default"/>
        <w:spacing w:before="120" w:after="120"/>
        <w:ind w:firstLine="720"/>
        <w:jc w:val="both"/>
        <w:rPr>
          <w:i/>
          <w:color w:val="auto"/>
          <w:sz w:val="28"/>
          <w:szCs w:val="28"/>
          <w:lang w:val="vi-VN"/>
        </w:rPr>
      </w:pPr>
      <w:r w:rsidRPr="00F81C40">
        <w:rPr>
          <w:i/>
          <w:color w:val="auto"/>
          <w:sz w:val="28"/>
          <w:szCs w:val="28"/>
          <w:lang w:val="vi-VN"/>
        </w:rPr>
        <w:t xml:space="preserve">đ) Về mức hưởng của người tham gia bảo hiểm y tế </w:t>
      </w:r>
    </w:p>
    <w:p w14:paraId="24E1DD6F" w14:textId="77777777" w:rsidR="00CE0D32" w:rsidRPr="00062CEF" w:rsidRDefault="00CE0D32" w:rsidP="00CE0D32">
      <w:pPr>
        <w:pStyle w:val="Default"/>
        <w:spacing w:before="120" w:after="120"/>
        <w:ind w:firstLine="720"/>
        <w:jc w:val="both"/>
        <w:rPr>
          <w:spacing w:val="-2"/>
          <w:sz w:val="28"/>
          <w:szCs w:val="28"/>
          <w:lang w:val="vi-VN"/>
        </w:rPr>
      </w:pPr>
      <w:r w:rsidRPr="00F20CCE">
        <w:rPr>
          <w:color w:val="auto"/>
          <w:sz w:val="28"/>
          <w:szCs w:val="28"/>
          <w:lang w:val="vi-VN"/>
        </w:rPr>
        <w:t xml:space="preserve">- </w:t>
      </w:r>
      <w:r>
        <w:rPr>
          <w:color w:val="auto"/>
          <w:sz w:val="28"/>
          <w:szCs w:val="28"/>
          <w:lang w:val="vi-VN"/>
        </w:rPr>
        <w:t>Luật Bảo hiểm y tế</w:t>
      </w:r>
      <w:r w:rsidRPr="00F20CCE">
        <w:rPr>
          <w:color w:val="auto"/>
          <w:sz w:val="28"/>
          <w:szCs w:val="28"/>
          <w:lang w:val="vi-VN"/>
        </w:rPr>
        <w:t xml:space="preserve"> đã sửa đổi bổ sung về mức hưởng của người tham gia bảo hiểm y tế đồng bộ với các đối tượng quy định tại </w:t>
      </w:r>
      <w:r>
        <w:rPr>
          <w:color w:val="auto"/>
          <w:sz w:val="28"/>
          <w:szCs w:val="28"/>
          <w:lang w:val="vi-VN"/>
        </w:rPr>
        <w:t>Đ</w:t>
      </w:r>
      <w:r w:rsidRPr="00F20CCE">
        <w:rPr>
          <w:color w:val="auto"/>
          <w:sz w:val="28"/>
          <w:szCs w:val="28"/>
          <w:lang w:val="vi-VN"/>
        </w:rPr>
        <w:t>iều 12</w:t>
      </w:r>
      <w:r>
        <w:rPr>
          <w:color w:val="auto"/>
          <w:sz w:val="28"/>
          <w:szCs w:val="28"/>
          <w:lang w:val="vi-VN"/>
        </w:rPr>
        <w:t xml:space="preserve"> của</w:t>
      </w:r>
      <w:r w:rsidRPr="00F20CCE">
        <w:rPr>
          <w:color w:val="auto"/>
          <w:sz w:val="28"/>
          <w:szCs w:val="28"/>
          <w:lang w:val="vi-VN"/>
        </w:rPr>
        <w:t xml:space="preserve"> Luật BHYT giao cho Chính phủ </w:t>
      </w:r>
      <w:r w:rsidRPr="00062CEF">
        <w:rPr>
          <w:spacing w:val="-2"/>
          <w:sz w:val="28"/>
          <w:szCs w:val="28"/>
          <w:lang w:val="vi-VN"/>
        </w:rPr>
        <w:t xml:space="preserve">quy định chi tiết mức hưởng đối với đối tượng quy định tại các điểm a, b, c, d và đ khoản 3 Điều 12 của Luật </w:t>
      </w:r>
      <w:r>
        <w:rPr>
          <w:spacing w:val="-2"/>
          <w:sz w:val="28"/>
          <w:szCs w:val="28"/>
          <w:lang w:val="vi-VN"/>
        </w:rPr>
        <w:t>Bảo hiểm y tế</w:t>
      </w:r>
      <w:r w:rsidRPr="00062CEF">
        <w:rPr>
          <w:spacing w:val="-2"/>
          <w:sz w:val="28"/>
          <w:szCs w:val="28"/>
          <w:lang w:val="vi-VN"/>
        </w:rPr>
        <w:t xml:space="preserve">; quy định mức hưởng và lộ trình quy định tại điểm e khoản 4 </w:t>
      </w:r>
      <w:r>
        <w:rPr>
          <w:color w:val="auto"/>
          <w:sz w:val="28"/>
          <w:szCs w:val="28"/>
          <w:lang w:val="vi-VN"/>
        </w:rPr>
        <w:t>Điều 22</w:t>
      </w:r>
      <w:r w:rsidRPr="00062CEF">
        <w:rPr>
          <w:spacing w:val="-2"/>
          <w:sz w:val="28"/>
          <w:szCs w:val="28"/>
          <w:lang w:val="vi-VN"/>
        </w:rPr>
        <w:t xml:space="preserve"> và mức hưởng đối với trường hợp người tham gia bảo hiểm y tế sử dụng dịch vụ khám bệnh, chữa bệnh theo yêu cầu và các trường hợp khác không thuộc quy định tại khoản 1 Điều </w:t>
      </w:r>
      <w:r>
        <w:rPr>
          <w:spacing w:val="-2"/>
          <w:sz w:val="28"/>
          <w:szCs w:val="28"/>
          <w:lang w:val="vi-VN"/>
        </w:rPr>
        <w:t>21 của Luật Bảo hiểm y tế.</w:t>
      </w:r>
    </w:p>
    <w:p w14:paraId="07F8AEC3" w14:textId="77777777" w:rsidR="00CE0D32" w:rsidRDefault="00CE0D32" w:rsidP="00CE0D32">
      <w:pPr>
        <w:pStyle w:val="Default"/>
        <w:spacing w:before="120" w:after="120"/>
        <w:ind w:firstLine="720"/>
        <w:jc w:val="both"/>
        <w:rPr>
          <w:i/>
          <w:color w:val="auto"/>
          <w:sz w:val="28"/>
          <w:szCs w:val="28"/>
          <w:lang w:val="vi-VN"/>
        </w:rPr>
      </w:pPr>
      <w:r w:rsidRPr="00F81C40">
        <w:rPr>
          <w:i/>
          <w:color w:val="auto"/>
          <w:sz w:val="28"/>
          <w:szCs w:val="28"/>
          <w:lang w:val="vi-VN"/>
        </w:rPr>
        <w:t xml:space="preserve">e) Về hợp đồng bảo hiểm y </w:t>
      </w:r>
      <w:r>
        <w:rPr>
          <w:i/>
          <w:color w:val="auto"/>
          <w:sz w:val="28"/>
          <w:szCs w:val="28"/>
          <w:lang w:val="vi-VN"/>
        </w:rPr>
        <w:t>tế</w:t>
      </w:r>
    </w:p>
    <w:p w14:paraId="6A553499" w14:textId="77777777" w:rsidR="00CE0D32" w:rsidRPr="00062CEF" w:rsidRDefault="00CE0D32" w:rsidP="00CE0D32">
      <w:pPr>
        <w:pStyle w:val="Default"/>
        <w:spacing w:before="120" w:after="120"/>
        <w:ind w:firstLine="720"/>
        <w:jc w:val="both"/>
        <w:rPr>
          <w:sz w:val="28"/>
          <w:szCs w:val="28"/>
          <w:lang w:val="vi-VN"/>
        </w:rPr>
      </w:pPr>
      <w:r w:rsidRPr="00204EA3">
        <w:rPr>
          <w:color w:val="auto"/>
          <w:sz w:val="28"/>
          <w:szCs w:val="28"/>
          <w:lang w:val="vi-VN"/>
        </w:rPr>
        <w:t>- Điều 25</w:t>
      </w:r>
      <w:r>
        <w:rPr>
          <w:color w:val="auto"/>
          <w:sz w:val="28"/>
          <w:szCs w:val="28"/>
          <w:lang w:val="vi-VN"/>
        </w:rPr>
        <w:t xml:space="preserve"> của </w:t>
      </w:r>
      <w:r w:rsidRPr="00204EA3">
        <w:rPr>
          <w:color w:val="auto"/>
          <w:sz w:val="28"/>
          <w:szCs w:val="28"/>
          <w:lang w:val="vi-VN"/>
        </w:rPr>
        <w:t xml:space="preserve">Luật Bảo hiểm y tế </w:t>
      </w:r>
      <w:r>
        <w:rPr>
          <w:color w:val="auto"/>
          <w:sz w:val="28"/>
          <w:szCs w:val="28"/>
          <w:lang w:val="vi-VN"/>
        </w:rPr>
        <w:t xml:space="preserve">hiện nay đã </w:t>
      </w:r>
      <w:r w:rsidRPr="00204EA3">
        <w:rPr>
          <w:color w:val="auto"/>
          <w:sz w:val="28"/>
          <w:szCs w:val="28"/>
          <w:lang w:val="vi-VN"/>
        </w:rPr>
        <w:t xml:space="preserve">giao cho Chính phủ quy định cụ thể về mẫu hợp </w:t>
      </w:r>
      <w:r>
        <w:rPr>
          <w:color w:val="auto"/>
          <w:sz w:val="28"/>
          <w:szCs w:val="28"/>
          <w:lang w:val="vi-VN"/>
        </w:rPr>
        <w:t>đồng</w:t>
      </w:r>
      <w:r w:rsidRPr="00062CEF">
        <w:rPr>
          <w:sz w:val="28"/>
          <w:szCs w:val="28"/>
          <w:lang w:val="vi-VN"/>
        </w:rPr>
        <w:t xml:space="preserve"> khám bệnh, chữa bệnh bảo hiểm y </w:t>
      </w:r>
      <w:r>
        <w:rPr>
          <w:sz w:val="28"/>
          <w:szCs w:val="28"/>
          <w:lang w:val="vi-VN"/>
        </w:rPr>
        <w:t>tế. Qua rà soát, các quy định về hợp đồng khám bệnh, chữa bệnh bảo hiểm y tế của các Nghị định trước đây vẫn phù hợp với các quy định tại các văn bản quy phạm pháp luật hiện hành, vì vậy, về cơ bản giữ nguyên các quy định tại Nghị định số 146/2018/NĐ-CP; Nghị định số 75/2023/NĐ-CP và Nghị định số 02/2025/NĐ-CP.</w:t>
      </w:r>
    </w:p>
    <w:p w14:paraId="61CFAF8A" w14:textId="77777777" w:rsidR="00CE0D32" w:rsidRDefault="00CE0D32" w:rsidP="00CE0D32">
      <w:pPr>
        <w:pStyle w:val="Default"/>
        <w:spacing w:before="120" w:after="120"/>
        <w:ind w:firstLine="720"/>
        <w:jc w:val="both"/>
        <w:rPr>
          <w:i/>
          <w:color w:val="auto"/>
          <w:spacing w:val="-4"/>
          <w:sz w:val="28"/>
          <w:szCs w:val="28"/>
          <w:lang w:val="vi-VN"/>
        </w:rPr>
      </w:pPr>
      <w:r w:rsidRPr="00F81C40">
        <w:rPr>
          <w:i/>
          <w:color w:val="auto"/>
          <w:sz w:val="28"/>
          <w:szCs w:val="28"/>
          <w:lang w:val="vi-VN"/>
        </w:rPr>
        <w:t>g)</w:t>
      </w:r>
      <w:r w:rsidRPr="00F81C40">
        <w:rPr>
          <w:i/>
          <w:color w:val="auto"/>
          <w:spacing w:val="-4"/>
          <w:sz w:val="28"/>
          <w:szCs w:val="28"/>
          <w:lang w:val="vi-VN"/>
        </w:rPr>
        <w:t xml:space="preserve"> Về thủ tục khám bệnh, chữa bệnh bảo hiểm y </w:t>
      </w:r>
      <w:r>
        <w:rPr>
          <w:i/>
          <w:color w:val="auto"/>
          <w:spacing w:val="-4"/>
          <w:sz w:val="28"/>
          <w:szCs w:val="28"/>
          <w:lang w:val="vi-VN"/>
        </w:rPr>
        <w:t>tế</w:t>
      </w:r>
    </w:p>
    <w:p w14:paraId="778E38CA" w14:textId="77777777" w:rsidR="00CE0D32" w:rsidRPr="0099243B" w:rsidRDefault="00CE0D32" w:rsidP="00CE0D32">
      <w:pPr>
        <w:pStyle w:val="Default"/>
        <w:spacing w:before="120" w:after="120"/>
        <w:ind w:firstLine="720"/>
        <w:jc w:val="both"/>
        <w:rPr>
          <w:color w:val="auto"/>
          <w:sz w:val="28"/>
          <w:szCs w:val="28"/>
          <w:lang w:val="vi-VN"/>
        </w:rPr>
      </w:pPr>
      <w:r w:rsidRPr="0099243B">
        <w:rPr>
          <w:color w:val="auto"/>
          <w:spacing w:val="-4"/>
          <w:sz w:val="28"/>
          <w:szCs w:val="28"/>
          <w:lang w:val="vi-VN"/>
        </w:rPr>
        <w:t xml:space="preserve">- </w:t>
      </w:r>
      <w:r>
        <w:rPr>
          <w:color w:val="auto"/>
          <w:spacing w:val="-4"/>
          <w:sz w:val="28"/>
          <w:szCs w:val="28"/>
          <w:lang w:val="vi-VN"/>
        </w:rPr>
        <w:t>Luật Bảo hiểm y tế</w:t>
      </w:r>
      <w:r w:rsidRPr="0099243B">
        <w:rPr>
          <w:color w:val="auto"/>
          <w:spacing w:val="-4"/>
          <w:sz w:val="28"/>
          <w:szCs w:val="28"/>
          <w:lang w:val="vi-VN"/>
        </w:rPr>
        <w:t xml:space="preserve"> đã quy định về thủ tục khám bệnh, chữa bệnh, trong đó có một số nội dung giao cho Chính phủ quy định</w:t>
      </w:r>
      <w:r>
        <w:rPr>
          <w:color w:val="auto"/>
          <w:spacing w:val="-4"/>
          <w:sz w:val="28"/>
          <w:szCs w:val="28"/>
          <w:lang w:val="vi-VN"/>
        </w:rPr>
        <w:t xml:space="preserve"> chi tiết khoản 1 Điều 28 của Luật Bảo hiểm y tế. </w:t>
      </w:r>
      <w:r>
        <w:rPr>
          <w:sz w:val="28"/>
          <w:szCs w:val="28"/>
          <w:lang w:val="vi-VN"/>
        </w:rPr>
        <w:t xml:space="preserve">Qua rà soát, các quy định về thủ tục khám bệnh, chữa bệnh bảo </w:t>
      </w:r>
      <w:r>
        <w:rPr>
          <w:sz w:val="28"/>
          <w:szCs w:val="28"/>
          <w:lang w:val="vi-VN"/>
        </w:rPr>
        <w:lastRenderedPageBreak/>
        <w:t>hiểm y tế của các Nghị định trước đây vẫn phù hợp với các quy định tại các văn bản quy phạm pháp luật hiện hành, vì vậy, về cơ bản giữ nguyên các quy định tại Nghị định số 146/2018/NĐ-CP; Nghị định số 75/2023/NĐ-CP và Nghị định số 02/2025/NĐ-CP.</w:t>
      </w:r>
    </w:p>
    <w:p w14:paraId="2625A0A9" w14:textId="77777777" w:rsidR="00CE0D32" w:rsidRDefault="00CE0D32" w:rsidP="00CE0D32">
      <w:pPr>
        <w:pStyle w:val="Default"/>
        <w:spacing w:before="120" w:after="120"/>
        <w:ind w:firstLine="720"/>
        <w:jc w:val="both"/>
        <w:rPr>
          <w:rFonts w:eastAsia="Arial"/>
          <w:i/>
          <w:color w:val="auto"/>
          <w:sz w:val="28"/>
          <w:szCs w:val="28"/>
          <w:lang w:val="vi-VN"/>
        </w:rPr>
      </w:pPr>
      <w:r w:rsidRPr="00F81C40">
        <w:rPr>
          <w:i/>
          <w:color w:val="auto"/>
          <w:sz w:val="28"/>
          <w:szCs w:val="28"/>
          <w:lang w:val="vi-VN"/>
        </w:rPr>
        <w:t xml:space="preserve">h) Về </w:t>
      </w:r>
      <w:r w:rsidRPr="00F81C40">
        <w:rPr>
          <w:rFonts w:eastAsia="Arial"/>
          <w:i/>
          <w:color w:val="auto"/>
          <w:sz w:val="28"/>
          <w:szCs w:val="28"/>
          <w:lang w:val="vi-VN"/>
        </w:rPr>
        <w:t>thanh toán chi phí khám bệnh, chữa bệnh bảo hiểm y tế</w:t>
      </w:r>
    </w:p>
    <w:p w14:paraId="0C912FDD" w14:textId="77777777" w:rsidR="00CE0D32" w:rsidRDefault="00CE0D32" w:rsidP="00CE0D32">
      <w:pPr>
        <w:pStyle w:val="Default"/>
        <w:spacing w:before="120" w:after="120"/>
        <w:ind w:firstLine="720"/>
        <w:jc w:val="both"/>
        <w:rPr>
          <w:color w:val="auto"/>
          <w:sz w:val="28"/>
          <w:szCs w:val="28"/>
          <w:lang w:val="vi-VN"/>
        </w:rPr>
      </w:pPr>
      <w:r w:rsidRPr="003813E1">
        <w:rPr>
          <w:rFonts w:eastAsia="Arial"/>
          <w:color w:val="auto"/>
          <w:sz w:val="28"/>
          <w:szCs w:val="28"/>
          <w:lang w:val="vi-VN"/>
        </w:rPr>
        <w:t xml:space="preserve">- </w:t>
      </w:r>
      <w:r>
        <w:rPr>
          <w:rFonts w:eastAsia="Arial"/>
          <w:color w:val="auto"/>
          <w:sz w:val="28"/>
          <w:szCs w:val="28"/>
          <w:lang w:val="vi-VN"/>
        </w:rPr>
        <w:t xml:space="preserve">Luật Bảo hiểm y tế đã giao cho Chính phủ quy định một số nội dung về </w:t>
      </w:r>
      <w:r w:rsidRPr="00DD55B4">
        <w:rPr>
          <w:rFonts w:eastAsia="Arial"/>
          <w:iCs/>
          <w:color w:val="auto"/>
          <w:sz w:val="28"/>
          <w:szCs w:val="28"/>
          <w:lang w:val="vi-VN"/>
        </w:rPr>
        <w:t xml:space="preserve">thanh toán chi phí khám bệnh, chữa bệnh bảo hiểm y tế </w:t>
      </w:r>
      <w:r>
        <w:rPr>
          <w:color w:val="auto"/>
          <w:sz w:val="28"/>
          <w:szCs w:val="28"/>
          <w:lang w:val="vi-VN"/>
        </w:rPr>
        <w:t>như sau:</w:t>
      </w:r>
    </w:p>
    <w:p w14:paraId="38E5FB2A" w14:textId="77777777" w:rsidR="00CE0D32" w:rsidRPr="00062CEF" w:rsidRDefault="00CE0D32" w:rsidP="00CE0D32">
      <w:pPr>
        <w:pStyle w:val="Default"/>
        <w:spacing w:before="120" w:after="120"/>
        <w:ind w:firstLine="720"/>
        <w:jc w:val="both"/>
        <w:rPr>
          <w:color w:val="auto"/>
          <w:spacing w:val="-4"/>
          <w:sz w:val="28"/>
          <w:szCs w:val="28"/>
          <w:lang w:val="vi-VN"/>
        </w:rPr>
      </w:pPr>
      <w:r>
        <w:rPr>
          <w:color w:val="auto"/>
          <w:spacing w:val="-4"/>
          <w:sz w:val="28"/>
          <w:szCs w:val="28"/>
          <w:lang w:val="vi-VN"/>
        </w:rPr>
        <w:t xml:space="preserve">+ </w:t>
      </w:r>
      <w:r w:rsidRPr="00062CEF">
        <w:rPr>
          <w:color w:val="auto"/>
          <w:spacing w:val="-4"/>
          <w:sz w:val="28"/>
          <w:szCs w:val="28"/>
          <w:lang w:val="vi-VN"/>
        </w:rPr>
        <w:t xml:space="preserve">Điều kiện, thẩm quyền quyết định trường hợp được </w:t>
      </w:r>
      <w:r w:rsidRPr="00062CEF">
        <w:rPr>
          <w:color w:val="auto"/>
          <w:sz w:val="28"/>
          <w:szCs w:val="28"/>
          <w:lang w:val="vi-VN"/>
        </w:rPr>
        <w:t>nhận thuốc, thiết bị y tế điều chuyển từ cơ sở khám bệnh, chữa bệnh bảo hiểm y tế khác để điều trị cho người bệnh</w:t>
      </w:r>
      <w:r w:rsidRPr="00062CEF">
        <w:rPr>
          <w:color w:val="auto"/>
          <w:spacing w:val="-4"/>
          <w:sz w:val="28"/>
          <w:szCs w:val="28"/>
          <w:lang w:val="vi-VN"/>
        </w:rPr>
        <w:t xml:space="preserve"> và việc thanh toán chi phí thuốc, thiết bị y tế được điều chuyển quy định tại khoản 3 Điều </w:t>
      </w:r>
      <w:r>
        <w:rPr>
          <w:color w:val="auto"/>
          <w:spacing w:val="-4"/>
          <w:sz w:val="28"/>
          <w:szCs w:val="28"/>
          <w:lang w:val="vi-VN"/>
        </w:rPr>
        <w:t>31 Luật Bảo hiểm y tế</w:t>
      </w:r>
      <w:r w:rsidRPr="00062CEF">
        <w:rPr>
          <w:color w:val="auto"/>
          <w:spacing w:val="-4"/>
          <w:sz w:val="28"/>
          <w:szCs w:val="28"/>
          <w:lang w:val="vi-VN"/>
        </w:rPr>
        <w:t>;</w:t>
      </w:r>
    </w:p>
    <w:p w14:paraId="69E157D7" w14:textId="77777777" w:rsidR="00CE0D32" w:rsidRPr="00062CEF" w:rsidRDefault="00CE0D32" w:rsidP="00CE0D32">
      <w:pPr>
        <w:pStyle w:val="Normal1"/>
        <w:spacing w:before="120" w:after="120" w:line="240" w:lineRule="auto"/>
        <w:ind w:firstLine="720"/>
        <w:jc w:val="both"/>
        <w:rPr>
          <w:rFonts w:ascii="Times New Roman" w:hAnsi="Times New Roman" w:cs="Times New Roman"/>
          <w:color w:val="auto"/>
          <w:spacing w:val="-4"/>
          <w:sz w:val="28"/>
          <w:szCs w:val="28"/>
          <w:lang w:val="vi-VN"/>
        </w:rPr>
      </w:pPr>
      <w:r>
        <w:rPr>
          <w:rFonts w:ascii="Times New Roman" w:hAnsi="Times New Roman" w:cs="Times New Roman"/>
          <w:color w:val="auto"/>
          <w:spacing w:val="-4"/>
          <w:sz w:val="28"/>
          <w:szCs w:val="28"/>
          <w:lang w:val="vi-VN"/>
        </w:rPr>
        <w:t>+</w:t>
      </w:r>
      <w:r w:rsidRPr="00062CEF">
        <w:rPr>
          <w:rFonts w:ascii="Times New Roman" w:hAnsi="Times New Roman" w:cs="Times New Roman"/>
          <w:color w:val="auto"/>
          <w:spacing w:val="-4"/>
          <w:sz w:val="28"/>
          <w:szCs w:val="28"/>
          <w:lang w:val="vi-VN"/>
        </w:rPr>
        <w:t xml:space="preserve"> Quản lý, sử dụng kinh phí dành cho khám bệnh, chữa bệnh bảo hiểm y tế, </w:t>
      </w:r>
      <w:r w:rsidRPr="00C51BC4">
        <w:rPr>
          <w:rFonts w:ascii="Times New Roman" w:hAnsi="Times New Roman" w:cs="Times New Roman"/>
          <w:color w:val="auto"/>
          <w:spacing w:val="-8"/>
          <w:sz w:val="28"/>
          <w:szCs w:val="28"/>
          <w:lang w:val="vi-VN"/>
        </w:rPr>
        <w:t xml:space="preserve">giám định và thanh toán, quyết toán chi phí khám bệnh, chữa bệnh bảo hiểm y tế đối với đối tượng quy định tại các điểm a, b, c, d và đ khoản 3 Điều 12 của Luật </w:t>
      </w:r>
      <w:r>
        <w:rPr>
          <w:rFonts w:ascii="Times New Roman" w:hAnsi="Times New Roman" w:cs="Times New Roman"/>
          <w:color w:val="auto"/>
          <w:spacing w:val="-8"/>
          <w:sz w:val="28"/>
          <w:szCs w:val="28"/>
          <w:lang w:val="vi-VN"/>
        </w:rPr>
        <w:t>Bảo hiểm y tế</w:t>
      </w:r>
      <w:r w:rsidRPr="00C51BC4">
        <w:rPr>
          <w:rFonts w:ascii="Times New Roman" w:hAnsi="Times New Roman" w:cs="Times New Roman"/>
          <w:color w:val="auto"/>
          <w:spacing w:val="-8"/>
          <w:sz w:val="28"/>
          <w:szCs w:val="28"/>
          <w:lang w:val="vi-VN"/>
        </w:rPr>
        <w:t>;</w:t>
      </w:r>
    </w:p>
    <w:p w14:paraId="04F3CE4B" w14:textId="77777777" w:rsidR="00CE0D32" w:rsidRPr="00062CEF" w:rsidRDefault="00CE0D32" w:rsidP="00CE0D32">
      <w:pPr>
        <w:pStyle w:val="Normal1"/>
        <w:spacing w:before="120" w:after="120" w:line="240" w:lineRule="auto"/>
        <w:ind w:firstLine="720"/>
        <w:jc w:val="both"/>
        <w:rPr>
          <w:rFonts w:ascii="Times New Roman" w:hAnsi="Times New Roman" w:cs="Times New Roman"/>
          <w:color w:val="auto"/>
          <w:sz w:val="28"/>
          <w:szCs w:val="28"/>
          <w:lang w:val="vi-VN"/>
        </w:rPr>
      </w:pPr>
      <w:r>
        <w:rPr>
          <w:rFonts w:ascii="Times New Roman" w:hAnsi="Times New Roman" w:cs="Times New Roman"/>
          <w:color w:val="auto"/>
          <w:sz w:val="28"/>
          <w:szCs w:val="28"/>
          <w:lang w:val="vi-VN"/>
        </w:rPr>
        <w:t>+</w:t>
      </w:r>
      <w:r w:rsidRPr="00062CEF">
        <w:rPr>
          <w:rFonts w:ascii="Times New Roman" w:hAnsi="Times New Roman" w:cs="Times New Roman"/>
          <w:color w:val="auto"/>
          <w:sz w:val="28"/>
          <w:szCs w:val="28"/>
          <w:lang w:val="vi-VN"/>
        </w:rPr>
        <w:t xml:space="preserve"> Việc thanh toán, quyết toán chi phí khám bệnh, chữa bệnh bảo hiểm y tế phù hợp với đối tượng thuộc lực lượng vũ trang nhân dân và Nhân dân ở khu vực biên giới, biển đảo, thôn, xã đặc biệt khó khăn để bảo đảm chính sách quốc phòng, an ninh.</w:t>
      </w:r>
    </w:p>
    <w:p w14:paraId="183DB80A" w14:textId="77777777" w:rsidR="00CE0D32" w:rsidRDefault="00CE0D32" w:rsidP="00CE0D32">
      <w:pPr>
        <w:pStyle w:val="Normal1"/>
        <w:spacing w:before="120" w:after="120" w:line="240" w:lineRule="auto"/>
        <w:ind w:firstLine="720"/>
        <w:jc w:val="both"/>
        <w:rPr>
          <w:rFonts w:ascii="Times New Roman" w:hAnsi="Times New Roman" w:cs="Times New Roman"/>
          <w:color w:val="auto"/>
          <w:sz w:val="28"/>
          <w:szCs w:val="28"/>
          <w:lang w:val="vi-VN"/>
        </w:rPr>
      </w:pPr>
      <w:r>
        <w:rPr>
          <w:rFonts w:ascii="Times New Roman" w:hAnsi="Times New Roman" w:cs="Times New Roman"/>
          <w:color w:val="auto"/>
          <w:sz w:val="28"/>
          <w:szCs w:val="28"/>
          <w:lang w:val="vi-VN"/>
        </w:rPr>
        <w:t>+</w:t>
      </w:r>
      <w:r w:rsidRPr="00062CEF">
        <w:rPr>
          <w:rFonts w:ascii="Times New Roman" w:hAnsi="Times New Roman" w:cs="Times New Roman"/>
          <w:color w:val="auto"/>
          <w:sz w:val="28"/>
          <w:szCs w:val="28"/>
          <w:lang w:val="vi-VN"/>
        </w:rPr>
        <w:t xml:space="preserve"> Chính phủ quy định chi tiết điểm a và điểm b khoản 2, khoản 3 Điều </w:t>
      </w:r>
      <w:r w:rsidRPr="0012551B">
        <w:rPr>
          <w:rFonts w:ascii="Times New Roman" w:hAnsi="Times New Roman" w:cs="Times New Roman"/>
          <w:color w:val="auto"/>
          <w:sz w:val="28"/>
          <w:szCs w:val="28"/>
          <w:lang w:val="vi-VN"/>
        </w:rPr>
        <w:t xml:space="preserve">này, trừ trường hợp quy định tại khoản 4 Điều </w:t>
      </w:r>
      <w:r w:rsidRPr="00B95DB7">
        <w:rPr>
          <w:rFonts w:ascii="Times New Roman" w:hAnsi="Times New Roman" w:cs="Times New Roman"/>
          <w:color w:val="auto"/>
          <w:spacing w:val="-4"/>
          <w:sz w:val="28"/>
          <w:szCs w:val="28"/>
          <w:lang w:val="vi-VN"/>
        </w:rPr>
        <w:t>31 của Luật Bảo hiểm y tế</w:t>
      </w:r>
      <w:r w:rsidRPr="00062CEF">
        <w:rPr>
          <w:rFonts w:ascii="Times New Roman" w:hAnsi="Times New Roman" w:cs="Times New Roman"/>
          <w:color w:val="auto"/>
          <w:sz w:val="28"/>
          <w:szCs w:val="28"/>
          <w:lang w:val="vi-VN"/>
        </w:rPr>
        <w:t>.”</w:t>
      </w:r>
    </w:p>
    <w:p w14:paraId="12CA123B" w14:textId="77777777" w:rsidR="00CE0D32" w:rsidRDefault="00CE0D32" w:rsidP="00CE0D32">
      <w:pPr>
        <w:pStyle w:val="Default"/>
        <w:spacing w:before="120" w:after="120"/>
        <w:ind w:firstLine="720"/>
        <w:jc w:val="both"/>
        <w:rPr>
          <w:i/>
          <w:color w:val="auto"/>
          <w:sz w:val="28"/>
          <w:szCs w:val="28"/>
          <w:lang w:val="vi-VN"/>
        </w:rPr>
      </w:pPr>
      <w:r w:rsidRPr="003B2250" w:rsidDel="0012551B">
        <w:rPr>
          <w:i/>
          <w:color w:val="auto"/>
          <w:sz w:val="28"/>
          <w:szCs w:val="28"/>
          <w:lang w:val="vi-VN"/>
        </w:rPr>
        <w:t xml:space="preserve"> </w:t>
      </w:r>
      <w:r w:rsidRPr="00B95DB7">
        <w:rPr>
          <w:i/>
          <w:color w:val="auto"/>
          <w:sz w:val="28"/>
          <w:szCs w:val="28"/>
          <w:lang w:val="vi-VN"/>
        </w:rPr>
        <w:t xml:space="preserve">i) </w:t>
      </w:r>
      <w:r>
        <w:rPr>
          <w:i/>
          <w:color w:val="auto"/>
          <w:sz w:val="28"/>
          <w:szCs w:val="28"/>
          <w:lang w:val="vi-VN"/>
        </w:rPr>
        <w:t>Về phương thức thanh toán bảo hiểm y tế</w:t>
      </w:r>
    </w:p>
    <w:p w14:paraId="6D2A168E" w14:textId="77777777" w:rsidR="00CE0D32" w:rsidRPr="00B95DB7" w:rsidRDefault="00CE0D32" w:rsidP="00CE0D32">
      <w:pPr>
        <w:pStyle w:val="Default"/>
        <w:spacing w:before="120" w:after="120"/>
        <w:ind w:firstLine="720"/>
        <w:jc w:val="both"/>
        <w:rPr>
          <w:color w:val="auto"/>
          <w:sz w:val="28"/>
          <w:szCs w:val="28"/>
          <w:lang w:val="vi-VN"/>
        </w:rPr>
      </w:pPr>
      <w:r>
        <w:rPr>
          <w:color w:val="auto"/>
          <w:sz w:val="28"/>
          <w:szCs w:val="28"/>
          <w:lang w:val="vi-VN"/>
        </w:rPr>
        <w:t xml:space="preserve">- Luật Bảo hiểm y tế hiện nay đã giao </w:t>
      </w:r>
      <w:r w:rsidRPr="003B2250">
        <w:rPr>
          <w:color w:val="auto"/>
          <w:sz w:val="28"/>
          <w:szCs w:val="28"/>
          <w:lang w:val="vi-VN"/>
        </w:rPr>
        <w:t>Chính phủ qu</w:t>
      </w:r>
      <w:r>
        <w:rPr>
          <w:color w:val="auto"/>
          <w:sz w:val="28"/>
          <w:szCs w:val="28"/>
          <w:lang w:val="vi-VN"/>
        </w:rPr>
        <w:t>y định chi tiết khoản 1 Điều 30 của Luật Bảo hiểm y tế và quy định việc áp dụng p</w:t>
      </w:r>
      <w:r w:rsidRPr="003B2250">
        <w:rPr>
          <w:color w:val="auto"/>
          <w:sz w:val="28"/>
          <w:szCs w:val="28"/>
          <w:lang w:val="vi-VN"/>
        </w:rPr>
        <w:t>hương thức thanh toán chi phí khá</w:t>
      </w:r>
      <w:r>
        <w:rPr>
          <w:color w:val="auto"/>
          <w:sz w:val="28"/>
          <w:szCs w:val="28"/>
          <w:lang w:val="vi-VN"/>
        </w:rPr>
        <w:t xml:space="preserve">m bệnh, chữa bệnh bảo hiểm y tế. Nội dung quy định về phương thức thanh toán bảo hiểm y tế tại các Nghị định số </w:t>
      </w:r>
      <w:r>
        <w:rPr>
          <w:sz w:val="28"/>
          <w:szCs w:val="28"/>
          <w:lang w:val="vi-VN"/>
        </w:rPr>
        <w:t xml:space="preserve">146/2018/NĐ-CP; Nghị định số 75/2023/NĐ-CP và Nghị định số 02/2025/NĐ-CP chưa có quy định cụ thể về việc áp dụng phương thức thanh toán. Do vậy, đề xuất </w:t>
      </w:r>
      <w:r w:rsidRPr="00354F2C">
        <w:rPr>
          <w:sz w:val="28"/>
          <w:szCs w:val="28"/>
          <w:lang w:val="vi-VN"/>
        </w:rPr>
        <w:t xml:space="preserve">sửa đổi </w:t>
      </w:r>
      <w:r>
        <w:rPr>
          <w:sz w:val="28"/>
          <w:szCs w:val="28"/>
          <w:lang w:val="vi-VN"/>
        </w:rPr>
        <w:t xml:space="preserve">một số nội dung của Nghị định theo quy định của Luật Bảo hiểm y tế, trong đó, bổ sung nội chi phí sử dụng </w:t>
      </w:r>
      <w:r w:rsidRPr="00354F2C">
        <w:rPr>
          <w:sz w:val="28"/>
          <w:szCs w:val="28"/>
          <w:lang w:val="vi-VN"/>
        </w:rPr>
        <w:t>trong khám bệnh chữa bệnh bao gồm cả chi phí hao hụt, bảo quản để làm cơ sở thanh toán các chi phí này nếu chưa được tính trong chi phí quản lý cấu thành nên giá dịch vụ khám bệnh, ch</w:t>
      </w:r>
      <w:r>
        <w:rPr>
          <w:sz w:val="28"/>
          <w:szCs w:val="28"/>
          <w:lang w:val="vi-VN"/>
        </w:rPr>
        <w:t>ữa bệnh trong phương thức thanh toán theo giá dịch vụ.</w:t>
      </w:r>
    </w:p>
    <w:p w14:paraId="02B03D7A" w14:textId="77777777" w:rsidR="00CE0D32" w:rsidRDefault="00CE0D32" w:rsidP="00CE0D32">
      <w:pPr>
        <w:pStyle w:val="Default"/>
        <w:spacing w:before="120" w:after="120"/>
        <w:ind w:firstLine="720"/>
        <w:jc w:val="both"/>
        <w:rPr>
          <w:i/>
          <w:color w:val="auto"/>
          <w:sz w:val="28"/>
          <w:szCs w:val="28"/>
          <w:lang w:val="vi-VN"/>
        </w:rPr>
      </w:pPr>
      <w:r>
        <w:rPr>
          <w:i/>
          <w:color w:val="auto"/>
          <w:sz w:val="28"/>
          <w:szCs w:val="28"/>
          <w:lang w:val="vi-VN"/>
        </w:rPr>
        <w:t>k) Về quản lý quỹ bảo hiểm y tế</w:t>
      </w:r>
    </w:p>
    <w:p w14:paraId="3E331669" w14:textId="77777777" w:rsidR="00CE0D32" w:rsidRPr="00B95DB7" w:rsidRDefault="00CE0D32" w:rsidP="00CE0D32">
      <w:pPr>
        <w:spacing w:before="120" w:after="120"/>
        <w:ind w:firstLine="720"/>
        <w:jc w:val="both"/>
        <w:rPr>
          <w:sz w:val="28"/>
          <w:szCs w:val="28"/>
          <w:lang w:val="vi-VN"/>
        </w:rPr>
      </w:pPr>
      <w:r>
        <w:rPr>
          <w:i/>
          <w:sz w:val="28"/>
          <w:szCs w:val="28"/>
          <w:lang w:val="vi-VN"/>
        </w:rPr>
        <w:t xml:space="preserve">- </w:t>
      </w:r>
      <w:r>
        <w:rPr>
          <w:sz w:val="28"/>
          <w:szCs w:val="28"/>
          <w:lang w:val="vi-VN"/>
        </w:rPr>
        <w:t xml:space="preserve">Điều 34, Điều 35 của Luật Bảo hiểm y tế giao cho Chính phủ </w:t>
      </w:r>
      <w:r w:rsidRPr="00CB18B4">
        <w:rPr>
          <w:sz w:val="28"/>
          <w:szCs w:val="28"/>
          <w:lang w:val="vi-VN"/>
        </w:rPr>
        <w:t>quy định cụ thể</w:t>
      </w:r>
      <w:r>
        <w:rPr>
          <w:sz w:val="28"/>
          <w:szCs w:val="28"/>
          <w:lang w:val="vi-VN"/>
        </w:rPr>
        <w:t xml:space="preserve"> việc quản lý quỹ bảo hiểm y tế</w:t>
      </w:r>
      <w:r w:rsidRPr="00CB18B4">
        <w:rPr>
          <w:sz w:val="28"/>
          <w:szCs w:val="28"/>
          <w:lang w:val="vi-VN"/>
        </w:rPr>
        <w:t xml:space="preserve"> quyết định nguồn tài chính để bảo đảm việc khám bệnh, chữa bệnh bảo hiểm y tế trong trường hợp</w:t>
      </w:r>
      <w:r w:rsidRPr="00CB18B4">
        <w:rPr>
          <w:iCs/>
          <w:sz w:val="28"/>
          <w:szCs w:val="28"/>
          <w:lang w:val="vi-VN"/>
        </w:rPr>
        <w:t xml:space="preserve"> </w:t>
      </w:r>
      <w:r w:rsidRPr="00CB18B4">
        <w:rPr>
          <w:sz w:val="28"/>
          <w:szCs w:val="28"/>
          <w:lang w:val="vi-VN"/>
        </w:rPr>
        <w:t>mất cân</w:t>
      </w:r>
      <w:r>
        <w:rPr>
          <w:sz w:val="28"/>
          <w:szCs w:val="28"/>
          <w:lang w:val="vi-VN"/>
        </w:rPr>
        <w:t xml:space="preserve"> đối thu, chi quỹ bảo hiểm y tế và quy định chi tiết việc phân bổ, sử dụng Quỹ Bảo hiểm y tế. Qua rà soát, đối với nội dung này về cơ bản sẽ giữ nguyên trong dự thảo Nghị định này </w:t>
      </w:r>
      <w:r w:rsidRPr="001541B6">
        <w:rPr>
          <w:sz w:val="28"/>
          <w:szCs w:val="28"/>
          <w:lang w:val="vi-VN"/>
        </w:rPr>
        <w:t xml:space="preserve">chỉ điều chỉnh tỷ lệ phân bổ quỹ bảo hiểm y tế theo quy định của Luật số </w:t>
      </w:r>
      <w:r>
        <w:rPr>
          <w:sz w:val="28"/>
          <w:szCs w:val="28"/>
          <w:lang w:val="vi-VN"/>
        </w:rPr>
        <w:t>51/2024/QH15</w:t>
      </w:r>
      <w:r w:rsidRPr="001541B6">
        <w:rPr>
          <w:sz w:val="28"/>
          <w:szCs w:val="28"/>
          <w:lang w:val="vi-VN"/>
        </w:rPr>
        <w:t xml:space="preserve"> và sửa lại câu từ cho phù hợp với quy định của </w:t>
      </w:r>
      <w:r>
        <w:rPr>
          <w:sz w:val="28"/>
          <w:szCs w:val="28"/>
          <w:lang w:val="vi-VN"/>
        </w:rPr>
        <w:t>Luật.</w:t>
      </w:r>
    </w:p>
    <w:p w14:paraId="48EF909D" w14:textId="77777777" w:rsidR="00CE0D32" w:rsidRDefault="00CE0D32" w:rsidP="00CE0D32">
      <w:pPr>
        <w:pStyle w:val="Default"/>
        <w:spacing w:before="120" w:after="120"/>
        <w:ind w:firstLine="720"/>
        <w:jc w:val="both"/>
        <w:rPr>
          <w:color w:val="auto"/>
          <w:sz w:val="28"/>
          <w:szCs w:val="28"/>
          <w:lang w:val="vi-VN"/>
        </w:rPr>
      </w:pPr>
      <w:r>
        <w:rPr>
          <w:i/>
          <w:color w:val="auto"/>
          <w:sz w:val="28"/>
          <w:szCs w:val="28"/>
          <w:lang w:val="vi-VN"/>
        </w:rPr>
        <w:lastRenderedPageBreak/>
        <w:t xml:space="preserve">l) </w:t>
      </w:r>
      <w:r w:rsidRPr="00B95DB7">
        <w:rPr>
          <w:i/>
          <w:color w:val="auto"/>
          <w:sz w:val="28"/>
          <w:szCs w:val="28"/>
          <w:lang w:val="vi-VN"/>
        </w:rPr>
        <w:t xml:space="preserve">Về trốn đóng bảo hiểm y tế </w:t>
      </w:r>
    </w:p>
    <w:p w14:paraId="298BB90B" w14:textId="77777777" w:rsidR="00CE0D32" w:rsidRDefault="00CE0D32" w:rsidP="00CE0D32">
      <w:pPr>
        <w:pStyle w:val="Default"/>
        <w:spacing w:before="120" w:after="120"/>
        <w:ind w:firstLine="720"/>
        <w:jc w:val="both"/>
        <w:rPr>
          <w:sz w:val="28"/>
          <w:szCs w:val="28"/>
          <w:lang w:val="vi-VN"/>
        </w:rPr>
      </w:pPr>
      <w:r>
        <w:rPr>
          <w:color w:val="auto"/>
          <w:sz w:val="28"/>
          <w:szCs w:val="28"/>
          <w:lang w:val="vi-VN"/>
        </w:rPr>
        <w:t xml:space="preserve">- </w:t>
      </w:r>
      <w:r w:rsidRPr="00062CEF">
        <w:rPr>
          <w:color w:val="auto"/>
          <w:sz w:val="28"/>
          <w:szCs w:val="28"/>
          <w:lang w:val="vi-VN"/>
        </w:rPr>
        <w:t>Điều 48b</w:t>
      </w:r>
      <w:r>
        <w:rPr>
          <w:color w:val="auto"/>
          <w:sz w:val="28"/>
          <w:szCs w:val="28"/>
          <w:lang w:val="vi-VN"/>
        </w:rPr>
        <w:t xml:space="preserve"> của Luật Bảo hiểm y tế được bổ sung tại Luật số 51/2024/QH15</w:t>
      </w:r>
      <w:r w:rsidRPr="00062CEF">
        <w:rPr>
          <w:color w:val="auto"/>
          <w:sz w:val="28"/>
          <w:szCs w:val="28"/>
          <w:lang w:val="vi-VN"/>
        </w:rPr>
        <w:t xml:space="preserve"> giao cho Chính phủ quy định về trốn đóng bảo hiểm y tế</w:t>
      </w:r>
      <w:r>
        <w:rPr>
          <w:color w:val="auto"/>
          <w:sz w:val="28"/>
          <w:szCs w:val="28"/>
          <w:lang w:val="vi-VN"/>
        </w:rPr>
        <w:t xml:space="preserve"> tại Điều này và</w:t>
      </w:r>
      <w:r w:rsidRPr="00062CEF" w:rsidDel="009601C3">
        <w:rPr>
          <w:color w:val="auto"/>
          <w:sz w:val="28"/>
          <w:szCs w:val="28"/>
          <w:lang w:val="vi-VN"/>
        </w:rPr>
        <w:t xml:space="preserve"> </w:t>
      </w:r>
      <w:r>
        <w:rPr>
          <w:color w:val="auto"/>
          <w:sz w:val="28"/>
          <w:szCs w:val="28"/>
          <w:lang w:val="vi-VN"/>
        </w:rPr>
        <w:t>q</w:t>
      </w:r>
      <w:r w:rsidRPr="00062CEF">
        <w:rPr>
          <w:sz w:val="28"/>
          <w:szCs w:val="28"/>
          <w:shd w:val="clear" w:color="auto" w:fill="FFFFFF"/>
          <w:lang w:val="vi-VN"/>
        </w:rPr>
        <w:t xml:space="preserve">uy định các trường hợp thuộc khoản 1 Điều </w:t>
      </w:r>
      <w:r w:rsidRPr="00062CEF">
        <w:rPr>
          <w:color w:val="auto"/>
          <w:sz w:val="28"/>
          <w:szCs w:val="28"/>
          <w:lang w:val="vi-VN"/>
        </w:rPr>
        <w:t>48b</w:t>
      </w:r>
      <w:r w:rsidRPr="00062CEF">
        <w:rPr>
          <w:sz w:val="28"/>
          <w:szCs w:val="28"/>
          <w:shd w:val="clear" w:color="auto" w:fill="FFFFFF"/>
          <w:lang w:val="vi-VN"/>
        </w:rPr>
        <w:t xml:space="preserve"> nhưng có lý do chính đáng thì không bị coi là trốn đóng bảo hiểm y tế</w:t>
      </w:r>
      <w:r w:rsidRPr="00062CEF">
        <w:rPr>
          <w:sz w:val="28"/>
          <w:szCs w:val="28"/>
          <w:lang w:val="vi-VN"/>
        </w:rPr>
        <w:t>.</w:t>
      </w:r>
    </w:p>
    <w:p w14:paraId="7046A4F3" w14:textId="77777777" w:rsidR="00CE0D32" w:rsidRPr="00062CEF" w:rsidRDefault="00CE0D32" w:rsidP="00CE0D32">
      <w:pPr>
        <w:pStyle w:val="Default"/>
        <w:spacing w:before="120" w:after="120"/>
        <w:ind w:firstLine="720"/>
        <w:jc w:val="both"/>
        <w:rPr>
          <w:sz w:val="28"/>
          <w:szCs w:val="28"/>
          <w:lang w:val="vi-VN"/>
        </w:rPr>
      </w:pPr>
      <w:r>
        <w:rPr>
          <w:sz w:val="28"/>
          <w:szCs w:val="28"/>
          <w:lang w:val="vi-VN"/>
        </w:rPr>
        <w:t>- Tuy nhiên, do hiện nay chưa phát hiện các hành vi cụ thể của các đơn vị liên quan đến nội dung này, vì vậy chưa quy định cụ thể về trốn đóng bảo hiểm y tế vào Nghị định này.</w:t>
      </w:r>
    </w:p>
    <w:p w14:paraId="6132E2D4" w14:textId="77777777" w:rsidR="00CE0D32" w:rsidRPr="00F81C40" w:rsidRDefault="00CE0D32" w:rsidP="00CE0D32">
      <w:pPr>
        <w:spacing w:before="120" w:after="120"/>
        <w:ind w:firstLine="720"/>
        <w:jc w:val="both"/>
        <w:rPr>
          <w:b/>
          <w:sz w:val="28"/>
          <w:szCs w:val="28"/>
          <w:lang w:val="vi-VN"/>
        </w:rPr>
      </w:pPr>
      <w:r w:rsidRPr="00F81C40">
        <w:rPr>
          <w:b/>
          <w:sz w:val="28"/>
          <w:szCs w:val="28"/>
          <w:lang w:val="vi-VN"/>
        </w:rPr>
        <w:t>3. Đề xuất phương án xử lý</w:t>
      </w:r>
    </w:p>
    <w:p w14:paraId="7834D639" w14:textId="77777777" w:rsidR="00CE0D32" w:rsidRDefault="00CE0D32" w:rsidP="00CE0D32">
      <w:pPr>
        <w:spacing w:before="120" w:after="120"/>
        <w:ind w:firstLine="720"/>
        <w:jc w:val="both"/>
        <w:rPr>
          <w:bCs/>
          <w:spacing w:val="-2"/>
          <w:sz w:val="28"/>
          <w:szCs w:val="28"/>
          <w:lang w:val="vi-VN"/>
        </w:rPr>
      </w:pPr>
      <w:r>
        <w:rPr>
          <w:sz w:val="28"/>
          <w:szCs w:val="28"/>
          <w:lang w:val="vi-VN"/>
        </w:rPr>
        <w:t xml:space="preserve">- </w:t>
      </w:r>
      <w:bookmarkStart w:id="4" w:name="OLE_LINK33"/>
      <w:bookmarkStart w:id="5" w:name="OLE_LINK32"/>
      <w:r>
        <w:rPr>
          <w:sz w:val="28"/>
          <w:szCs w:val="28"/>
          <w:lang w:val="vi-VN"/>
        </w:rPr>
        <w:t>Từ kết quả rà soát nêu trên</w:t>
      </w:r>
      <w:bookmarkEnd w:id="4"/>
      <w:bookmarkEnd w:id="5"/>
      <w:r w:rsidRPr="00062CEF">
        <w:rPr>
          <w:spacing w:val="-6"/>
          <w:sz w:val="28"/>
          <w:szCs w:val="28"/>
          <w:lang w:val="vi-VN"/>
        </w:rPr>
        <w:t xml:space="preserve">, việc xây dựng, ban hành </w:t>
      </w:r>
      <w:r>
        <w:rPr>
          <w:spacing w:val="-6"/>
          <w:sz w:val="28"/>
          <w:szCs w:val="28"/>
          <w:lang w:val="vi-VN"/>
        </w:rPr>
        <w:t>Nghị định quy định chi tiết và hướng dẫn thi hành một số điều của Luật Bảo hiểm y tế</w:t>
      </w:r>
      <w:r w:rsidRPr="00062CEF">
        <w:rPr>
          <w:spacing w:val="-6"/>
          <w:sz w:val="28"/>
          <w:szCs w:val="28"/>
          <w:lang w:val="vi-VN"/>
        </w:rPr>
        <w:t xml:space="preserve"> </w:t>
      </w:r>
      <w:r w:rsidRPr="00062CEF">
        <w:rPr>
          <w:spacing w:val="-6"/>
          <w:sz w:val="28"/>
          <w:szCs w:val="28"/>
          <w:lang w:val="es-ES"/>
        </w:rPr>
        <w:t>là cần thiết</w:t>
      </w:r>
      <w:r>
        <w:rPr>
          <w:spacing w:val="-6"/>
          <w:sz w:val="28"/>
          <w:szCs w:val="28"/>
          <w:lang w:val="vi-VN"/>
        </w:rPr>
        <w:t xml:space="preserve"> </w:t>
      </w:r>
      <w:r w:rsidRPr="00062CEF">
        <w:rPr>
          <w:spacing w:val="-6"/>
          <w:sz w:val="28"/>
          <w:szCs w:val="28"/>
          <w:lang w:val="es-ES"/>
        </w:rPr>
        <w:t xml:space="preserve">để </w:t>
      </w:r>
      <w:r w:rsidRPr="00062CEF">
        <w:rPr>
          <w:sz w:val="28"/>
          <w:szCs w:val="28"/>
          <w:lang w:val="vi-VN" w:eastAsia="vi-VN"/>
        </w:rPr>
        <w:t>bảo đảm tiến độ hướng dẫn thực hiện một số nội dung có hiệu lực từ ngày 01/</w:t>
      </w:r>
      <w:r w:rsidRPr="003813E1">
        <w:rPr>
          <w:sz w:val="28"/>
          <w:szCs w:val="28"/>
          <w:lang w:val="vi-VN" w:eastAsia="vi-VN"/>
        </w:rPr>
        <w:t>7</w:t>
      </w:r>
      <w:r w:rsidRPr="00062CEF">
        <w:rPr>
          <w:sz w:val="28"/>
          <w:szCs w:val="28"/>
          <w:lang w:val="vi-VN" w:eastAsia="vi-VN"/>
        </w:rPr>
        <w:t xml:space="preserve">/2025 của Luật sửa đổi, bổ sung một số điều của </w:t>
      </w:r>
      <w:r>
        <w:rPr>
          <w:sz w:val="28"/>
          <w:szCs w:val="28"/>
          <w:lang w:val="vi-VN" w:eastAsia="vi-VN"/>
        </w:rPr>
        <w:t xml:space="preserve">Luật Bảo hiểm y tế </w:t>
      </w:r>
      <w:r w:rsidRPr="00062CEF">
        <w:rPr>
          <w:sz w:val="28"/>
          <w:szCs w:val="28"/>
          <w:lang w:val="vi-VN" w:eastAsia="vi-VN"/>
        </w:rPr>
        <w:t xml:space="preserve">đồng bộ với Luật Khám </w:t>
      </w:r>
      <w:r>
        <w:rPr>
          <w:sz w:val="28"/>
          <w:szCs w:val="28"/>
          <w:lang w:val="vi-VN" w:eastAsia="vi-VN"/>
        </w:rPr>
        <w:t>bệnh,</w:t>
      </w:r>
      <w:r w:rsidRPr="00062CEF">
        <w:rPr>
          <w:sz w:val="28"/>
          <w:szCs w:val="28"/>
          <w:lang w:val="vi-VN" w:eastAsia="vi-VN"/>
        </w:rPr>
        <w:t xml:space="preserve"> chữa bệnh về cấp chuyên môn kỹ thuật từ 01/01/</w:t>
      </w:r>
      <w:r>
        <w:rPr>
          <w:sz w:val="28"/>
          <w:szCs w:val="28"/>
          <w:lang w:val="vi-VN" w:eastAsia="vi-VN"/>
        </w:rPr>
        <w:t xml:space="preserve">2025, Nghị định số 96/2023/NĐ-CP, </w:t>
      </w:r>
      <w:r w:rsidRPr="008B2643">
        <w:rPr>
          <w:bCs/>
          <w:spacing w:val="2"/>
          <w:sz w:val="28"/>
          <w:szCs w:val="28"/>
          <w:lang w:val="vi-VN"/>
        </w:rPr>
        <w:t xml:space="preserve">Luật </w:t>
      </w:r>
      <w:r>
        <w:rPr>
          <w:bCs/>
          <w:spacing w:val="2"/>
          <w:sz w:val="28"/>
          <w:szCs w:val="28"/>
          <w:lang w:val="vi-VN"/>
        </w:rPr>
        <w:t>Dữ liệu, Luật C</w:t>
      </w:r>
      <w:r w:rsidRPr="008B2643">
        <w:rPr>
          <w:bCs/>
          <w:spacing w:val="2"/>
          <w:sz w:val="28"/>
          <w:szCs w:val="28"/>
          <w:lang w:val="vi-VN"/>
        </w:rPr>
        <w:t xml:space="preserve">ăn cước, Luật </w:t>
      </w:r>
      <w:r>
        <w:rPr>
          <w:bCs/>
          <w:spacing w:val="2"/>
          <w:sz w:val="28"/>
          <w:szCs w:val="28"/>
          <w:lang w:val="vi-VN"/>
        </w:rPr>
        <w:t xml:space="preserve">Cư trú, </w:t>
      </w:r>
      <w:r w:rsidRPr="00B95DB7">
        <w:rPr>
          <w:bCs/>
          <w:spacing w:val="-2"/>
          <w:sz w:val="28"/>
          <w:szCs w:val="28"/>
          <w:lang w:val="vi-VN"/>
        </w:rPr>
        <w:t>Nghị</w:t>
      </w:r>
      <w:r>
        <w:rPr>
          <w:bCs/>
          <w:spacing w:val="-2"/>
          <w:sz w:val="28"/>
          <w:szCs w:val="28"/>
          <w:lang w:val="vi-VN"/>
        </w:rPr>
        <w:t xml:space="preserve"> định số 63/2024/NĐ-CP, Nghị định số 24/2024/NĐ-CP và các văn bản quy phạm pháp luật khác có liên quan.</w:t>
      </w:r>
    </w:p>
    <w:p w14:paraId="1E0B4889" w14:textId="77777777" w:rsidR="00CE0D32" w:rsidRPr="00B95DB7" w:rsidRDefault="00CE0D32" w:rsidP="00CE0D32">
      <w:pPr>
        <w:ind w:firstLine="720"/>
        <w:rPr>
          <w:sz w:val="28"/>
          <w:szCs w:val="28"/>
          <w:lang w:val="vi-VN"/>
        </w:rPr>
      </w:pPr>
      <w:r>
        <w:rPr>
          <w:bCs/>
          <w:spacing w:val="-2"/>
          <w:sz w:val="28"/>
          <w:szCs w:val="28"/>
          <w:lang w:val="vi-VN"/>
        </w:rPr>
        <w:t xml:space="preserve">- Theo đó, </w:t>
      </w:r>
      <w:r w:rsidRPr="005A3C9E">
        <w:rPr>
          <w:bCs/>
          <w:spacing w:val="-2"/>
          <w:sz w:val="28"/>
          <w:szCs w:val="28"/>
          <w:lang w:val="vi-VN"/>
        </w:rPr>
        <w:t>n</w:t>
      </w:r>
      <w:r w:rsidRPr="00B95DB7">
        <w:rPr>
          <w:sz w:val="28"/>
          <w:szCs w:val="28"/>
          <w:lang w:val="pt-BR"/>
        </w:rPr>
        <w:t>ội</w:t>
      </w:r>
      <w:r w:rsidRPr="00B95DB7">
        <w:rPr>
          <w:sz w:val="28"/>
          <w:szCs w:val="28"/>
          <w:lang w:val="vi-VN"/>
        </w:rPr>
        <w:t xml:space="preserve"> dung của dự thảo Nghị định được thể hiện gồm 3 nhóm nội dung cơ bản:</w:t>
      </w:r>
    </w:p>
    <w:p w14:paraId="31EA851D" w14:textId="77777777" w:rsidR="00CE0D32" w:rsidRPr="00580F3C" w:rsidRDefault="00CE0D32" w:rsidP="00CE0D32">
      <w:pPr>
        <w:widowControl w:val="0"/>
        <w:tabs>
          <w:tab w:val="num" w:pos="720"/>
        </w:tabs>
        <w:spacing w:before="120" w:after="120"/>
        <w:ind w:firstLine="720"/>
        <w:jc w:val="both"/>
        <w:rPr>
          <w:sz w:val="28"/>
          <w:szCs w:val="28"/>
          <w:lang w:val="vi-VN"/>
        </w:rPr>
      </w:pPr>
      <w:r>
        <w:rPr>
          <w:sz w:val="28"/>
          <w:szCs w:val="28"/>
          <w:lang w:val="vi-VN"/>
        </w:rPr>
        <w:t xml:space="preserve">+ </w:t>
      </w:r>
      <w:r w:rsidRPr="00580F3C">
        <w:rPr>
          <w:sz w:val="28"/>
          <w:szCs w:val="28"/>
          <w:lang w:val="vi-VN"/>
        </w:rPr>
        <w:t>Các nội dung quy định chi tiết và hướng dẫn biện pháp thi hành một số điều  Luật số 51/2024/QH15 giao Chính phủ quy định, có hiệu lực thi hành từ 01 tháng 7 năm 2025.</w:t>
      </w:r>
    </w:p>
    <w:p w14:paraId="0D017F1B" w14:textId="77777777" w:rsidR="00CE0D32" w:rsidRPr="00580F3C" w:rsidRDefault="00CE0D32" w:rsidP="00CE0D32">
      <w:pPr>
        <w:widowControl w:val="0"/>
        <w:tabs>
          <w:tab w:val="num" w:pos="720"/>
        </w:tabs>
        <w:spacing w:before="120" w:after="120"/>
        <w:ind w:firstLine="720"/>
        <w:jc w:val="both"/>
        <w:rPr>
          <w:sz w:val="28"/>
          <w:szCs w:val="28"/>
          <w:lang w:val="vi-VN"/>
        </w:rPr>
      </w:pPr>
      <w:r>
        <w:rPr>
          <w:sz w:val="28"/>
          <w:szCs w:val="28"/>
          <w:lang w:val="vi-VN"/>
        </w:rPr>
        <w:t xml:space="preserve">+ </w:t>
      </w:r>
      <w:r w:rsidRPr="00580F3C">
        <w:rPr>
          <w:sz w:val="28"/>
          <w:szCs w:val="28"/>
          <w:lang w:val="vi-VN"/>
        </w:rPr>
        <w:t xml:space="preserve">Các nội dung nhằm </w:t>
      </w:r>
      <w:r>
        <w:rPr>
          <w:sz w:val="28"/>
          <w:szCs w:val="28"/>
          <w:lang w:val="vi-VN"/>
        </w:rPr>
        <w:t>bao phủ</w:t>
      </w:r>
      <w:r w:rsidRPr="00580F3C">
        <w:rPr>
          <w:sz w:val="28"/>
          <w:szCs w:val="28"/>
          <w:lang w:val="vi-VN"/>
        </w:rPr>
        <w:t xml:space="preserve"> các quy định tại Nghị định số </w:t>
      </w:r>
      <w:r>
        <w:rPr>
          <w:sz w:val="28"/>
          <w:szCs w:val="28"/>
          <w:lang w:val="vi-VN"/>
        </w:rPr>
        <w:t>146/2018/NĐ-CP</w:t>
      </w:r>
      <w:r w:rsidRPr="00580F3C">
        <w:rPr>
          <w:sz w:val="28"/>
          <w:szCs w:val="28"/>
          <w:lang w:val="vi-VN"/>
        </w:rPr>
        <w:t xml:space="preserve">, Nghị định </w:t>
      </w:r>
      <w:r>
        <w:rPr>
          <w:sz w:val="28"/>
          <w:szCs w:val="28"/>
          <w:lang w:val="vi-VN"/>
        </w:rPr>
        <w:t>số 75/2023/NĐ-CP</w:t>
      </w:r>
      <w:r w:rsidRPr="00580F3C">
        <w:rPr>
          <w:sz w:val="28"/>
          <w:szCs w:val="28"/>
          <w:lang w:val="vi-VN"/>
        </w:rPr>
        <w:t xml:space="preserve"> và Nghị định số </w:t>
      </w:r>
      <w:r>
        <w:rPr>
          <w:sz w:val="28"/>
          <w:szCs w:val="28"/>
          <w:lang w:val="vi-VN"/>
        </w:rPr>
        <w:t>02/2025/NĐ-CP và sửa đổi, bổ sung một số quy định để đảm bảo tính đồng bộ và tính khả thi trong thực hiện các chính sách về bảo hiểm y tế.</w:t>
      </w:r>
    </w:p>
    <w:p w14:paraId="0D75F2EC" w14:textId="77777777" w:rsidR="00CE0D32" w:rsidRDefault="00CE0D32" w:rsidP="00CE0D32">
      <w:pPr>
        <w:widowControl w:val="0"/>
        <w:tabs>
          <w:tab w:val="num" w:pos="720"/>
        </w:tabs>
        <w:spacing w:before="120" w:after="120"/>
        <w:ind w:firstLine="720"/>
        <w:jc w:val="both"/>
        <w:rPr>
          <w:sz w:val="28"/>
          <w:szCs w:val="28"/>
          <w:lang w:val="vi-VN"/>
        </w:rPr>
      </w:pPr>
      <w:r>
        <w:rPr>
          <w:sz w:val="28"/>
          <w:szCs w:val="28"/>
          <w:lang w:val="vi-VN"/>
        </w:rPr>
        <w:t xml:space="preserve">+ </w:t>
      </w:r>
      <w:r w:rsidRPr="00580F3C">
        <w:rPr>
          <w:sz w:val="28"/>
          <w:szCs w:val="28"/>
          <w:lang w:val="vi-VN"/>
        </w:rPr>
        <w:t>Quy định một số biện pháp thi hành để thực hiện các quy định của Luật Bảo hiểm y tế khả thi, hiệu lực, hiệu quả.</w:t>
      </w:r>
      <w:bookmarkEnd w:id="0"/>
    </w:p>
    <w:p w14:paraId="00F4FF7C" w14:textId="77777777" w:rsidR="00CE0D32" w:rsidRDefault="00CE0D32" w:rsidP="00CE0D32">
      <w:pPr>
        <w:widowControl w:val="0"/>
        <w:tabs>
          <w:tab w:val="num" w:pos="720"/>
        </w:tabs>
        <w:spacing w:before="120" w:after="120"/>
        <w:ind w:firstLine="720"/>
        <w:jc w:val="both"/>
        <w:rPr>
          <w:sz w:val="28"/>
          <w:szCs w:val="28"/>
          <w:lang w:val="vi-VN"/>
        </w:rPr>
      </w:pPr>
      <w:r>
        <w:rPr>
          <w:sz w:val="28"/>
          <w:szCs w:val="28"/>
          <w:lang w:val="vi-VN"/>
        </w:rPr>
        <w:t>- Nội dung cụ thể như sau:</w:t>
      </w:r>
    </w:p>
    <w:p w14:paraId="51F9F0EB" w14:textId="77777777" w:rsidR="00CE0D32" w:rsidRDefault="00CE0D32" w:rsidP="00CE0D32">
      <w:pPr>
        <w:spacing w:before="120" w:after="120"/>
        <w:ind w:firstLine="720"/>
        <w:jc w:val="both"/>
        <w:rPr>
          <w:i/>
          <w:sz w:val="28"/>
          <w:szCs w:val="28"/>
          <w:lang w:val="vi-VN"/>
        </w:rPr>
      </w:pPr>
      <w:r w:rsidRPr="003E2C16">
        <w:rPr>
          <w:i/>
          <w:sz w:val="28"/>
          <w:szCs w:val="28"/>
          <w:lang w:val="vi-VN"/>
        </w:rPr>
        <w:t>a) Về đối tượng</w:t>
      </w:r>
    </w:p>
    <w:p w14:paraId="7C9C3C0A" w14:textId="77777777" w:rsidR="00CE0D32" w:rsidRDefault="00CE0D32" w:rsidP="00CE0D32">
      <w:pPr>
        <w:spacing w:before="120" w:after="120"/>
        <w:ind w:firstLine="720"/>
        <w:jc w:val="both"/>
        <w:rPr>
          <w:rFonts w:eastAsia="Arial"/>
          <w:sz w:val="28"/>
          <w:szCs w:val="28"/>
          <w:lang w:val="vi-VN"/>
        </w:rPr>
      </w:pPr>
      <w:r>
        <w:rPr>
          <w:sz w:val="28"/>
          <w:szCs w:val="28"/>
          <w:lang w:val="vi-VN"/>
        </w:rPr>
        <w:t>- Không quy định lại các đối tượng đã được quy định tại Luật Bảo hiểm y tế và các văn bản quy phạm pháp luật khác.</w:t>
      </w:r>
    </w:p>
    <w:p w14:paraId="10B83AAE" w14:textId="77777777" w:rsidR="00CE0D32" w:rsidRDefault="00CE0D32" w:rsidP="00CE0D32">
      <w:pPr>
        <w:spacing w:before="120" w:after="120"/>
        <w:ind w:firstLine="720"/>
        <w:jc w:val="both"/>
        <w:rPr>
          <w:rFonts w:eastAsia="Arial"/>
          <w:sz w:val="28"/>
          <w:szCs w:val="28"/>
          <w:lang w:val="vi-VN"/>
        </w:rPr>
      </w:pPr>
      <w:r>
        <w:rPr>
          <w:rFonts w:eastAsia="Arial"/>
          <w:sz w:val="28"/>
          <w:szCs w:val="28"/>
          <w:lang w:val="vi-VN"/>
        </w:rPr>
        <w:t>- Một số đối tượng đã được quy định tại Nghị định số 146/2018/NĐ-CP; Nghị định số 75/2023/NĐ-CP và Nghị định số 02/2024/NĐ-CP, tuy nhiên chưa được quy định cụ thể tại các văn bản quy phạm pháp luật khác sẽ tiếp tục được quy định tại Nghị định này để đảm bảo không bỏ sót đối tượng tham gia bảo hiểm y tế, bao gồm:</w:t>
      </w:r>
    </w:p>
    <w:p w14:paraId="06AFE02F" w14:textId="77777777" w:rsidR="00CE0D32" w:rsidRPr="00C02B45" w:rsidRDefault="00CE0D32" w:rsidP="00CE0D32">
      <w:pPr>
        <w:shd w:val="clear" w:color="auto" w:fill="FFFFFF"/>
        <w:spacing w:before="120" w:after="120"/>
        <w:ind w:firstLine="720"/>
        <w:jc w:val="both"/>
        <w:rPr>
          <w:rFonts w:eastAsia="Calibri"/>
          <w:sz w:val="28"/>
          <w:szCs w:val="28"/>
          <w:lang w:val="pt-BR"/>
        </w:rPr>
      </w:pPr>
      <w:r>
        <w:rPr>
          <w:rFonts w:eastAsia="Arial"/>
          <w:sz w:val="28"/>
          <w:szCs w:val="28"/>
          <w:lang w:val="vi-VN"/>
        </w:rPr>
        <w:t xml:space="preserve">+ </w:t>
      </w:r>
      <w:r w:rsidRPr="00C02B45">
        <w:rPr>
          <w:rFonts w:eastAsia="Calibri"/>
          <w:sz w:val="28"/>
          <w:szCs w:val="28"/>
          <w:lang w:val="pt-BR"/>
        </w:rPr>
        <w:t xml:space="preserve">Người dân các xã an toàn khu, vùng an toàn khu cách mạng trong kháng chiến chống Pháp và chống Mỹ hiện đang thường trú tại các xã an toàn khu cách mạng trong kháng chiến chống Pháp và chống Mỹ đã được cập nhật thông tin </w:t>
      </w:r>
      <w:r w:rsidRPr="00C02B45">
        <w:rPr>
          <w:rFonts w:eastAsia="Calibri"/>
          <w:sz w:val="28"/>
          <w:szCs w:val="28"/>
          <w:lang w:val="pt-BR"/>
        </w:rPr>
        <w:lastRenderedPageBreak/>
        <w:t>trong Cơ sở dữ liệu quốc gia về dân cư, Cơ sở dữ liệu về cư trú mà không thuộc đối tượng quy định tại các khoản 1, 2 và 3 Điều 12 của Luật Bảo hiểm y tế.</w:t>
      </w:r>
    </w:p>
    <w:p w14:paraId="24381CAE" w14:textId="77777777" w:rsidR="00CE0D32" w:rsidRPr="00C02B45" w:rsidRDefault="00CE0D32" w:rsidP="00CE0D32">
      <w:pPr>
        <w:shd w:val="clear" w:color="auto" w:fill="FFFFFF"/>
        <w:spacing w:before="120" w:after="120"/>
        <w:ind w:firstLine="720"/>
        <w:jc w:val="both"/>
        <w:rPr>
          <w:rFonts w:eastAsia="Calibri"/>
          <w:sz w:val="28"/>
          <w:szCs w:val="28"/>
          <w:lang w:val="pt-BR"/>
        </w:rPr>
      </w:pPr>
      <w:r>
        <w:rPr>
          <w:rFonts w:eastAsia="Calibri"/>
          <w:sz w:val="28"/>
          <w:szCs w:val="28"/>
          <w:lang w:val="vi-VN"/>
        </w:rPr>
        <w:t xml:space="preserve">+ </w:t>
      </w:r>
      <w:r w:rsidRPr="00C02B45">
        <w:rPr>
          <w:rFonts w:eastAsia="Calibri"/>
          <w:sz w:val="28"/>
          <w:szCs w:val="28"/>
          <w:lang w:val="pt-BR"/>
        </w:rPr>
        <w:t>Nạn nhân bom mìn vật nổ sau chiến tranh</w:t>
      </w:r>
      <w:r w:rsidRPr="00C02B45">
        <w:rPr>
          <w:rFonts w:eastAsia="Calibri"/>
          <w:sz w:val="28"/>
          <w:szCs w:val="28"/>
          <w:lang w:val="vi-VN"/>
        </w:rPr>
        <w:t xml:space="preserve"> theo quy định tại Khoản 8 Điều 3 </w:t>
      </w:r>
      <w:r w:rsidRPr="00C02B45">
        <w:rPr>
          <w:rFonts w:eastAsia="Calibri"/>
          <w:sz w:val="28"/>
          <w:szCs w:val="28"/>
          <w:lang w:val="pt-BR"/>
        </w:rPr>
        <w:t xml:space="preserve">của </w:t>
      </w:r>
      <w:r w:rsidRPr="00C02B45">
        <w:rPr>
          <w:rFonts w:eastAsia="Calibri"/>
          <w:sz w:val="28"/>
          <w:szCs w:val="28"/>
          <w:lang w:val="vi-VN"/>
        </w:rPr>
        <w:t xml:space="preserve">Nghị định số 18/2019/NĐ-CP ngày 01 tháng 02 năm 2019 của Chính </w:t>
      </w:r>
      <w:r w:rsidRPr="00C02B45">
        <w:rPr>
          <w:rFonts w:eastAsia="Calibri"/>
          <w:sz w:val="28"/>
          <w:szCs w:val="28"/>
          <w:lang w:val="pt-BR"/>
        </w:rPr>
        <w:t>phủ về quản lý và thực hiện hoạt động khắc phục hậu quả bom mìn vật nổ sau chiến tranh mà không thuộc đối tượng quy định tại các khoản 1, 2 và 3 Điều 12 của Luật Bảo hiểm y tế.</w:t>
      </w:r>
    </w:p>
    <w:p w14:paraId="17B0FC21" w14:textId="77777777" w:rsidR="00CE0D32" w:rsidRPr="00C02B45" w:rsidRDefault="00CE0D32" w:rsidP="00CE0D32">
      <w:pPr>
        <w:shd w:val="clear" w:color="auto" w:fill="FFFFFF"/>
        <w:spacing w:before="120" w:after="120"/>
        <w:ind w:firstLine="720"/>
        <w:jc w:val="both"/>
        <w:rPr>
          <w:rFonts w:eastAsia="Calibri"/>
          <w:sz w:val="28"/>
          <w:szCs w:val="28"/>
          <w:lang w:val="pt-BR"/>
        </w:rPr>
      </w:pPr>
      <w:r>
        <w:rPr>
          <w:rFonts w:eastAsia="Calibri"/>
          <w:sz w:val="28"/>
          <w:szCs w:val="28"/>
          <w:shd w:val="clear" w:color="auto" w:fill="FFFFFF"/>
          <w:lang w:val="vi-VN"/>
        </w:rPr>
        <w:t>+</w:t>
      </w:r>
      <w:r w:rsidRPr="00C02B45">
        <w:rPr>
          <w:rFonts w:eastAsia="Calibri"/>
          <w:sz w:val="28"/>
          <w:szCs w:val="28"/>
          <w:shd w:val="clear" w:color="auto" w:fill="FFFFFF"/>
          <w:lang w:val="pt-BR"/>
        </w:rPr>
        <w:t xml:space="preserve"> Người được phong tặng danh hiệu nghệ nhân nhân dân, nghệ nhân ưu tú thuộc hộ gia đình có mức thu nhập bình quân đầu người hằng tháng thấp hơn mức lương cơ sở theo quy định của Chính phủ </w:t>
      </w:r>
      <w:r w:rsidRPr="00C02B45">
        <w:rPr>
          <w:rFonts w:eastAsia="Calibri"/>
          <w:sz w:val="28"/>
          <w:szCs w:val="28"/>
          <w:lang w:val="pt-BR"/>
        </w:rPr>
        <w:t>mà không thuộc đối tượng quy định tại các khoản 1, 2 và 3 Điều 12 của Luật Bảo hiểm y tế.</w:t>
      </w:r>
    </w:p>
    <w:p w14:paraId="7BC54B50" w14:textId="77777777" w:rsidR="00CE0D32" w:rsidRPr="00C02B45" w:rsidRDefault="00CE0D32" w:rsidP="00CE0D32">
      <w:pPr>
        <w:shd w:val="clear" w:color="auto" w:fill="FFFFFF"/>
        <w:spacing w:before="120" w:after="120"/>
        <w:ind w:firstLine="720"/>
        <w:jc w:val="both"/>
        <w:rPr>
          <w:rFonts w:eastAsia="Calibri"/>
          <w:sz w:val="28"/>
          <w:szCs w:val="28"/>
          <w:lang w:val="pt-BR"/>
        </w:rPr>
      </w:pPr>
      <w:r>
        <w:rPr>
          <w:rFonts w:eastAsia="Calibri"/>
          <w:sz w:val="28"/>
          <w:szCs w:val="28"/>
          <w:lang w:val="vi-VN"/>
        </w:rPr>
        <w:t>+</w:t>
      </w:r>
      <w:r w:rsidRPr="00C02B45">
        <w:rPr>
          <w:rFonts w:eastAsia="Calibri"/>
          <w:sz w:val="28"/>
          <w:szCs w:val="28"/>
          <w:lang w:val="pt-BR"/>
        </w:rPr>
        <w:t xml:space="preserve"> Thân nhân của người làm công tác khác trong tổ chức cơ yếu theo quy định của pháp luật về cơ yếu.</w:t>
      </w:r>
    </w:p>
    <w:p w14:paraId="5AE72749" w14:textId="77777777" w:rsidR="00CE0D32" w:rsidRDefault="00CE0D32" w:rsidP="00CE0D32">
      <w:pPr>
        <w:pStyle w:val="Default"/>
        <w:spacing w:before="120" w:after="120"/>
        <w:ind w:firstLine="720"/>
        <w:jc w:val="both"/>
        <w:rPr>
          <w:i/>
          <w:color w:val="auto"/>
          <w:sz w:val="28"/>
          <w:szCs w:val="28"/>
          <w:lang w:val="vi-VN"/>
        </w:rPr>
      </w:pPr>
      <w:r w:rsidRPr="00F93EDE">
        <w:rPr>
          <w:i/>
          <w:color w:val="auto"/>
          <w:sz w:val="28"/>
          <w:szCs w:val="28"/>
          <w:lang w:val="vi-VN"/>
        </w:rPr>
        <w:t xml:space="preserve">b) Về mức đóng bảo hiểm y tế </w:t>
      </w:r>
    </w:p>
    <w:p w14:paraId="70DAF2A9" w14:textId="77777777" w:rsidR="00CE0D32" w:rsidRPr="00062CEF" w:rsidRDefault="00CE0D32" w:rsidP="00CE0D32">
      <w:pPr>
        <w:pStyle w:val="Default"/>
        <w:spacing w:before="120" w:after="120"/>
        <w:ind w:firstLine="720"/>
        <w:jc w:val="both"/>
        <w:rPr>
          <w:rFonts w:eastAsia="Arial"/>
          <w:sz w:val="28"/>
          <w:szCs w:val="28"/>
          <w:lang w:val="vi-VN"/>
        </w:rPr>
      </w:pPr>
      <w:r w:rsidRPr="00661833">
        <w:rPr>
          <w:i/>
          <w:color w:val="auto"/>
          <w:sz w:val="28"/>
          <w:szCs w:val="28"/>
          <w:lang w:val="vi-VN"/>
        </w:rPr>
        <w:t xml:space="preserve">- </w:t>
      </w:r>
      <w:r>
        <w:rPr>
          <w:color w:val="auto"/>
          <w:sz w:val="28"/>
          <w:szCs w:val="28"/>
          <w:lang w:val="vi-VN"/>
        </w:rPr>
        <w:t>Sửa đổi, bổ sung một số quy định về mức đóng bảo hiểm y tế đảm bảo thống nhất, đồng bộ với Luật Bảo hiểm y tế và các quy định khác hiện hành.</w:t>
      </w:r>
    </w:p>
    <w:p w14:paraId="1A9C20C1" w14:textId="77777777" w:rsidR="00CE0D32" w:rsidRDefault="00CE0D32" w:rsidP="00CE0D32">
      <w:pPr>
        <w:pStyle w:val="Default"/>
        <w:spacing w:before="120" w:after="120"/>
        <w:ind w:firstLine="720"/>
        <w:jc w:val="both"/>
        <w:rPr>
          <w:i/>
          <w:color w:val="auto"/>
          <w:sz w:val="28"/>
          <w:szCs w:val="28"/>
          <w:lang w:val="vi-VN"/>
        </w:rPr>
      </w:pPr>
      <w:r w:rsidRPr="00262BCE">
        <w:rPr>
          <w:i/>
          <w:color w:val="auto"/>
          <w:sz w:val="28"/>
          <w:szCs w:val="28"/>
          <w:lang w:val="vi-VN"/>
        </w:rPr>
        <w:t xml:space="preserve">c) Về cấp thẻ Bảo hiểm y tế </w:t>
      </w:r>
    </w:p>
    <w:p w14:paraId="72A13A31" w14:textId="77777777" w:rsidR="00CE0D32" w:rsidRDefault="00CE0D32" w:rsidP="00CE0D32">
      <w:pPr>
        <w:spacing w:before="120" w:after="120"/>
        <w:ind w:firstLine="720"/>
        <w:jc w:val="both"/>
        <w:rPr>
          <w:bCs/>
          <w:spacing w:val="2"/>
          <w:sz w:val="28"/>
          <w:szCs w:val="28"/>
          <w:lang w:val="vi-VN"/>
        </w:rPr>
      </w:pPr>
      <w:r w:rsidRPr="00177371">
        <w:rPr>
          <w:i/>
          <w:sz w:val="28"/>
          <w:szCs w:val="28"/>
          <w:lang w:val="vi-VN"/>
        </w:rPr>
        <w:t>-</w:t>
      </w:r>
      <w:r>
        <w:rPr>
          <w:sz w:val="28"/>
          <w:szCs w:val="28"/>
          <w:lang w:val="vi-VN"/>
        </w:rPr>
        <w:t xml:space="preserve"> Trên cơ sở kết quả rà soát, </w:t>
      </w:r>
      <w:r>
        <w:rPr>
          <w:bCs/>
          <w:spacing w:val="2"/>
          <w:sz w:val="28"/>
          <w:szCs w:val="28"/>
          <w:lang w:val="vi-VN"/>
        </w:rPr>
        <w:t>quy định đối với nội dung này đã được sửa đổi đồng bộ trong Nghị định số 02/2025/NĐ-CP, vì vậy, nội dung này về cơ bản sẽ tiếp tục được quy định tại Nghị định này.</w:t>
      </w:r>
    </w:p>
    <w:p w14:paraId="2E425ED7" w14:textId="77777777" w:rsidR="00CE0D32" w:rsidRDefault="00CE0D32" w:rsidP="00CE0D32">
      <w:pPr>
        <w:pStyle w:val="Default"/>
        <w:spacing w:before="120" w:after="120"/>
        <w:ind w:firstLine="720"/>
        <w:jc w:val="both"/>
        <w:rPr>
          <w:i/>
          <w:color w:val="auto"/>
          <w:sz w:val="28"/>
          <w:szCs w:val="28"/>
          <w:lang w:val="vi-VN" w:eastAsia="en-US"/>
        </w:rPr>
      </w:pPr>
      <w:r w:rsidRPr="00F81C40">
        <w:rPr>
          <w:i/>
          <w:color w:val="auto"/>
          <w:sz w:val="28"/>
          <w:szCs w:val="28"/>
          <w:lang w:val="vi-VN" w:eastAsia="en-US"/>
        </w:rPr>
        <w:t xml:space="preserve">d) Về phạm vi được hưởng của người tham gia bảo hiểm y tế </w:t>
      </w:r>
    </w:p>
    <w:p w14:paraId="433D2D74" w14:textId="77777777" w:rsidR="00CE0D32" w:rsidRPr="00062CEF" w:rsidRDefault="00CE0D32" w:rsidP="00CE0D32">
      <w:pPr>
        <w:shd w:val="clear" w:color="auto" w:fill="FFFFFF"/>
        <w:spacing w:before="120" w:after="120"/>
        <w:ind w:firstLine="720"/>
        <w:jc w:val="both"/>
        <w:rPr>
          <w:sz w:val="28"/>
          <w:szCs w:val="28"/>
          <w:lang w:val="vi-VN"/>
        </w:rPr>
      </w:pPr>
      <w:r>
        <w:rPr>
          <w:sz w:val="28"/>
          <w:szCs w:val="28"/>
          <w:lang w:val="vi-VN"/>
        </w:rPr>
        <w:t>- Về cơ bản, các quy định về phạm vi được hưởng của người tham gia bảo hiểm y tế được sửa đổi, bổ sung theo Luật Bảo hiểm y tế đã được quy định lại tại Nghị định số 02/2025/NĐ-CP để đảm bảo đồng bộ, thống nhất với Luật Bảo hiểm y tế. Nội dung này tiếp tục được quy định tại Nghị định này.</w:t>
      </w:r>
    </w:p>
    <w:p w14:paraId="1D05A2B2" w14:textId="77777777" w:rsidR="00CE0D32" w:rsidRDefault="00CE0D32" w:rsidP="00CE0D32">
      <w:pPr>
        <w:pStyle w:val="Default"/>
        <w:spacing w:before="120" w:after="120"/>
        <w:ind w:firstLine="720"/>
        <w:jc w:val="both"/>
        <w:rPr>
          <w:i/>
          <w:color w:val="auto"/>
          <w:sz w:val="28"/>
          <w:szCs w:val="28"/>
          <w:lang w:val="vi-VN"/>
        </w:rPr>
      </w:pPr>
      <w:r w:rsidRPr="00F81C40">
        <w:rPr>
          <w:i/>
          <w:color w:val="auto"/>
          <w:sz w:val="28"/>
          <w:szCs w:val="28"/>
          <w:lang w:val="vi-VN"/>
        </w:rPr>
        <w:t xml:space="preserve">đ) Về mức hưởng của người tham gia bảo hiểm y tế </w:t>
      </w:r>
    </w:p>
    <w:p w14:paraId="7C3F3B2F" w14:textId="77777777" w:rsidR="00CE0D32" w:rsidRPr="00062CEF" w:rsidRDefault="00CE0D32" w:rsidP="00CE0D32">
      <w:pPr>
        <w:pStyle w:val="Default"/>
        <w:spacing w:before="120" w:after="120"/>
        <w:ind w:firstLine="720"/>
        <w:jc w:val="both"/>
        <w:rPr>
          <w:spacing w:val="-2"/>
          <w:sz w:val="28"/>
          <w:szCs w:val="28"/>
          <w:lang w:val="vi-VN"/>
        </w:rPr>
      </w:pPr>
      <w:r w:rsidRPr="00F20CCE">
        <w:rPr>
          <w:color w:val="auto"/>
          <w:sz w:val="28"/>
          <w:szCs w:val="28"/>
          <w:lang w:val="vi-VN"/>
        </w:rPr>
        <w:t xml:space="preserve">- </w:t>
      </w:r>
      <w:r>
        <w:rPr>
          <w:color w:val="auto"/>
          <w:sz w:val="28"/>
          <w:szCs w:val="28"/>
          <w:lang w:val="vi-VN"/>
        </w:rPr>
        <w:t xml:space="preserve">Sửa đổi, bổ sung </w:t>
      </w:r>
      <w:r w:rsidRPr="00062CEF">
        <w:rPr>
          <w:spacing w:val="-2"/>
          <w:sz w:val="28"/>
          <w:szCs w:val="28"/>
          <w:lang w:val="vi-VN"/>
        </w:rPr>
        <w:t xml:space="preserve">quy định chi tiết mức hưởng đối với đối tượng quy định tại các điểm a, b, c, d và đ khoản 3 Điều 12 của Luật </w:t>
      </w:r>
      <w:r>
        <w:rPr>
          <w:spacing w:val="-2"/>
          <w:sz w:val="28"/>
          <w:szCs w:val="28"/>
          <w:lang w:val="vi-VN"/>
        </w:rPr>
        <w:t>Bảo hiểm y tế</w:t>
      </w:r>
      <w:r w:rsidRPr="00062CEF">
        <w:rPr>
          <w:spacing w:val="-2"/>
          <w:sz w:val="28"/>
          <w:szCs w:val="28"/>
          <w:lang w:val="vi-VN"/>
        </w:rPr>
        <w:t xml:space="preserve">; quy định mức hưởng và lộ trình quy định tại điểm e khoản 4 </w:t>
      </w:r>
      <w:r>
        <w:rPr>
          <w:color w:val="auto"/>
          <w:sz w:val="28"/>
          <w:szCs w:val="28"/>
          <w:lang w:val="vi-VN"/>
        </w:rPr>
        <w:t>Điều 22</w:t>
      </w:r>
      <w:r w:rsidRPr="00062CEF">
        <w:rPr>
          <w:spacing w:val="-2"/>
          <w:sz w:val="28"/>
          <w:szCs w:val="28"/>
          <w:lang w:val="vi-VN"/>
        </w:rPr>
        <w:t xml:space="preserve"> và mức hưởng đối với trường hợp người tham gia bảo hiểm y tế sử dụng dịch vụ khám bệnh, chữa bệnh theo yêu cầu và các trường hợp khác không thuộc quy định tại khoản 1 Điều </w:t>
      </w:r>
      <w:r>
        <w:rPr>
          <w:spacing w:val="-2"/>
          <w:sz w:val="28"/>
          <w:szCs w:val="28"/>
          <w:lang w:val="vi-VN"/>
        </w:rPr>
        <w:t>21 của Luật Bảo hiểm y tế.</w:t>
      </w:r>
    </w:p>
    <w:p w14:paraId="20CE86F1" w14:textId="77777777" w:rsidR="00CE0D32" w:rsidRDefault="00CE0D32" w:rsidP="00CE0D32">
      <w:pPr>
        <w:pStyle w:val="Default"/>
        <w:spacing w:before="120" w:after="120"/>
        <w:ind w:firstLine="720"/>
        <w:jc w:val="both"/>
        <w:rPr>
          <w:i/>
          <w:color w:val="auto"/>
          <w:sz w:val="28"/>
          <w:szCs w:val="28"/>
          <w:lang w:val="vi-VN"/>
        </w:rPr>
      </w:pPr>
      <w:r w:rsidRPr="00F81C40">
        <w:rPr>
          <w:i/>
          <w:color w:val="auto"/>
          <w:sz w:val="28"/>
          <w:szCs w:val="28"/>
          <w:lang w:val="vi-VN"/>
        </w:rPr>
        <w:t xml:space="preserve">e) Về hợp đồng bảo hiểm y </w:t>
      </w:r>
      <w:r>
        <w:rPr>
          <w:i/>
          <w:color w:val="auto"/>
          <w:sz w:val="28"/>
          <w:szCs w:val="28"/>
          <w:lang w:val="vi-VN"/>
        </w:rPr>
        <w:t>tế</w:t>
      </w:r>
    </w:p>
    <w:p w14:paraId="2E1B919C" w14:textId="77777777" w:rsidR="00CE0D32" w:rsidRPr="0099243B" w:rsidRDefault="00CE0D32" w:rsidP="00CE0D32">
      <w:pPr>
        <w:pStyle w:val="Default"/>
        <w:spacing w:before="120" w:after="120"/>
        <w:ind w:firstLine="720"/>
        <w:jc w:val="both"/>
        <w:rPr>
          <w:color w:val="auto"/>
          <w:sz w:val="28"/>
          <w:szCs w:val="28"/>
          <w:lang w:val="vi-VN"/>
        </w:rPr>
      </w:pPr>
      <w:r w:rsidRPr="0099243B">
        <w:rPr>
          <w:color w:val="auto"/>
          <w:spacing w:val="-4"/>
          <w:sz w:val="28"/>
          <w:szCs w:val="28"/>
          <w:lang w:val="vi-VN"/>
        </w:rPr>
        <w:t xml:space="preserve">- </w:t>
      </w:r>
      <w:r>
        <w:rPr>
          <w:color w:val="auto"/>
          <w:spacing w:val="-4"/>
          <w:sz w:val="28"/>
          <w:szCs w:val="28"/>
          <w:lang w:val="vi-VN"/>
        </w:rPr>
        <w:t xml:space="preserve">Về </w:t>
      </w:r>
      <w:r>
        <w:rPr>
          <w:sz w:val="28"/>
          <w:szCs w:val="28"/>
          <w:lang w:val="vi-VN"/>
        </w:rPr>
        <w:t>cơ bản giữ nguyên các quy định tại Nghị định số 146/2018/NĐ-CP; Nghị định số 75/2023/NĐ-CP và Nghị định số 02/2025/NĐ-CP. Tuy nhiên, cần sửa đổi, bổ sung một số quy định tại phụ lục mẫu hợp đồng đảm bảo thống nhất, đồng bộ với các văn bản quy phạm pháp luật hiện hành.</w:t>
      </w:r>
    </w:p>
    <w:p w14:paraId="72ADE124" w14:textId="77777777" w:rsidR="00CE0D32" w:rsidRDefault="00CE0D32" w:rsidP="00CE0D32">
      <w:pPr>
        <w:pStyle w:val="Default"/>
        <w:spacing w:before="120" w:after="120"/>
        <w:ind w:firstLine="720"/>
        <w:jc w:val="both"/>
        <w:rPr>
          <w:i/>
          <w:color w:val="auto"/>
          <w:spacing w:val="-4"/>
          <w:sz w:val="28"/>
          <w:szCs w:val="28"/>
          <w:lang w:val="vi-VN"/>
        </w:rPr>
      </w:pPr>
      <w:r w:rsidRPr="00F81C40">
        <w:rPr>
          <w:i/>
          <w:color w:val="auto"/>
          <w:sz w:val="28"/>
          <w:szCs w:val="28"/>
          <w:lang w:val="vi-VN"/>
        </w:rPr>
        <w:t>g)</w:t>
      </w:r>
      <w:r w:rsidRPr="00F81C40">
        <w:rPr>
          <w:i/>
          <w:color w:val="auto"/>
          <w:spacing w:val="-4"/>
          <w:sz w:val="28"/>
          <w:szCs w:val="28"/>
          <w:lang w:val="vi-VN"/>
        </w:rPr>
        <w:t xml:space="preserve"> Về thủ tục khám bệnh, chữa bệnh bảo hiểm y </w:t>
      </w:r>
      <w:r>
        <w:rPr>
          <w:i/>
          <w:color w:val="auto"/>
          <w:spacing w:val="-4"/>
          <w:sz w:val="28"/>
          <w:szCs w:val="28"/>
          <w:lang w:val="vi-VN"/>
        </w:rPr>
        <w:t>tế</w:t>
      </w:r>
    </w:p>
    <w:p w14:paraId="13A30942" w14:textId="77777777" w:rsidR="00CE0D32" w:rsidRPr="0099243B" w:rsidRDefault="00CE0D32" w:rsidP="00CE0D32">
      <w:pPr>
        <w:pStyle w:val="Default"/>
        <w:spacing w:before="120" w:after="120"/>
        <w:ind w:firstLine="720"/>
        <w:jc w:val="both"/>
        <w:rPr>
          <w:color w:val="auto"/>
          <w:sz w:val="28"/>
          <w:szCs w:val="28"/>
          <w:lang w:val="vi-VN"/>
        </w:rPr>
      </w:pPr>
      <w:r w:rsidRPr="0099243B">
        <w:rPr>
          <w:color w:val="auto"/>
          <w:spacing w:val="-4"/>
          <w:sz w:val="28"/>
          <w:szCs w:val="28"/>
          <w:lang w:val="vi-VN"/>
        </w:rPr>
        <w:t xml:space="preserve">- </w:t>
      </w:r>
      <w:r>
        <w:rPr>
          <w:color w:val="auto"/>
          <w:spacing w:val="-4"/>
          <w:sz w:val="28"/>
          <w:szCs w:val="28"/>
          <w:lang w:val="vi-VN"/>
        </w:rPr>
        <w:t xml:space="preserve">Về </w:t>
      </w:r>
      <w:r>
        <w:rPr>
          <w:sz w:val="28"/>
          <w:szCs w:val="28"/>
          <w:lang w:val="vi-VN"/>
        </w:rPr>
        <w:t xml:space="preserve">cơ bản giữ nguyên các quy định tại Nghị định số 146/2018/NĐ-CP; </w:t>
      </w:r>
      <w:r>
        <w:rPr>
          <w:sz w:val="28"/>
          <w:szCs w:val="28"/>
          <w:lang w:val="vi-VN"/>
        </w:rPr>
        <w:lastRenderedPageBreak/>
        <w:t>Nghị định số 75/2023/NĐ-CP và Nghị định số 02/2025/NĐ-CP.</w:t>
      </w:r>
    </w:p>
    <w:p w14:paraId="70A6E118" w14:textId="77777777" w:rsidR="00CE0D32" w:rsidRDefault="00CE0D32" w:rsidP="00CE0D32">
      <w:pPr>
        <w:pStyle w:val="Default"/>
        <w:spacing w:before="120" w:after="120"/>
        <w:ind w:firstLine="720"/>
        <w:jc w:val="both"/>
        <w:rPr>
          <w:rFonts w:eastAsia="Arial"/>
          <w:i/>
          <w:color w:val="auto"/>
          <w:sz w:val="28"/>
          <w:szCs w:val="28"/>
          <w:lang w:val="vi-VN"/>
        </w:rPr>
      </w:pPr>
      <w:r w:rsidRPr="00F81C40">
        <w:rPr>
          <w:i/>
          <w:color w:val="auto"/>
          <w:sz w:val="28"/>
          <w:szCs w:val="28"/>
          <w:lang w:val="vi-VN"/>
        </w:rPr>
        <w:t xml:space="preserve">h) Về </w:t>
      </w:r>
      <w:r w:rsidRPr="00F81C40">
        <w:rPr>
          <w:rFonts w:eastAsia="Arial"/>
          <w:i/>
          <w:color w:val="auto"/>
          <w:sz w:val="28"/>
          <w:szCs w:val="28"/>
          <w:lang w:val="vi-VN"/>
        </w:rPr>
        <w:t>thanh toán chi phí khám bệnh, chữa bệnh bảo hiểm y tế</w:t>
      </w:r>
    </w:p>
    <w:p w14:paraId="4D1657CB" w14:textId="77777777" w:rsidR="00CE0D32" w:rsidRDefault="00CE0D32" w:rsidP="00CE0D32">
      <w:pPr>
        <w:pStyle w:val="Default"/>
        <w:spacing w:before="120" w:after="120"/>
        <w:ind w:firstLine="720"/>
        <w:jc w:val="both"/>
        <w:rPr>
          <w:color w:val="auto"/>
          <w:sz w:val="28"/>
          <w:szCs w:val="28"/>
          <w:lang w:val="vi-VN"/>
        </w:rPr>
      </w:pPr>
      <w:r w:rsidRPr="003813E1">
        <w:rPr>
          <w:rFonts w:eastAsia="Arial"/>
          <w:color w:val="auto"/>
          <w:sz w:val="28"/>
          <w:szCs w:val="28"/>
          <w:lang w:val="vi-VN"/>
        </w:rPr>
        <w:t xml:space="preserve">- </w:t>
      </w:r>
      <w:r>
        <w:rPr>
          <w:rFonts w:eastAsia="Arial"/>
          <w:color w:val="auto"/>
          <w:sz w:val="28"/>
          <w:szCs w:val="28"/>
          <w:lang w:val="vi-VN"/>
        </w:rPr>
        <w:t>Sửa đổi, bổ sung q</w:t>
      </w:r>
      <w:r w:rsidRPr="00062CEF">
        <w:rPr>
          <w:color w:val="auto"/>
          <w:sz w:val="28"/>
          <w:szCs w:val="28"/>
          <w:lang w:val="vi-VN"/>
        </w:rPr>
        <w:t xml:space="preserve">uy định chi tiết </w:t>
      </w:r>
      <w:r>
        <w:rPr>
          <w:color w:val="auto"/>
          <w:sz w:val="28"/>
          <w:szCs w:val="28"/>
          <w:lang w:val="vi-VN"/>
        </w:rPr>
        <w:t xml:space="preserve">đối với nội dung quy định tại </w:t>
      </w:r>
      <w:r w:rsidRPr="00062CEF">
        <w:rPr>
          <w:color w:val="auto"/>
          <w:sz w:val="28"/>
          <w:szCs w:val="28"/>
          <w:lang w:val="vi-VN"/>
        </w:rPr>
        <w:t xml:space="preserve">điểm a và điểm b khoản 2, khoản 3 Điều </w:t>
      </w:r>
      <w:r>
        <w:rPr>
          <w:color w:val="auto"/>
          <w:sz w:val="28"/>
          <w:szCs w:val="28"/>
          <w:lang w:val="vi-VN"/>
        </w:rPr>
        <w:t>31</w:t>
      </w:r>
      <w:r w:rsidRPr="0012551B">
        <w:rPr>
          <w:color w:val="auto"/>
          <w:sz w:val="28"/>
          <w:szCs w:val="28"/>
          <w:lang w:val="vi-VN"/>
        </w:rPr>
        <w:t xml:space="preserve">, trừ trường hợp quy định tại khoản 4 Điều </w:t>
      </w:r>
      <w:r w:rsidRPr="00B95DB7">
        <w:rPr>
          <w:color w:val="auto"/>
          <w:spacing w:val="-4"/>
          <w:sz w:val="28"/>
          <w:szCs w:val="28"/>
          <w:lang w:val="vi-VN"/>
        </w:rPr>
        <w:t>31 của Luật Bảo hiểm y tế</w:t>
      </w:r>
      <w:r w:rsidRPr="00062CEF">
        <w:rPr>
          <w:color w:val="auto"/>
          <w:sz w:val="28"/>
          <w:szCs w:val="28"/>
          <w:lang w:val="vi-VN"/>
        </w:rPr>
        <w:t>.</w:t>
      </w:r>
    </w:p>
    <w:p w14:paraId="6D32ED2C" w14:textId="77777777" w:rsidR="00CE0D32" w:rsidRDefault="00CE0D32" w:rsidP="00CE0D32">
      <w:pPr>
        <w:pStyle w:val="Default"/>
        <w:spacing w:before="120" w:after="120"/>
        <w:ind w:firstLine="720"/>
        <w:jc w:val="both"/>
        <w:rPr>
          <w:i/>
          <w:color w:val="auto"/>
          <w:sz w:val="28"/>
          <w:szCs w:val="28"/>
          <w:lang w:val="vi-VN"/>
        </w:rPr>
      </w:pPr>
      <w:r w:rsidRPr="003B2250" w:rsidDel="0012551B">
        <w:rPr>
          <w:i/>
          <w:color w:val="auto"/>
          <w:sz w:val="28"/>
          <w:szCs w:val="28"/>
          <w:lang w:val="vi-VN"/>
        </w:rPr>
        <w:t xml:space="preserve"> </w:t>
      </w:r>
      <w:r w:rsidRPr="00B95DB7">
        <w:rPr>
          <w:i/>
          <w:color w:val="auto"/>
          <w:sz w:val="28"/>
          <w:szCs w:val="28"/>
          <w:lang w:val="vi-VN"/>
        </w:rPr>
        <w:t xml:space="preserve">i) </w:t>
      </w:r>
      <w:r>
        <w:rPr>
          <w:i/>
          <w:color w:val="auto"/>
          <w:sz w:val="28"/>
          <w:szCs w:val="28"/>
          <w:lang w:val="vi-VN"/>
        </w:rPr>
        <w:t>Về phương thức thanh toán bảo hiểm y tế</w:t>
      </w:r>
    </w:p>
    <w:p w14:paraId="55C19670" w14:textId="77777777" w:rsidR="00CE0D32" w:rsidRPr="00B95DB7" w:rsidRDefault="00CE0D32" w:rsidP="00CE0D32">
      <w:pPr>
        <w:pStyle w:val="Default"/>
        <w:spacing w:before="120" w:after="120"/>
        <w:ind w:firstLine="720"/>
        <w:jc w:val="both"/>
        <w:rPr>
          <w:color w:val="auto"/>
          <w:sz w:val="28"/>
          <w:szCs w:val="28"/>
          <w:lang w:val="vi-VN"/>
        </w:rPr>
      </w:pPr>
      <w:r>
        <w:rPr>
          <w:color w:val="auto"/>
          <w:sz w:val="28"/>
          <w:szCs w:val="28"/>
          <w:lang w:val="vi-VN"/>
        </w:rPr>
        <w:t>- Sửa đ</w:t>
      </w:r>
      <w:r w:rsidRPr="00354F2C">
        <w:rPr>
          <w:sz w:val="28"/>
          <w:szCs w:val="28"/>
          <w:lang w:val="vi-VN"/>
        </w:rPr>
        <w:t xml:space="preserve">ổi </w:t>
      </w:r>
      <w:r>
        <w:rPr>
          <w:sz w:val="28"/>
          <w:szCs w:val="28"/>
          <w:lang w:val="vi-VN"/>
        </w:rPr>
        <w:t xml:space="preserve">một số nội dung của Nghị định theo quy định của Luật Bảo hiểm y tế, trong đó, bổ sung nội chi phí sử dụng </w:t>
      </w:r>
      <w:r w:rsidRPr="00354F2C">
        <w:rPr>
          <w:sz w:val="28"/>
          <w:szCs w:val="28"/>
          <w:lang w:val="vi-VN"/>
        </w:rPr>
        <w:t>trong khám bệnh chữa bệnh bao gồm cả chi phí hao hụt, bảo quản để làm cơ sở thanh toán các chi phí này nếu chưa được tính trong chi phí quản lý cấu thành nên giá dịch vụ khám bệnh, ch</w:t>
      </w:r>
      <w:r>
        <w:rPr>
          <w:sz w:val="28"/>
          <w:szCs w:val="28"/>
          <w:lang w:val="vi-VN"/>
        </w:rPr>
        <w:t>ữa bệnh trong phương thức thanh toán theo giá dịch vụ.</w:t>
      </w:r>
    </w:p>
    <w:p w14:paraId="7EB51E6D" w14:textId="77777777" w:rsidR="00CE0D32" w:rsidRDefault="00CE0D32" w:rsidP="00CE0D32">
      <w:pPr>
        <w:pStyle w:val="Default"/>
        <w:spacing w:before="120" w:after="120"/>
        <w:ind w:firstLine="720"/>
        <w:jc w:val="both"/>
        <w:rPr>
          <w:i/>
          <w:color w:val="auto"/>
          <w:sz w:val="28"/>
          <w:szCs w:val="28"/>
          <w:lang w:val="vi-VN"/>
        </w:rPr>
      </w:pPr>
      <w:r>
        <w:rPr>
          <w:i/>
          <w:color w:val="auto"/>
          <w:sz w:val="28"/>
          <w:szCs w:val="28"/>
          <w:lang w:val="vi-VN"/>
        </w:rPr>
        <w:t>k) Về quản lý quỹ bảo hiểm y tế</w:t>
      </w:r>
    </w:p>
    <w:p w14:paraId="055D3057" w14:textId="77777777" w:rsidR="00CE0D32" w:rsidRPr="00B95DB7" w:rsidRDefault="00CE0D32" w:rsidP="00CE0D32">
      <w:pPr>
        <w:spacing w:before="120" w:after="120"/>
        <w:ind w:firstLine="720"/>
        <w:jc w:val="both"/>
        <w:rPr>
          <w:sz w:val="28"/>
          <w:szCs w:val="28"/>
          <w:lang w:val="vi-VN"/>
        </w:rPr>
      </w:pPr>
      <w:r>
        <w:rPr>
          <w:i/>
          <w:sz w:val="28"/>
          <w:szCs w:val="28"/>
          <w:lang w:val="vi-VN"/>
        </w:rPr>
        <w:t xml:space="preserve">- </w:t>
      </w:r>
      <w:r>
        <w:rPr>
          <w:iCs/>
          <w:sz w:val="28"/>
          <w:szCs w:val="28"/>
          <w:lang w:val="vi-VN"/>
        </w:rPr>
        <w:t xml:space="preserve">Quy định về nội dung này về cơ bản giữ nguyên theo quy định tại </w:t>
      </w:r>
      <w:r>
        <w:rPr>
          <w:sz w:val="28"/>
          <w:szCs w:val="28"/>
          <w:lang w:val="vi-VN"/>
        </w:rPr>
        <w:t xml:space="preserve">Nghị định số 146/2018/NĐ-CP; Nghị định số 75/2023/NĐ-CP và Nghị định số 02/2025/NĐ-CP của Chính phủ trong dự thảo Nghị định này </w:t>
      </w:r>
      <w:r w:rsidRPr="001541B6">
        <w:rPr>
          <w:sz w:val="28"/>
          <w:szCs w:val="28"/>
          <w:lang w:val="vi-VN"/>
        </w:rPr>
        <w:t xml:space="preserve">chỉ điều chỉnh tỷ lệ phân bổ quỹ bảo hiểm y tế theo quy định của Luật số </w:t>
      </w:r>
      <w:r>
        <w:rPr>
          <w:sz w:val="28"/>
          <w:szCs w:val="28"/>
          <w:lang w:val="vi-VN"/>
        </w:rPr>
        <w:t>51/2024/QH15</w:t>
      </w:r>
      <w:r w:rsidRPr="001541B6">
        <w:rPr>
          <w:sz w:val="28"/>
          <w:szCs w:val="28"/>
          <w:lang w:val="vi-VN"/>
        </w:rPr>
        <w:t xml:space="preserve"> và sửa lại câu từ cho phù hợp với quy định của </w:t>
      </w:r>
      <w:r>
        <w:rPr>
          <w:sz w:val="28"/>
          <w:szCs w:val="28"/>
          <w:lang w:val="vi-VN"/>
        </w:rPr>
        <w:t>Luật.</w:t>
      </w:r>
    </w:p>
    <w:p w14:paraId="63142D14" w14:textId="77777777" w:rsidR="00CE0D32" w:rsidRPr="00B95DB7" w:rsidRDefault="00CE0D32" w:rsidP="00CE0D32">
      <w:pPr>
        <w:spacing w:before="120" w:after="120"/>
        <w:ind w:firstLine="720"/>
        <w:jc w:val="both"/>
        <w:rPr>
          <w:b/>
          <w:bCs/>
          <w:sz w:val="28"/>
          <w:szCs w:val="28"/>
          <w:lang w:val="vi-VN"/>
        </w:rPr>
      </w:pPr>
      <w:r w:rsidRPr="00BE1C4C">
        <w:rPr>
          <w:bCs/>
          <w:sz w:val="28"/>
          <w:szCs w:val="28"/>
          <w:lang w:val="vi-VN"/>
        </w:rPr>
        <w:t xml:space="preserve">Trên đây là báo cáo kết quả rà soát hệ thống chủ trương, đường lối của Đảng, chính sách của Nhà nước, hệ thống văn bản quy phạm pháp luật của Việt Nam và các Điều ước quốc tế có liên quan đến </w:t>
      </w:r>
      <w:r w:rsidRPr="00B95DB7">
        <w:rPr>
          <w:spacing w:val="-6"/>
          <w:sz w:val="28"/>
          <w:szCs w:val="28"/>
          <w:lang w:val="vi-VN"/>
        </w:rPr>
        <w:t>Nghị định quy định chi tiết và hướng dẫn thi hành một số điều của Luật Bảo hiểm y tế</w:t>
      </w:r>
      <w:r w:rsidRPr="00BE1C4C">
        <w:rPr>
          <w:bCs/>
          <w:sz w:val="28"/>
          <w:szCs w:val="28"/>
          <w:lang w:val="vi-VN"/>
        </w:rPr>
        <w:t>, Bộ Y tế xin trân trọng báo cáo Chính phủ./.</w:t>
      </w:r>
    </w:p>
    <w:p w14:paraId="1812504E" w14:textId="77777777" w:rsidR="00CE0D32" w:rsidRPr="006533FC" w:rsidRDefault="00CE0D32" w:rsidP="00CE0D32">
      <w:pPr>
        <w:pStyle w:val="Heading1"/>
        <w:spacing w:before="0" w:beforeAutospacing="0" w:after="120" w:afterAutospacing="0"/>
        <w:ind w:firstLine="709"/>
        <w:jc w:val="both"/>
        <w:rPr>
          <w:b w:val="0"/>
          <w:bCs w:val="0"/>
          <w:kern w:val="0"/>
          <w:sz w:val="28"/>
          <w:szCs w:val="28"/>
          <w:lang w:val="vi-VN"/>
        </w:rPr>
      </w:pPr>
    </w:p>
    <w:tbl>
      <w:tblPr>
        <w:tblW w:w="9285" w:type="dxa"/>
        <w:tblLook w:val="01E0" w:firstRow="1" w:lastRow="1" w:firstColumn="1" w:lastColumn="1" w:noHBand="0" w:noVBand="0"/>
      </w:tblPr>
      <w:tblGrid>
        <w:gridCol w:w="4642"/>
        <w:gridCol w:w="4643"/>
      </w:tblGrid>
      <w:tr w:rsidR="00CE0D32" w:rsidRPr="00F229D6" w14:paraId="157A99A9" w14:textId="77777777" w:rsidTr="00ED1C33">
        <w:tc>
          <w:tcPr>
            <w:tcW w:w="4642" w:type="dxa"/>
          </w:tcPr>
          <w:p w14:paraId="119F735E" w14:textId="77777777" w:rsidR="00CE0D32" w:rsidRDefault="00CE0D32" w:rsidP="00ED1C33">
            <w:pPr>
              <w:tabs>
                <w:tab w:val="left" w:pos="990"/>
              </w:tabs>
              <w:rPr>
                <w:b/>
                <w:bCs/>
                <w:i/>
                <w:iCs/>
                <w:lang w:val="it-IT"/>
              </w:rPr>
            </w:pPr>
          </w:p>
          <w:p w14:paraId="2D198503" w14:textId="77777777" w:rsidR="00CE0D32" w:rsidRDefault="00CE0D32" w:rsidP="00ED1C33">
            <w:pPr>
              <w:tabs>
                <w:tab w:val="left" w:pos="990"/>
              </w:tabs>
              <w:rPr>
                <w:b/>
                <w:bCs/>
                <w:i/>
                <w:iCs/>
                <w:lang w:val="it-IT"/>
              </w:rPr>
            </w:pPr>
            <w:r w:rsidRPr="00557E2C">
              <w:rPr>
                <w:b/>
                <w:bCs/>
                <w:i/>
                <w:iCs/>
                <w:lang w:val="it-IT"/>
              </w:rPr>
              <w:t>Nơi nhận:</w:t>
            </w:r>
          </w:p>
          <w:p w14:paraId="47108FD8" w14:textId="77777777" w:rsidR="00CE0D32" w:rsidRPr="000017F5" w:rsidRDefault="00CE0D32" w:rsidP="00ED1C33">
            <w:pPr>
              <w:tabs>
                <w:tab w:val="left" w:pos="990"/>
              </w:tabs>
              <w:rPr>
                <w:lang w:val="it-IT"/>
              </w:rPr>
            </w:pPr>
            <w:r w:rsidRPr="000017F5">
              <w:rPr>
                <w:sz w:val="22"/>
                <w:lang w:val="it-IT"/>
              </w:rPr>
              <w:t>- Như trên</w:t>
            </w:r>
            <w:r>
              <w:rPr>
                <w:sz w:val="22"/>
                <w:lang w:val="it-IT"/>
              </w:rPr>
              <w:t>;</w:t>
            </w:r>
          </w:p>
          <w:p w14:paraId="616B1D72" w14:textId="77777777" w:rsidR="00CE0D32" w:rsidRPr="000017F5" w:rsidRDefault="00CE0D32" w:rsidP="00ED1C33">
            <w:pPr>
              <w:jc w:val="both"/>
              <w:rPr>
                <w:lang w:val="it-IT"/>
              </w:rPr>
            </w:pPr>
            <w:r w:rsidRPr="00557E2C">
              <w:rPr>
                <w:sz w:val="22"/>
                <w:lang w:val="it-IT"/>
              </w:rPr>
              <w:t xml:space="preserve">- </w:t>
            </w:r>
            <w:r>
              <w:rPr>
                <w:sz w:val="22"/>
                <w:lang w:val="it-IT"/>
              </w:rPr>
              <w:t>TTg.</w:t>
            </w:r>
            <w:r w:rsidRPr="00557E2C">
              <w:rPr>
                <w:sz w:val="22"/>
                <w:lang w:val="it-IT"/>
              </w:rPr>
              <w:t xml:space="preserve"> Chính phủ (để báo cáo);</w:t>
            </w:r>
          </w:p>
          <w:p w14:paraId="65557F4B" w14:textId="77777777" w:rsidR="00CE0D32" w:rsidRPr="000017F5" w:rsidRDefault="00CE0D32" w:rsidP="00ED1C33">
            <w:pPr>
              <w:jc w:val="both"/>
              <w:rPr>
                <w:lang w:val="it-IT"/>
              </w:rPr>
            </w:pPr>
            <w:r w:rsidRPr="00557E2C">
              <w:rPr>
                <w:sz w:val="22"/>
                <w:lang w:val="it-IT"/>
              </w:rPr>
              <w:t xml:space="preserve">- </w:t>
            </w:r>
            <w:r>
              <w:rPr>
                <w:sz w:val="22"/>
                <w:lang w:val="it-IT"/>
              </w:rPr>
              <w:t>PTTg. Lê Thành Long</w:t>
            </w:r>
            <w:r w:rsidRPr="00557E2C">
              <w:rPr>
                <w:sz w:val="22"/>
                <w:lang w:val="it-IT"/>
              </w:rPr>
              <w:t xml:space="preserve"> (để báo cáo);</w:t>
            </w:r>
          </w:p>
          <w:p w14:paraId="1C015B22" w14:textId="77777777" w:rsidR="00CE0D32" w:rsidRPr="00557E2C" w:rsidRDefault="00CE0D32" w:rsidP="00ED1C33">
            <w:pPr>
              <w:ind w:left="117" w:hanging="117"/>
              <w:rPr>
                <w:lang w:val="it-IT"/>
              </w:rPr>
            </w:pPr>
            <w:r w:rsidRPr="00557E2C">
              <w:rPr>
                <w:sz w:val="22"/>
                <w:lang w:val="it-IT"/>
              </w:rPr>
              <w:t xml:space="preserve">- Đ/c </w:t>
            </w:r>
            <w:r>
              <w:rPr>
                <w:sz w:val="22"/>
                <w:lang w:val="it-IT"/>
              </w:rPr>
              <w:t>Bộ trưởng</w:t>
            </w:r>
            <w:r w:rsidRPr="00557E2C">
              <w:rPr>
                <w:sz w:val="22"/>
                <w:lang w:val="it-IT"/>
              </w:rPr>
              <w:t xml:space="preserve"> (để báo cáo);</w:t>
            </w:r>
          </w:p>
          <w:p w14:paraId="7B11D6A1" w14:textId="77777777" w:rsidR="00CE0D32" w:rsidRPr="00557E2C" w:rsidRDefault="00CE0D32" w:rsidP="00ED1C33">
            <w:pPr>
              <w:ind w:left="117" w:hanging="117"/>
              <w:rPr>
                <w:lang w:val="it-IT"/>
              </w:rPr>
            </w:pPr>
            <w:r w:rsidRPr="00557E2C">
              <w:rPr>
                <w:sz w:val="22"/>
                <w:lang w:val="it-IT"/>
              </w:rPr>
              <w:t>- Văn phòng Chính phủ</w:t>
            </w:r>
            <w:r>
              <w:rPr>
                <w:sz w:val="22"/>
                <w:lang w:val="it-IT"/>
              </w:rPr>
              <w:t>;</w:t>
            </w:r>
          </w:p>
          <w:p w14:paraId="7663CFED" w14:textId="77777777" w:rsidR="00CE0D32" w:rsidRPr="00557E2C" w:rsidRDefault="00CE0D32" w:rsidP="00ED1C33">
            <w:pPr>
              <w:tabs>
                <w:tab w:val="left" w:pos="990"/>
              </w:tabs>
              <w:rPr>
                <w:spacing w:val="-6"/>
                <w:lang w:val="it-IT"/>
              </w:rPr>
            </w:pPr>
            <w:r w:rsidRPr="00557E2C">
              <w:rPr>
                <w:sz w:val="22"/>
                <w:lang w:val="it-IT"/>
              </w:rPr>
              <w:t>- Lưu: VT, BH.</w:t>
            </w:r>
          </w:p>
        </w:tc>
        <w:tc>
          <w:tcPr>
            <w:tcW w:w="4643" w:type="dxa"/>
          </w:tcPr>
          <w:p w14:paraId="6E2CB799" w14:textId="77777777" w:rsidR="00CE0D32" w:rsidRDefault="00CE0D32" w:rsidP="00ED1C33">
            <w:pPr>
              <w:jc w:val="center"/>
              <w:rPr>
                <w:b/>
                <w:sz w:val="28"/>
                <w:szCs w:val="28"/>
                <w:lang w:val="it-IT"/>
              </w:rPr>
            </w:pPr>
            <w:r>
              <w:rPr>
                <w:b/>
                <w:sz w:val="28"/>
                <w:szCs w:val="28"/>
                <w:lang w:val="it-IT"/>
              </w:rPr>
              <w:t xml:space="preserve">KT. </w:t>
            </w:r>
            <w:r w:rsidRPr="00557E2C">
              <w:rPr>
                <w:b/>
                <w:sz w:val="28"/>
                <w:szCs w:val="28"/>
                <w:lang w:val="it-IT"/>
              </w:rPr>
              <w:t>BỘ TRƯỞNG</w:t>
            </w:r>
          </w:p>
          <w:p w14:paraId="448C5634" w14:textId="77777777" w:rsidR="00CE0D32" w:rsidRPr="00557E2C" w:rsidRDefault="00CE0D32" w:rsidP="00ED1C33">
            <w:pPr>
              <w:jc w:val="center"/>
              <w:rPr>
                <w:b/>
                <w:sz w:val="28"/>
                <w:szCs w:val="28"/>
                <w:lang w:val="it-IT"/>
              </w:rPr>
            </w:pPr>
            <w:r>
              <w:rPr>
                <w:b/>
                <w:sz w:val="28"/>
                <w:szCs w:val="28"/>
                <w:lang w:val="it-IT"/>
              </w:rPr>
              <w:t>THỨ TRƯỞNG</w:t>
            </w:r>
            <w:r w:rsidRPr="00557E2C">
              <w:rPr>
                <w:b/>
                <w:sz w:val="28"/>
                <w:szCs w:val="28"/>
                <w:lang w:val="it-IT"/>
              </w:rPr>
              <w:br/>
            </w:r>
          </w:p>
          <w:p w14:paraId="56D3D8D7" w14:textId="77777777" w:rsidR="00CE0D32" w:rsidRPr="00557E2C" w:rsidRDefault="00CE0D32" w:rsidP="00ED1C33">
            <w:pPr>
              <w:spacing w:after="120"/>
              <w:jc w:val="center"/>
              <w:rPr>
                <w:b/>
                <w:sz w:val="28"/>
                <w:szCs w:val="28"/>
                <w:lang w:val="it-IT"/>
              </w:rPr>
            </w:pPr>
          </w:p>
          <w:p w14:paraId="183282AE" w14:textId="77777777" w:rsidR="00CE0D32" w:rsidRPr="00557E2C" w:rsidRDefault="00CE0D32" w:rsidP="00ED1C33">
            <w:pPr>
              <w:spacing w:after="120"/>
              <w:jc w:val="center"/>
              <w:rPr>
                <w:b/>
                <w:sz w:val="28"/>
                <w:szCs w:val="28"/>
                <w:lang w:val="it-IT"/>
              </w:rPr>
            </w:pPr>
          </w:p>
          <w:p w14:paraId="64CC0721" w14:textId="77777777" w:rsidR="00CE0D32" w:rsidRPr="00557E2C" w:rsidRDefault="00CE0D32" w:rsidP="00ED1C33">
            <w:pPr>
              <w:spacing w:after="120"/>
              <w:rPr>
                <w:b/>
                <w:sz w:val="28"/>
                <w:szCs w:val="28"/>
                <w:lang w:val="it-IT"/>
              </w:rPr>
            </w:pPr>
          </w:p>
          <w:p w14:paraId="023A667E" w14:textId="77777777" w:rsidR="00CE0D32" w:rsidRPr="00557E2C" w:rsidRDefault="00CE0D32" w:rsidP="00ED1C33">
            <w:pPr>
              <w:spacing w:after="120"/>
              <w:jc w:val="center"/>
              <w:rPr>
                <w:b/>
                <w:bCs/>
                <w:spacing w:val="-6"/>
                <w:lang w:val="it-IT"/>
              </w:rPr>
            </w:pPr>
            <w:r w:rsidRPr="003813E1">
              <w:rPr>
                <w:b/>
                <w:bCs/>
                <w:spacing w:val="-6"/>
                <w:sz w:val="28"/>
                <w:lang w:val="it-IT"/>
              </w:rPr>
              <w:t>Trần Văn Thuấn</w:t>
            </w:r>
          </w:p>
        </w:tc>
      </w:tr>
    </w:tbl>
    <w:p w14:paraId="759492F5" w14:textId="77777777" w:rsidR="00B45180" w:rsidRPr="00557E2C" w:rsidRDefault="00B45180" w:rsidP="00AB3669">
      <w:pPr>
        <w:spacing w:after="120"/>
        <w:jc w:val="both"/>
        <w:rPr>
          <w:sz w:val="28"/>
          <w:szCs w:val="28"/>
          <w:lang w:val="vi-VN"/>
        </w:rPr>
        <w:sectPr w:rsidR="00B45180" w:rsidRPr="00557E2C" w:rsidSect="00CF5252">
          <w:headerReference w:type="default" r:id="rId8"/>
          <w:type w:val="continuous"/>
          <w:pgSz w:w="11907" w:h="16840" w:code="9"/>
          <w:pgMar w:top="1134" w:right="1134" w:bottom="1134" w:left="1701" w:header="397" w:footer="113" w:gutter="0"/>
          <w:cols w:space="720"/>
          <w:titlePg/>
          <w:docGrid w:linePitch="326"/>
        </w:sectPr>
      </w:pPr>
    </w:p>
    <w:p w14:paraId="47081823" w14:textId="77777777" w:rsidR="0006226D" w:rsidRPr="00557E2C" w:rsidRDefault="0006226D" w:rsidP="0006226D">
      <w:pPr>
        <w:jc w:val="center"/>
        <w:rPr>
          <w:b/>
          <w:sz w:val="28"/>
          <w:szCs w:val="28"/>
          <w:lang w:val="vi-VN"/>
        </w:rPr>
      </w:pPr>
      <w:r>
        <w:rPr>
          <w:b/>
          <w:sz w:val="28"/>
          <w:szCs w:val="28"/>
          <w:lang w:val="vi-VN"/>
        </w:rPr>
        <w:lastRenderedPageBreak/>
        <w:t>P</w:t>
      </w:r>
      <w:r w:rsidRPr="00585E03">
        <w:rPr>
          <w:b/>
          <w:sz w:val="28"/>
          <w:szCs w:val="28"/>
          <w:lang w:val="vi-VN"/>
        </w:rPr>
        <w:t>HỤ LỤC</w:t>
      </w:r>
      <w:r w:rsidRPr="00557E2C">
        <w:rPr>
          <w:b/>
          <w:sz w:val="28"/>
          <w:szCs w:val="28"/>
          <w:lang w:val="vi-VN"/>
        </w:rPr>
        <w:t xml:space="preserve"> I</w:t>
      </w:r>
    </w:p>
    <w:p w14:paraId="1C92D859" w14:textId="77777777" w:rsidR="0006226D" w:rsidRPr="006F59F1" w:rsidRDefault="0006226D" w:rsidP="0006226D">
      <w:pPr>
        <w:spacing w:line="276" w:lineRule="auto"/>
        <w:jc w:val="center"/>
        <w:rPr>
          <w:b/>
          <w:sz w:val="28"/>
          <w:szCs w:val="28"/>
          <w:lang w:val="vi-VN"/>
        </w:rPr>
      </w:pPr>
      <w:r w:rsidRPr="002A73D6">
        <w:rPr>
          <w:b/>
          <w:sz w:val="28"/>
          <w:szCs w:val="28"/>
          <w:lang w:val="vi-VN"/>
        </w:rPr>
        <w:t>V</w:t>
      </w:r>
      <w:r>
        <w:rPr>
          <w:b/>
          <w:sz w:val="28"/>
          <w:szCs w:val="28"/>
          <w:lang w:val="vi-VN"/>
        </w:rPr>
        <w:t>ăn bản</w:t>
      </w:r>
      <w:r w:rsidRPr="00D866DA">
        <w:rPr>
          <w:b/>
          <w:sz w:val="28"/>
          <w:szCs w:val="28"/>
          <w:lang w:val="vi-VN"/>
        </w:rPr>
        <w:t xml:space="preserve"> quy phạm </w:t>
      </w:r>
      <w:r w:rsidRPr="00557E2C">
        <w:rPr>
          <w:b/>
          <w:sz w:val="28"/>
          <w:szCs w:val="28"/>
          <w:lang w:val="vi-VN"/>
        </w:rPr>
        <w:t>pháp luật</w:t>
      </w:r>
      <w:r w:rsidRPr="00D866DA">
        <w:rPr>
          <w:b/>
          <w:sz w:val="28"/>
          <w:szCs w:val="28"/>
          <w:lang w:val="vi-VN"/>
        </w:rPr>
        <w:t xml:space="preserve"> được rà soát</w:t>
      </w:r>
      <w:r w:rsidRPr="002A73D6">
        <w:rPr>
          <w:b/>
          <w:sz w:val="28"/>
          <w:szCs w:val="28"/>
          <w:lang w:val="vi-VN"/>
        </w:rPr>
        <w:t xml:space="preserve"> </w:t>
      </w:r>
      <w:r w:rsidRPr="00D866DA">
        <w:rPr>
          <w:b/>
          <w:sz w:val="28"/>
          <w:szCs w:val="28"/>
          <w:lang w:val="vi-VN"/>
        </w:rPr>
        <w:t>liên quan đế</w:t>
      </w:r>
      <w:r w:rsidRPr="006F59F1">
        <w:rPr>
          <w:b/>
          <w:sz w:val="28"/>
          <w:szCs w:val="28"/>
          <w:lang w:val="vi-VN"/>
        </w:rPr>
        <w:t xml:space="preserve">n </w:t>
      </w:r>
      <w:r w:rsidRPr="006F59F1">
        <w:rPr>
          <w:b/>
          <w:spacing w:val="-4"/>
          <w:sz w:val="28"/>
          <w:szCs w:val="28"/>
          <w:lang w:val="it-IT"/>
        </w:rPr>
        <w:t>d</w:t>
      </w:r>
      <w:r w:rsidRPr="006F59F1">
        <w:rPr>
          <w:b/>
          <w:spacing w:val="-4"/>
          <w:sz w:val="28"/>
          <w:szCs w:val="28"/>
          <w:lang w:val="fr-FR"/>
        </w:rPr>
        <w:t xml:space="preserve">ự thảo </w:t>
      </w:r>
      <w:r>
        <w:rPr>
          <w:b/>
          <w:spacing w:val="-4"/>
          <w:sz w:val="28"/>
          <w:szCs w:val="28"/>
          <w:lang w:val="fr-FR"/>
        </w:rPr>
        <w:t>Nghị định quy định chi tiết và hướng dẫn thi hành Luật Bảo hiểm y tế</w:t>
      </w:r>
    </w:p>
    <w:tbl>
      <w:tblPr>
        <w:tblStyle w:val="TableGrid"/>
        <w:tblpPr w:leftFromText="180" w:rightFromText="180" w:vertAnchor="text" w:horzAnchor="page" w:tblpXSpec="center" w:tblpY="704"/>
        <w:tblOverlap w:val="never"/>
        <w:tblW w:w="5000" w:type="pct"/>
        <w:tblLook w:val="0420" w:firstRow="1" w:lastRow="0" w:firstColumn="0" w:lastColumn="0" w:noHBand="0" w:noVBand="1"/>
      </w:tblPr>
      <w:tblGrid>
        <w:gridCol w:w="1985"/>
        <w:gridCol w:w="4437"/>
        <w:gridCol w:w="5245"/>
        <w:gridCol w:w="2554"/>
      </w:tblGrid>
      <w:tr w:rsidR="0006226D" w:rsidRPr="00782F08" w14:paraId="71FBC4F2" w14:textId="77777777" w:rsidTr="006556DB">
        <w:tc>
          <w:tcPr>
            <w:tcW w:w="698" w:type="pct"/>
            <w:vAlign w:val="center"/>
          </w:tcPr>
          <w:p w14:paraId="48829BCF" w14:textId="77777777" w:rsidR="0006226D" w:rsidRPr="00782F08" w:rsidRDefault="0006226D" w:rsidP="006556DB">
            <w:pPr>
              <w:jc w:val="center"/>
              <w:rPr>
                <w:b/>
                <w:lang w:val="vi-VN"/>
              </w:rPr>
            </w:pPr>
            <w:r w:rsidRPr="00782F08">
              <w:rPr>
                <w:b/>
                <w:lang w:val="vi-VN"/>
              </w:rPr>
              <w:t>NHÓM VẤN ĐỀ/ ĐIỀU, KHOẢN</w:t>
            </w:r>
          </w:p>
        </w:tc>
        <w:tc>
          <w:tcPr>
            <w:tcW w:w="1560" w:type="pct"/>
            <w:vAlign w:val="center"/>
          </w:tcPr>
          <w:p w14:paraId="55A026FE" w14:textId="77777777" w:rsidR="0006226D" w:rsidRPr="00782F08" w:rsidRDefault="0006226D" w:rsidP="006556DB">
            <w:pPr>
              <w:jc w:val="center"/>
              <w:rPr>
                <w:b/>
              </w:rPr>
            </w:pPr>
            <w:r w:rsidRPr="00782F08">
              <w:rPr>
                <w:b/>
              </w:rPr>
              <w:t>DỰ THẢO VĂN BẢN</w:t>
            </w:r>
          </w:p>
        </w:tc>
        <w:tc>
          <w:tcPr>
            <w:tcW w:w="1844" w:type="pct"/>
            <w:vAlign w:val="center"/>
          </w:tcPr>
          <w:p w14:paraId="7C04D375" w14:textId="77777777" w:rsidR="0006226D" w:rsidRPr="00782F08" w:rsidRDefault="0006226D" w:rsidP="006556DB">
            <w:pPr>
              <w:jc w:val="center"/>
              <w:rPr>
                <w:b/>
                <w:lang w:val="vi-VN"/>
              </w:rPr>
            </w:pPr>
            <w:r w:rsidRPr="00782F08">
              <w:rPr>
                <w:b/>
              </w:rPr>
              <w:t>QUY ĐỊNH HIỆN HÀNH CÓ LIÊN QUAN</w:t>
            </w:r>
          </w:p>
        </w:tc>
        <w:tc>
          <w:tcPr>
            <w:tcW w:w="898" w:type="pct"/>
          </w:tcPr>
          <w:p w14:paraId="60313300" w14:textId="77777777" w:rsidR="0006226D" w:rsidRPr="00782F08" w:rsidRDefault="0006226D" w:rsidP="006556DB">
            <w:pPr>
              <w:jc w:val="center"/>
              <w:rPr>
                <w:b/>
                <w:lang w:val="vi-VN"/>
              </w:rPr>
            </w:pPr>
            <w:r w:rsidRPr="00782F08">
              <w:rPr>
                <w:b/>
                <w:lang w:val="vi-VN"/>
              </w:rPr>
              <w:t>ĐÁNH GIÁ</w:t>
            </w:r>
          </w:p>
          <w:p w14:paraId="5A7E7ECF" w14:textId="77777777" w:rsidR="0006226D" w:rsidRPr="00782F08" w:rsidRDefault="0006226D" w:rsidP="006556DB">
            <w:pPr>
              <w:jc w:val="center"/>
              <w:rPr>
                <w:b/>
                <w:lang w:val="vi-VN"/>
              </w:rPr>
            </w:pPr>
            <w:r w:rsidRPr="00782F08">
              <w:rPr>
                <w:b/>
                <w:lang w:val="vi-VN"/>
              </w:rPr>
              <w:t>(phù hợp, không phù hợp,</w:t>
            </w:r>
          </w:p>
          <w:p w14:paraId="41D3B60C" w14:textId="77777777" w:rsidR="0006226D" w:rsidRPr="00782F08" w:rsidRDefault="0006226D" w:rsidP="006556DB">
            <w:pPr>
              <w:jc w:val="center"/>
              <w:rPr>
                <w:b/>
              </w:rPr>
            </w:pPr>
            <w:r w:rsidRPr="00782F08">
              <w:rPr>
                <w:b/>
              </w:rPr>
              <w:t>đề xuất xử lý)</w:t>
            </w:r>
          </w:p>
        </w:tc>
      </w:tr>
      <w:tr w:rsidR="0006226D" w:rsidRPr="00782F08" w14:paraId="642862D2" w14:textId="77777777" w:rsidTr="006556DB">
        <w:tc>
          <w:tcPr>
            <w:tcW w:w="5000" w:type="pct"/>
            <w:gridSpan w:val="4"/>
            <w:vAlign w:val="center"/>
          </w:tcPr>
          <w:p w14:paraId="62BF68E7" w14:textId="77777777" w:rsidR="0006226D" w:rsidRPr="00782F08" w:rsidRDefault="0006226D" w:rsidP="006556DB">
            <w:pPr>
              <w:pStyle w:val="ListParagraph"/>
              <w:numPr>
                <w:ilvl w:val="0"/>
                <w:numId w:val="23"/>
              </w:numPr>
              <w:ind w:right="-77"/>
              <w:rPr>
                <w:b/>
              </w:rPr>
            </w:pPr>
            <w:r w:rsidRPr="00782F08">
              <w:rPr>
                <w:b/>
              </w:rPr>
              <w:t>HIẾN PHÁP, LUẬT, NGHỊ QUYẾT CỦA QUỐC HỘI</w:t>
            </w:r>
          </w:p>
        </w:tc>
      </w:tr>
      <w:tr w:rsidR="0006226D" w:rsidRPr="00782F08" w14:paraId="24F86B07" w14:textId="77777777" w:rsidTr="006556DB">
        <w:tc>
          <w:tcPr>
            <w:tcW w:w="5000" w:type="pct"/>
            <w:gridSpan w:val="4"/>
            <w:vAlign w:val="center"/>
          </w:tcPr>
          <w:p w14:paraId="7C640A9F" w14:textId="77777777" w:rsidR="0006226D" w:rsidRPr="00782F08" w:rsidRDefault="0006226D" w:rsidP="006556DB">
            <w:pPr>
              <w:pStyle w:val="ListParagraph"/>
              <w:numPr>
                <w:ilvl w:val="0"/>
                <w:numId w:val="24"/>
              </w:numPr>
              <w:rPr>
                <w:b/>
              </w:rPr>
            </w:pPr>
            <w:r w:rsidRPr="00782F08">
              <w:rPr>
                <w:b/>
                <w:spacing w:val="-2"/>
                <w:lang w:val="fr-FR"/>
              </w:rPr>
              <w:t xml:space="preserve">Luật Khám bệnh, chữa bệnh </w:t>
            </w:r>
          </w:p>
        </w:tc>
      </w:tr>
      <w:tr w:rsidR="0006226D" w:rsidRPr="00287B24" w14:paraId="74C6666E" w14:textId="77777777" w:rsidTr="006556DB">
        <w:tc>
          <w:tcPr>
            <w:tcW w:w="698" w:type="pct"/>
          </w:tcPr>
          <w:p w14:paraId="692EA95B" w14:textId="77777777" w:rsidR="0006226D" w:rsidRPr="00782F08" w:rsidRDefault="0006226D" w:rsidP="006556DB">
            <w:pPr>
              <w:jc w:val="both"/>
              <w:rPr>
                <w:b/>
              </w:rPr>
            </w:pPr>
          </w:p>
          <w:p w14:paraId="3E2402A4" w14:textId="77777777" w:rsidR="0006226D" w:rsidRPr="00782F08" w:rsidRDefault="0006226D" w:rsidP="006556DB">
            <w:pPr>
              <w:jc w:val="both"/>
              <w:outlineLvl w:val="2"/>
              <w:rPr>
                <w:spacing w:val="-2"/>
              </w:rPr>
            </w:pPr>
            <w:r w:rsidRPr="00782F08">
              <w:rPr>
                <w:spacing w:val="-2"/>
              </w:rPr>
              <w:t>Điều 104. Cấp chuyên môn kỹ thuật trong khám bệnh, chữa bệnh</w:t>
            </w:r>
          </w:p>
          <w:p w14:paraId="06862DB7" w14:textId="77777777" w:rsidR="0006226D" w:rsidRPr="00782F08" w:rsidRDefault="0006226D" w:rsidP="006556DB">
            <w:pPr>
              <w:tabs>
                <w:tab w:val="left" w:pos="993"/>
              </w:tabs>
              <w:jc w:val="both"/>
            </w:pPr>
          </w:p>
        </w:tc>
        <w:tc>
          <w:tcPr>
            <w:tcW w:w="1560" w:type="pct"/>
          </w:tcPr>
          <w:p w14:paraId="64947AAD" w14:textId="77777777" w:rsidR="0006226D" w:rsidRPr="00782F08" w:rsidRDefault="0006226D" w:rsidP="006556DB">
            <w:pPr>
              <w:jc w:val="both"/>
              <w:rPr>
                <w:b/>
                <w:lang w:val="vi-VN"/>
              </w:rPr>
            </w:pPr>
          </w:p>
        </w:tc>
        <w:tc>
          <w:tcPr>
            <w:tcW w:w="1844" w:type="pct"/>
          </w:tcPr>
          <w:p w14:paraId="2F333DB4" w14:textId="77777777" w:rsidR="0006226D" w:rsidRPr="00782F08" w:rsidRDefault="0006226D" w:rsidP="006556DB">
            <w:pPr>
              <w:jc w:val="both"/>
              <w:outlineLvl w:val="2"/>
              <w:rPr>
                <w:spacing w:val="-2"/>
                <w:lang w:val="pt-BR"/>
              </w:rPr>
            </w:pPr>
            <w:r w:rsidRPr="00782F08">
              <w:rPr>
                <w:spacing w:val="-2"/>
                <w:lang w:val="pt-BR"/>
              </w:rPr>
              <w:t>1. Cơ sở khám bệnh, chữa bệnh của Nhà nước, tư nhân được chia thành 03 cấp chuyên môn kỹ thuật như sau:</w:t>
            </w:r>
          </w:p>
          <w:p w14:paraId="5BD2E9B9" w14:textId="77777777" w:rsidR="0006226D" w:rsidRPr="00782F08" w:rsidRDefault="0006226D" w:rsidP="006556DB">
            <w:pPr>
              <w:jc w:val="both"/>
              <w:outlineLvl w:val="2"/>
              <w:rPr>
                <w:spacing w:val="-2"/>
                <w:lang w:val="pt-BR"/>
              </w:rPr>
            </w:pPr>
            <w:r w:rsidRPr="00782F08">
              <w:rPr>
                <w:spacing w:val="-2"/>
                <w:lang w:val="pt-BR"/>
              </w:rPr>
              <w:t xml:space="preserve">a) </w:t>
            </w:r>
            <w:r>
              <w:rPr>
                <w:spacing w:val="-2"/>
                <w:lang w:val="pt-BR"/>
              </w:rPr>
              <w:t>Cấp khám bệnh, chữa bệnh</w:t>
            </w:r>
            <w:r w:rsidRPr="00782F08">
              <w:rPr>
                <w:spacing w:val="-2"/>
                <w:lang w:val="pt-BR"/>
              </w:rPr>
              <w:t xml:space="preserve"> ban đầu thực hiện nhiệm vụ khám bệnh, điều trị ngoại trú, chăm sóc sức khỏe ban đầu; quản lý bệnh tật, phục hồi chức năng tại cộng đồng;</w:t>
            </w:r>
          </w:p>
          <w:p w14:paraId="455D350D" w14:textId="77777777" w:rsidR="0006226D" w:rsidRPr="00782F08" w:rsidRDefault="0006226D" w:rsidP="006556DB">
            <w:pPr>
              <w:jc w:val="both"/>
              <w:outlineLvl w:val="2"/>
              <w:rPr>
                <w:spacing w:val="-2"/>
                <w:lang w:val="pt-BR"/>
              </w:rPr>
            </w:pPr>
            <w:r w:rsidRPr="00782F08">
              <w:rPr>
                <w:spacing w:val="-2"/>
                <w:lang w:val="pt-BR"/>
              </w:rPr>
              <w:t xml:space="preserve">b) </w:t>
            </w:r>
            <w:r>
              <w:rPr>
                <w:spacing w:val="-2"/>
                <w:lang w:val="pt-BR"/>
              </w:rPr>
              <w:t>Cấp khám bệnh, chữa bệnh</w:t>
            </w:r>
            <w:r w:rsidRPr="00782F08">
              <w:rPr>
                <w:spacing w:val="-2"/>
                <w:lang w:val="pt-BR"/>
              </w:rPr>
              <w:t xml:space="preserve"> cơ bản thực hiện nhiệm vụ khám bệnh, điều trị ngoại trú, nội trú tổng quát; đào tạo thực hành tổng quát, tổ chức cập nhật kiến thức y khoa liên tục cho người hành nghề;</w:t>
            </w:r>
          </w:p>
          <w:p w14:paraId="23C8FB35" w14:textId="77777777" w:rsidR="0006226D" w:rsidRPr="00782F08" w:rsidRDefault="0006226D" w:rsidP="006556DB">
            <w:pPr>
              <w:jc w:val="both"/>
              <w:outlineLvl w:val="2"/>
              <w:rPr>
                <w:spacing w:val="-2"/>
                <w:lang w:val="pt-BR"/>
              </w:rPr>
            </w:pPr>
            <w:r w:rsidRPr="00782F08">
              <w:rPr>
                <w:spacing w:val="-2"/>
                <w:lang w:val="pt-BR"/>
              </w:rPr>
              <w:t xml:space="preserve">c) </w:t>
            </w:r>
            <w:r>
              <w:rPr>
                <w:spacing w:val="-2"/>
                <w:lang w:val="pt-BR"/>
              </w:rPr>
              <w:t>Cấp khám bệnh, chữa bệnh</w:t>
            </w:r>
            <w:r w:rsidRPr="00782F08">
              <w:rPr>
                <w:spacing w:val="-2"/>
                <w:lang w:val="pt-BR"/>
              </w:rPr>
              <w:t xml:space="preserve"> chuyên sâu thực hiện nhiệm vụ k</w:t>
            </w:r>
            <w:r>
              <w:rPr>
                <w:spacing w:val="-2"/>
                <w:lang w:val="pt-BR"/>
              </w:rPr>
              <w:t>p</w:t>
            </w:r>
            <w:r w:rsidRPr="00782F08">
              <w:rPr>
                <w:spacing w:val="-2"/>
                <w:lang w:val="pt-BR"/>
              </w:rPr>
              <w:t>hám bệnh, điều trị ngoại trú, nội trú chuyên sâu; đào tạo thực hành chuyên sâu; nghiên cứu, đào tạo liên tục chuyên sâu; chuyển giao kỹ thuật trong khám bệnh, chữa bệnh.</w:t>
            </w:r>
          </w:p>
          <w:p w14:paraId="7059DEAB" w14:textId="77777777" w:rsidR="0006226D" w:rsidRPr="00782F08" w:rsidRDefault="0006226D" w:rsidP="006556DB">
            <w:pPr>
              <w:jc w:val="both"/>
              <w:outlineLvl w:val="2"/>
              <w:rPr>
                <w:spacing w:val="-2"/>
                <w:lang w:val="pt-BR"/>
              </w:rPr>
            </w:pPr>
            <w:r w:rsidRPr="00782F08">
              <w:rPr>
                <w:spacing w:val="-2"/>
                <w:lang w:val="pt-BR"/>
              </w:rPr>
              <w:t>2. Các cấp chuyên môn kỹ thuật trong khám bệnh, chữa bệnh được tổ chức bảo đảm tính liên tục, liên thông trong cung cấp dịch vụ khám bệnh, chữa bệnh theo tình trạng, mức độ bệnh và bảo đảm các nguyên tắc sau đây:</w:t>
            </w:r>
          </w:p>
          <w:p w14:paraId="42C02BB9" w14:textId="77777777" w:rsidR="0006226D" w:rsidRPr="00782F08" w:rsidRDefault="0006226D" w:rsidP="006556DB">
            <w:pPr>
              <w:jc w:val="both"/>
              <w:outlineLvl w:val="2"/>
              <w:rPr>
                <w:spacing w:val="-2"/>
                <w:lang w:val="pt-BR"/>
              </w:rPr>
            </w:pPr>
            <w:r w:rsidRPr="00782F08">
              <w:rPr>
                <w:spacing w:val="-2"/>
                <w:lang w:val="pt-BR"/>
              </w:rPr>
              <w:t xml:space="preserve">a) Một cơ sở khám bệnh, chữa bệnh chỉ được xếp vào một cấp chuyên môn kỹ thuật; trường hợp cơ sở khám bệnh, chữa bệnh thực hiện được nhiệm vụ của cả 03 cấp chuyên môn kỹ thuật thì được xếp vào cấp chuyên sâu; trường hợp cơ sở khám bệnh, chữa bệnh thực hiện được nhiệm vụ của cấp ban đầu và cấp cơ bản thì được xếp vào cấp cơ </w:t>
            </w:r>
            <w:r w:rsidRPr="00782F08">
              <w:rPr>
                <w:spacing w:val="-2"/>
                <w:lang w:val="pt-BR"/>
              </w:rPr>
              <w:lastRenderedPageBreak/>
              <w:t>bản;</w:t>
            </w:r>
          </w:p>
          <w:p w14:paraId="615A3DBC" w14:textId="77777777" w:rsidR="0006226D" w:rsidRPr="00782F08" w:rsidRDefault="0006226D" w:rsidP="006556DB">
            <w:pPr>
              <w:jc w:val="both"/>
              <w:outlineLvl w:val="2"/>
              <w:rPr>
                <w:spacing w:val="-2"/>
                <w:lang w:val="pt-BR"/>
              </w:rPr>
            </w:pPr>
            <w:r w:rsidRPr="00782F08">
              <w:rPr>
                <w:spacing w:val="-2"/>
                <w:lang w:val="pt-BR"/>
              </w:rPr>
              <w:t>b) Cơ sở khám bệnh, chữa bệnh thuộc cấp nào phải tập trung thực hiện các nhiệm vụ của cấp đó và được thực hiện kỹ thuật chuyên môn của cấp khác nếu đáp ứng đủ điều kiện theo quy định của Bộ trưởng Bộ Y tế; thực hiện nhiệm vụ của cấp chuyên môn kỹ thuật khác phù hợp với đặc thù của ngành, lĩnh vực theo quy định của Chính phủ.</w:t>
            </w:r>
          </w:p>
          <w:p w14:paraId="5DFF33DB" w14:textId="77777777" w:rsidR="0006226D" w:rsidRPr="00782F08" w:rsidRDefault="0006226D" w:rsidP="006556DB">
            <w:pPr>
              <w:jc w:val="both"/>
              <w:outlineLvl w:val="2"/>
              <w:rPr>
                <w:spacing w:val="-2"/>
                <w:lang w:val="pt-BR"/>
              </w:rPr>
            </w:pPr>
            <w:r w:rsidRPr="00782F08">
              <w:rPr>
                <w:spacing w:val="-2"/>
                <w:lang w:val="pt-BR"/>
              </w:rPr>
              <w:t>3. Cơ sở khám bệnh, chữa bệnh được xếp vào cấp chuyên môn kỹ thuật theo các tiêu chí sau đây:</w:t>
            </w:r>
          </w:p>
          <w:p w14:paraId="22753B3E" w14:textId="77777777" w:rsidR="0006226D" w:rsidRPr="00782F08" w:rsidRDefault="0006226D" w:rsidP="006556DB">
            <w:pPr>
              <w:jc w:val="both"/>
              <w:outlineLvl w:val="2"/>
              <w:rPr>
                <w:spacing w:val="-2"/>
                <w:lang w:val="pt-BR"/>
              </w:rPr>
            </w:pPr>
            <w:r w:rsidRPr="00782F08">
              <w:rPr>
                <w:spacing w:val="-2"/>
                <w:lang w:val="pt-BR"/>
              </w:rPr>
              <w:t>a) Năng lực cung cấp dịch vụ khám bệnh, chữa bệnh và phạm vi hoạt động chuyên môn;</w:t>
            </w:r>
          </w:p>
          <w:p w14:paraId="066E7578" w14:textId="77777777" w:rsidR="0006226D" w:rsidRPr="00782F08" w:rsidRDefault="0006226D" w:rsidP="006556DB">
            <w:pPr>
              <w:jc w:val="both"/>
              <w:outlineLvl w:val="2"/>
              <w:rPr>
                <w:spacing w:val="-2"/>
                <w:lang w:val="pt-BR"/>
              </w:rPr>
            </w:pPr>
            <w:r w:rsidRPr="00782F08">
              <w:rPr>
                <w:spacing w:val="-2"/>
                <w:lang w:val="pt-BR"/>
              </w:rPr>
              <w:t>b) Năng lực tham gia đào tạo thực hành y khoa;</w:t>
            </w:r>
          </w:p>
          <w:p w14:paraId="569D3C0F" w14:textId="77777777" w:rsidR="0006226D" w:rsidRPr="00782F08" w:rsidRDefault="0006226D" w:rsidP="006556DB">
            <w:pPr>
              <w:jc w:val="both"/>
              <w:outlineLvl w:val="2"/>
              <w:rPr>
                <w:spacing w:val="-2"/>
                <w:lang w:val="pt-BR"/>
              </w:rPr>
            </w:pPr>
            <w:r w:rsidRPr="00782F08">
              <w:rPr>
                <w:spacing w:val="-2"/>
                <w:lang w:val="pt-BR"/>
              </w:rPr>
              <w:t>c) Năng lực tham gia hỗ trợ kỹ thuật cho cơ sở khám bệnh, chữa bệnh khác;</w:t>
            </w:r>
          </w:p>
          <w:p w14:paraId="6915DF84" w14:textId="77777777" w:rsidR="0006226D" w:rsidRPr="00782F08" w:rsidRDefault="0006226D" w:rsidP="006556DB">
            <w:pPr>
              <w:jc w:val="both"/>
              <w:outlineLvl w:val="2"/>
              <w:rPr>
                <w:spacing w:val="-2"/>
                <w:lang w:val="pt-BR"/>
              </w:rPr>
            </w:pPr>
            <w:r w:rsidRPr="00782F08">
              <w:rPr>
                <w:spacing w:val="-2"/>
                <w:lang w:val="pt-BR"/>
              </w:rPr>
              <w:t>d) Năng lực nghiên cứu khoa học về y học.</w:t>
            </w:r>
          </w:p>
          <w:p w14:paraId="072CC384" w14:textId="77777777" w:rsidR="0006226D" w:rsidRPr="00782F08" w:rsidRDefault="0006226D" w:rsidP="006556DB">
            <w:pPr>
              <w:jc w:val="both"/>
              <w:rPr>
                <w:b/>
                <w:lang w:val="pt-BR"/>
              </w:rPr>
            </w:pPr>
            <w:r w:rsidRPr="00782F08">
              <w:rPr>
                <w:spacing w:val="-2"/>
                <w:lang w:val="pt-BR"/>
              </w:rPr>
              <w:t>4. Chính phủ quy định chi tiết Điều này.</w:t>
            </w:r>
          </w:p>
        </w:tc>
        <w:tc>
          <w:tcPr>
            <w:tcW w:w="898" w:type="pct"/>
          </w:tcPr>
          <w:p w14:paraId="5B555C65" w14:textId="77777777" w:rsidR="0006226D" w:rsidRPr="00327215" w:rsidRDefault="0006226D" w:rsidP="006556DB">
            <w:pPr>
              <w:jc w:val="both"/>
              <w:rPr>
                <w:lang w:val="vi-VN"/>
              </w:rPr>
            </w:pPr>
            <w:r>
              <w:rPr>
                <w:lang w:val="pt-BR"/>
              </w:rPr>
              <w:lastRenderedPageBreak/>
              <w:t>Nội</w:t>
            </w:r>
            <w:r>
              <w:rPr>
                <w:lang w:val="vi-VN"/>
              </w:rPr>
              <w:t xml:space="preserve"> dung này đã được rà soát để xây dựng Luật số 51/2024/QH15. Tại dự thảo Nghị định, nội dung này đã được rà soát chi tiết đảm bảo tính phù hợp, cụ thể tại các chương, Điều liên quan đến mức hưởng khi tự đi khám bệnh, chữa bệnh giữa các cấp khác nhau.</w:t>
            </w:r>
          </w:p>
        </w:tc>
      </w:tr>
      <w:tr w:rsidR="0006226D" w:rsidRPr="00287B24" w14:paraId="168D72DF" w14:textId="77777777" w:rsidTr="006556DB">
        <w:tc>
          <w:tcPr>
            <w:tcW w:w="5000" w:type="pct"/>
            <w:gridSpan w:val="4"/>
          </w:tcPr>
          <w:p w14:paraId="7A547EB2" w14:textId="77777777" w:rsidR="0006226D" w:rsidRPr="00782F08" w:rsidRDefault="0006226D" w:rsidP="006556DB">
            <w:pPr>
              <w:pStyle w:val="ListParagraph"/>
              <w:numPr>
                <w:ilvl w:val="0"/>
                <w:numId w:val="24"/>
              </w:numPr>
              <w:jc w:val="both"/>
              <w:rPr>
                <w:b/>
                <w:lang w:val="pt-BR"/>
              </w:rPr>
            </w:pPr>
            <w:r w:rsidRPr="00782F08">
              <w:rPr>
                <w:rFonts w:eastAsia="Trebuchet MS"/>
                <w:b/>
                <w:lang w:val="pt-BR"/>
              </w:rPr>
              <w:lastRenderedPageBreak/>
              <w:t>Luật số 51/2024/QH15 ngày 27 tháng 11 năm 2024 sửa đổi, bổ sung một số điều của Luật Bảo hiểm y tế</w:t>
            </w:r>
          </w:p>
        </w:tc>
      </w:tr>
      <w:tr w:rsidR="0006226D" w:rsidRPr="00287B24" w14:paraId="281B2451" w14:textId="77777777" w:rsidTr="006556DB">
        <w:tc>
          <w:tcPr>
            <w:tcW w:w="698" w:type="pct"/>
          </w:tcPr>
          <w:p w14:paraId="4B7C8065" w14:textId="77777777" w:rsidR="0006226D" w:rsidRPr="00782F08" w:rsidRDefault="0006226D" w:rsidP="006556DB">
            <w:pPr>
              <w:shd w:val="clear" w:color="auto" w:fill="FFFFFF"/>
              <w:jc w:val="both"/>
              <w:rPr>
                <w:b/>
                <w:color w:val="000000" w:themeColor="text1"/>
                <w:lang w:val="vi-VN"/>
              </w:rPr>
            </w:pPr>
          </w:p>
        </w:tc>
        <w:tc>
          <w:tcPr>
            <w:tcW w:w="1560" w:type="pct"/>
          </w:tcPr>
          <w:p w14:paraId="0256830E" w14:textId="77777777" w:rsidR="0006226D" w:rsidRPr="00782F08" w:rsidRDefault="0006226D" w:rsidP="006556DB">
            <w:pPr>
              <w:pStyle w:val="Heading2"/>
              <w:spacing w:before="0"/>
              <w:outlineLvl w:val="1"/>
              <w:rPr>
                <w:rFonts w:ascii="Times New Roman" w:hAnsi="Times New Roman" w:cs="Times New Roman"/>
                <w:color w:val="000000" w:themeColor="text1"/>
                <w:sz w:val="22"/>
                <w:szCs w:val="22"/>
                <w:lang w:val="vi-VN"/>
              </w:rPr>
            </w:pPr>
          </w:p>
        </w:tc>
        <w:tc>
          <w:tcPr>
            <w:tcW w:w="1844" w:type="pct"/>
          </w:tcPr>
          <w:p w14:paraId="4BEE53D4" w14:textId="77777777" w:rsidR="0006226D" w:rsidRPr="00782F08" w:rsidRDefault="0006226D" w:rsidP="006556DB">
            <w:pPr>
              <w:shd w:val="clear" w:color="auto" w:fill="FFFFFF"/>
              <w:jc w:val="both"/>
              <w:outlineLvl w:val="1"/>
              <w:rPr>
                <w:bCs/>
                <w:color w:val="000000" w:themeColor="text1"/>
                <w:lang w:val="vi-VN"/>
              </w:rPr>
            </w:pPr>
            <w:r w:rsidRPr="00782F08">
              <w:rPr>
                <w:bCs/>
                <w:color w:val="000000" w:themeColor="text1"/>
                <w:lang w:val="vi-VN"/>
              </w:rPr>
              <w:t>10. Sửa đổi, bổ sung Điều 12 như sau:</w:t>
            </w:r>
          </w:p>
          <w:p w14:paraId="1112B826" w14:textId="77777777" w:rsidR="0006226D" w:rsidRPr="00782F08" w:rsidRDefault="0006226D" w:rsidP="006556DB">
            <w:pPr>
              <w:snapToGrid w:val="0"/>
              <w:jc w:val="both"/>
              <w:rPr>
                <w:rFonts w:eastAsia="Arial"/>
                <w:color w:val="000000" w:themeColor="text1"/>
                <w:lang w:val="vi-VN"/>
              </w:rPr>
            </w:pPr>
            <w:r w:rsidRPr="00782F08">
              <w:rPr>
                <w:rFonts w:eastAsia="Arial"/>
                <w:color w:val="000000" w:themeColor="text1"/>
                <w:lang w:val="vi-VN"/>
              </w:rPr>
              <w:t>“1. Nhóm do người sử dụng lao động đóng hoặc người lao động đóng hoặc cùng đóng bao gồm:</w:t>
            </w:r>
          </w:p>
          <w:p w14:paraId="162F42E7" w14:textId="77777777" w:rsidR="0006226D" w:rsidRPr="00782F08" w:rsidRDefault="0006226D" w:rsidP="006556DB">
            <w:pPr>
              <w:jc w:val="both"/>
              <w:rPr>
                <w:color w:val="000000" w:themeColor="text1"/>
                <w:lang w:val="vi-VN"/>
              </w:rPr>
            </w:pPr>
            <w:r w:rsidRPr="00782F08">
              <w:rPr>
                <w:rFonts w:eastAsia="Arial"/>
                <w:color w:val="000000" w:themeColor="text1"/>
                <w:lang w:val="vi-VN"/>
              </w:rPr>
              <w:t xml:space="preserve">a) Người lao động làm việc theo hợp đồng lao động không xác định thời hạn, hợp đồng lao động xác định thời hạn có thời hạn từ đủ 01 tháng trở lên, kể cả trường hợp người lao động và người sử dụng lao động thỏa thuận bằng tên gọi khác nhưng có nội dung thể hiện về việc làm có trả công, tiền lương và sự quản lý, điều hành, giám sát của một bên; người quản lý doanh nghiệp, kiểm soát viên, người đại diện phần vốn nhà nước, người đại diện phần vốn của doanh nghiệp </w:t>
            </w:r>
            <w:r w:rsidRPr="00782F08">
              <w:rPr>
                <w:color w:val="000000" w:themeColor="text1"/>
                <w:lang w:val="af-ZA"/>
              </w:rPr>
              <w:t>theo quy định của pháp luật</w:t>
            </w:r>
            <w:r w:rsidRPr="00782F08">
              <w:rPr>
                <w:rFonts w:eastAsia="Arial"/>
                <w:color w:val="000000" w:themeColor="text1"/>
                <w:lang w:val="vi-VN"/>
              </w:rPr>
              <w:t>; thành viên Hội đồng quản trị, Tổng giám đốc, Giám đốc, thành viên Ban kiểm soát hoặc kiểm soát viên và các chức danh quản lý khác được bầu của hợp tác xã, liên hiệp hợp tác xã theo quy định của Luật Hợp tác xã có hưởng tiền lương;</w:t>
            </w:r>
          </w:p>
          <w:p w14:paraId="2E265B21" w14:textId="77777777" w:rsidR="0006226D" w:rsidRPr="00782F08" w:rsidRDefault="0006226D" w:rsidP="006556DB">
            <w:pPr>
              <w:jc w:val="both"/>
              <w:rPr>
                <w:rFonts w:eastAsia="Arial"/>
                <w:color w:val="000000" w:themeColor="text1"/>
                <w:lang w:val="vi-VN"/>
              </w:rPr>
            </w:pPr>
            <w:r w:rsidRPr="00782F08">
              <w:rPr>
                <w:rFonts w:eastAsia="Arial"/>
                <w:color w:val="000000" w:themeColor="text1"/>
                <w:lang w:val="vi-VN"/>
              </w:rPr>
              <w:t xml:space="preserve">b) Người quản lý doanh nghiệp, kiểm soát viên, người đại diện phần vốn nhà nước, người đại diện phần vốn của doanh nghiệp theo quy định của pháp luật; thành </w:t>
            </w:r>
            <w:r w:rsidRPr="00782F08">
              <w:rPr>
                <w:rFonts w:eastAsia="Arial"/>
                <w:color w:val="000000" w:themeColor="text1"/>
                <w:lang w:val="vi-VN"/>
              </w:rPr>
              <w:lastRenderedPageBreak/>
              <w:t>viên Hội đồng quản trị, Tổng giám đốc, Giám đốc, thành viên Ban kiểm soát hoặc kiểm soát viên và các chức danh quản lý khác được bầu của hợp tác xã, liên hiệp hợp tác xã theo quy định của Luật Hợp tác xã không hưởng tiền lương;</w:t>
            </w:r>
          </w:p>
          <w:p w14:paraId="1082D835" w14:textId="77777777" w:rsidR="0006226D" w:rsidRPr="00782F08" w:rsidRDefault="0006226D" w:rsidP="006556DB">
            <w:pPr>
              <w:jc w:val="both"/>
              <w:rPr>
                <w:rFonts w:eastAsia="Arial"/>
                <w:color w:val="000000" w:themeColor="text1"/>
                <w:spacing w:val="-2"/>
                <w:lang w:val="vi-VN"/>
              </w:rPr>
            </w:pPr>
            <w:r w:rsidRPr="00782F08">
              <w:rPr>
                <w:rFonts w:eastAsia="Arial"/>
                <w:color w:val="000000" w:themeColor="text1"/>
                <w:spacing w:val="-2"/>
                <w:lang w:val="vi-VN"/>
              </w:rPr>
              <w:t>c) Người lao động là công dân nước ngoài làm việc tại Việt Nam khi làm việc theo hợp đồng lao động xác định thời hạn có thời hạn từ đủ 12 tháng trở lên với người sử dụng lao động tại Việt Nam, trừ trường hợp là người di chuyển trong nội bộ doanh nghiệp theo quy định của pháp luật về người lao động nước ngoài làm việc tại Việt Nam hoặc tại thời điểm giao kết hợp đồng lao động đã đủ tuổi nghỉ hưu theo quy định tại khoản 2 Điều 169 của Bộ luật Lao động hoặc điều ước quốc tế mà nước Cộng hòa xã hội chủ nghĩa Việt Nam là thành viên có quy định khác;</w:t>
            </w:r>
          </w:p>
          <w:p w14:paraId="06AD2D38" w14:textId="77777777" w:rsidR="0006226D" w:rsidRPr="00782F08" w:rsidRDefault="0006226D" w:rsidP="006556DB">
            <w:pPr>
              <w:jc w:val="both"/>
              <w:rPr>
                <w:rFonts w:eastAsia="Arial"/>
                <w:color w:val="000000" w:themeColor="text1"/>
                <w:lang w:val="vi-VN"/>
              </w:rPr>
            </w:pPr>
            <w:r w:rsidRPr="00782F08">
              <w:rPr>
                <w:rFonts w:eastAsia="Arial"/>
                <w:color w:val="000000" w:themeColor="text1"/>
                <w:lang w:val="vi-VN"/>
              </w:rPr>
              <w:t xml:space="preserve">d) Người lao động làm việc theo hợp đồng lao động không xác định thời hạn, hợp đồng lao động xác định thời hạn có thời hạn từ đủ 01 tháng trở lên, kể cả trường hợp người lao động và người sử dụng lao động thỏa thuận bằng tên gọi khác nhưng có nội dung thể hiện về việc làm có trả công, tiền lương và sự quản lý, điều hành, giám sát của một bên, thỏa thuận với người sử dụng lao động làm việc không trọn thời gian,có tiền lương </w:t>
            </w:r>
            <w:r w:rsidRPr="00782F08">
              <w:rPr>
                <w:rFonts w:eastAsia="Arial"/>
                <w:color w:val="000000" w:themeColor="text1"/>
                <w:spacing w:val="-4"/>
                <w:lang w:val="vi-VN"/>
              </w:rPr>
              <w:t>trong tháng bằng hoặc cao hơn tiền lương làm căn cứ đóng bảo hiểm xã hội bắt buộc thấp nhất theo quy định của pháp luật về bảo hiểm xã hội;</w:t>
            </w:r>
          </w:p>
          <w:p w14:paraId="3CAC6727" w14:textId="77777777" w:rsidR="0006226D" w:rsidRPr="00782F08" w:rsidRDefault="0006226D" w:rsidP="006556DB">
            <w:pPr>
              <w:pStyle w:val="Normal1"/>
              <w:jc w:val="both"/>
              <w:rPr>
                <w:rFonts w:ascii="Times New Roman" w:hAnsi="Times New Roman" w:cs="Times New Roman"/>
                <w:color w:val="000000" w:themeColor="text1"/>
                <w:szCs w:val="22"/>
                <w:lang w:val="af-ZA"/>
              </w:rPr>
            </w:pPr>
            <w:r w:rsidRPr="00782F08">
              <w:rPr>
                <w:rFonts w:ascii="Times New Roman" w:hAnsi="Times New Roman" w:cs="Times New Roman"/>
                <w:color w:val="000000" w:themeColor="text1"/>
                <w:szCs w:val="22"/>
                <w:lang w:val="af-ZA"/>
              </w:rPr>
              <w:t>đ) Chủ hộ kinh doanh của hộ kinh doanh có đăng ký kinh doanh</w:t>
            </w:r>
            <w:r w:rsidRPr="00782F08">
              <w:rPr>
                <w:rFonts w:ascii="Times New Roman" w:hAnsi="Times New Roman" w:cs="Times New Roman"/>
                <w:color w:val="000000" w:themeColor="text1"/>
                <w:szCs w:val="22"/>
                <w:lang w:val="vi-VN"/>
              </w:rPr>
              <w:t xml:space="preserve"> thuộc đối tượng tham gia bảo hiểm xã hội bắt buộc </w:t>
            </w:r>
            <w:r w:rsidRPr="00782F08">
              <w:rPr>
                <w:rFonts w:ascii="Times New Roman" w:hAnsi="Times New Roman" w:cs="Times New Roman"/>
                <w:color w:val="000000" w:themeColor="text1"/>
                <w:szCs w:val="22"/>
                <w:lang w:val="af-ZA"/>
              </w:rPr>
              <w:t>theo quy định của pháp luật</w:t>
            </w:r>
            <w:r w:rsidRPr="00782F08">
              <w:rPr>
                <w:rFonts w:ascii="Times New Roman" w:hAnsi="Times New Roman" w:cs="Times New Roman"/>
                <w:color w:val="000000" w:themeColor="text1"/>
                <w:szCs w:val="22"/>
                <w:lang w:val="vi-VN"/>
              </w:rPr>
              <w:t xml:space="preserve"> về </w:t>
            </w:r>
            <w:r w:rsidRPr="00782F08">
              <w:rPr>
                <w:rFonts w:ascii="Times New Roman" w:hAnsi="Times New Roman" w:cs="Times New Roman"/>
                <w:color w:val="000000" w:themeColor="text1"/>
                <w:szCs w:val="22"/>
                <w:lang w:val="af-ZA"/>
              </w:rPr>
              <w:t>bảo hiểm xã hội;</w:t>
            </w:r>
          </w:p>
          <w:p w14:paraId="3CFE2AA5" w14:textId="77777777" w:rsidR="0006226D" w:rsidRPr="00782F08" w:rsidRDefault="0006226D" w:rsidP="006556DB">
            <w:pPr>
              <w:jc w:val="both"/>
              <w:rPr>
                <w:color w:val="000000" w:themeColor="text1"/>
                <w:lang w:val="af-ZA"/>
              </w:rPr>
            </w:pPr>
            <w:r w:rsidRPr="00782F08">
              <w:rPr>
                <w:rFonts w:eastAsia="Arial"/>
                <w:color w:val="000000" w:themeColor="text1"/>
                <w:lang w:val="vi-VN"/>
              </w:rPr>
              <w:t xml:space="preserve">e) </w:t>
            </w:r>
            <w:r w:rsidRPr="00782F08">
              <w:rPr>
                <w:color w:val="000000" w:themeColor="text1"/>
                <w:lang w:val="vi-VN"/>
              </w:rPr>
              <w:t>Cán bộ, công chức, viên chức;</w:t>
            </w:r>
          </w:p>
          <w:p w14:paraId="7DB6CFDC" w14:textId="77777777" w:rsidR="0006226D" w:rsidRPr="00782F08" w:rsidRDefault="0006226D" w:rsidP="006556DB">
            <w:pPr>
              <w:jc w:val="both"/>
              <w:rPr>
                <w:rFonts w:eastAsia="Arial"/>
                <w:color w:val="000000" w:themeColor="text1"/>
                <w:spacing w:val="-4"/>
                <w:lang w:val="af-ZA"/>
              </w:rPr>
            </w:pPr>
            <w:r w:rsidRPr="00782F08">
              <w:rPr>
                <w:color w:val="000000" w:themeColor="text1"/>
                <w:spacing w:val="-4"/>
                <w:lang w:val="af-ZA"/>
              </w:rPr>
              <w:t xml:space="preserve">g) </w:t>
            </w:r>
            <w:r w:rsidRPr="00782F08">
              <w:rPr>
                <w:rFonts w:eastAsia="Arial"/>
                <w:color w:val="000000" w:themeColor="text1"/>
                <w:spacing w:val="-4"/>
                <w:lang w:val="af-ZA"/>
              </w:rPr>
              <w:t>Người hoạt động không chuyên trách ở cấp xã</w:t>
            </w:r>
            <w:r w:rsidRPr="00782F08">
              <w:rPr>
                <w:rFonts w:eastAsia="Arial"/>
                <w:color w:val="000000" w:themeColor="text1"/>
                <w:spacing w:val="-4"/>
                <w:lang w:val="vi-VN"/>
              </w:rPr>
              <w:t xml:space="preserve"> theoquy định của pháp luật;</w:t>
            </w:r>
          </w:p>
          <w:p w14:paraId="6951158B" w14:textId="77777777" w:rsidR="0006226D" w:rsidRPr="00782F08" w:rsidRDefault="0006226D" w:rsidP="006556DB">
            <w:pPr>
              <w:pStyle w:val="Normal1"/>
              <w:jc w:val="both"/>
              <w:rPr>
                <w:rFonts w:ascii="Times New Roman" w:hAnsi="Times New Roman" w:cs="Times New Roman"/>
                <w:color w:val="000000" w:themeColor="text1"/>
                <w:szCs w:val="22"/>
                <w:lang w:val="af-ZA"/>
              </w:rPr>
            </w:pPr>
            <w:r w:rsidRPr="00782F08">
              <w:rPr>
                <w:rFonts w:ascii="Times New Roman" w:hAnsi="Times New Roman" w:cs="Times New Roman"/>
                <w:color w:val="000000" w:themeColor="text1"/>
                <w:szCs w:val="22"/>
                <w:lang w:val="af-ZA"/>
              </w:rPr>
              <w:t xml:space="preserve">h) </w:t>
            </w:r>
            <w:r w:rsidRPr="00782F08">
              <w:rPr>
                <w:rFonts w:ascii="Times New Roman" w:hAnsi="Times New Roman" w:cs="Times New Roman"/>
                <w:color w:val="000000" w:themeColor="text1"/>
                <w:szCs w:val="22"/>
                <w:lang w:val="vi-VN"/>
              </w:rPr>
              <w:t xml:space="preserve">Công nhân và viên chức quốc phòng đang phục vụ trong quân đội, </w:t>
            </w:r>
            <w:r w:rsidRPr="00782F08">
              <w:rPr>
                <w:rFonts w:ascii="Times New Roman" w:hAnsi="Times New Roman" w:cs="Times New Roman"/>
                <w:color w:val="000000" w:themeColor="text1"/>
                <w:szCs w:val="22"/>
                <w:lang w:val="af-ZA"/>
              </w:rPr>
              <w:t>công nhân công an đang công tác trong công an nhân dân</w:t>
            </w:r>
            <w:r w:rsidRPr="00782F08">
              <w:rPr>
                <w:rFonts w:ascii="Times New Roman" w:hAnsi="Times New Roman" w:cs="Times New Roman"/>
                <w:color w:val="000000" w:themeColor="text1"/>
                <w:szCs w:val="22"/>
                <w:lang w:val="vi-VN"/>
              </w:rPr>
              <w:t>; người làm công tác khác trong tổ chức cơ yếu</w:t>
            </w:r>
            <w:r w:rsidRPr="00782F08">
              <w:rPr>
                <w:rFonts w:ascii="Times New Roman" w:hAnsi="Times New Roman" w:cs="Times New Roman"/>
                <w:color w:val="000000" w:themeColor="text1"/>
                <w:szCs w:val="22"/>
                <w:lang w:val="af-ZA"/>
              </w:rPr>
              <w:t xml:space="preserve"> quy định tại Luật Cơ yếu</w:t>
            </w:r>
            <w:r w:rsidRPr="00782F08">
              <w:rPr>
                <w:rFonts w:ascii="Times New Roman" w:hAnsi="Times New Roman" w:cs="Times New Roman"/>
                <w:color w:val="000000" w:themeColor="text1"/>
                <w:szCs w:val="22"/>
                <w:lang w:val="vi-VN"/>
              </w:rPr>
              <w:t>;</w:t>
            </w:r>
          </w:p>
          <w:p w14:paraId="66B4619E" w14:textId="77777777" w:rsidR="0006226D" w:rsidRPr="00782F08" w:rsidRDefault="0006226D" w:rsidP="006556DB">
            <w:pPr>
              <w:jc w:val="both"/>
              <w:rPr>
                <w:color w:val="000000" w:themeColor="text1"/>
                <w:lang w:val="af-ZA"/>
              </w:rPr>
            </w:pPr>
            <w:r w:rsidRPr="00782F08">
              <w:rPr>
                <w:color w:val="000000" w:themeColor="text1"/>
                <w:lang w:val="vi-VN"/>
              </w:rPr>
              <w:t xml:space="preserve">i) Thân nhân của công nhân và viên chức quốc phòng </w:t>
            </w:r>
            <w:r w:rsidRPr="00782F08">
              <w:rPr>
                <w:color w:val="000000" w:themeColor="text1"/>
                <w:lang w:val="vi-VN"/>
              </w:rPr>
              <w:lastRenderedPageBreak/>
              <w:t xml:space="preserve">đang phục vụ trong quân đội, </w:t>
            </w:r>
            <w:r w:rsidRPr="00782F08">
              <w:rPr>
                <w:color w:val="000000" w:themeColor="text1"/>
                <w:lang w:val="af-ZA"/>
              </w:rPr>
              <w:t xml:space="preserve">thân nhân của </w:t>
            </w:r>
            <w:r w:rsidRPr="00782F08">
              <w:rPr>
                <w:color w:val="000000" w:themeColor="text1"/>
                <w:lang w:val="vi-VN"/>
              </w:rPr>
              <w:t>công nhân công an đang công tác trong công an nhân dân không thuộc đối tượng tham gia bảo hiểm y tế theo quy định tại các điểm a, b, c, d, đ, e, g và h khoản này</w:t>
            </w:r>
            <w:r w:rsidRPr="00782F08">
              <w:rPr>
                <w:color w:val="000000" w:themeColor="text1"/>
                <w:lang w:val="af-ZA"/>
              </w:rPr>
              <w:t>,</w:t>
            </w:r>
            <w:r w:rsidRPr="00782F08">
              <w:rPr>
                <w:color w:val="000000" w:themeColor="text1"/>
                <w:lang w:val="vi-VN"/>
              </w:rPr>
              <w:t xml:space="preserve"> khoản 2</w:t>
            </w:r>
            <w:r w:rsidRPr="00782F08">
              <w:rPr>
                <w:color w:val="000000" w:themeColor="text1"/>
                <w:lang w:val="af-ZA"/>
              </w:rPr>
              <w:t xml:space="preserve"> vàkhoản </w:t>
            </w:r>
            <w:r w:rsidRPr="00782F08">
              <w:rPr>
                <w:color w:val="000000" w:themeColor="text1"/>
                <w:lang w:val="vi-VN"/>
              </w:rPr>
              <w:t>3 Điều này.</w:t>
            </w:r>
          </w:p>
          <w:p w14:paraId="3111C85C" w14:textId="77777777" w:rsidR="0006226D" w:rsidRPr="00782F08" w:rsidRDefault="0006226D" w:rsidP="006556DB">
            <w:pPr>
              <w:jc w:val="both"/>
              <w:rPr>
                <w:rFonts w:eastAsia="Arial"/>
                <w:color w:val="000000" w:themeColor="text1"/>
                <w:lang w:val="vi-VN"/>
              </w:rPr>
            </w:pPr>
            <w:r w:rsidRPr="00782F08">
              <w:rPr>
                <w:rFonts w:eastAsia="Arial"/>
                <w:color w:val="000000" w:themeColor="text1"/>
                <w:lang w:val="vi-VN"/>
              </w:rPr>
              <w:t xml:space="preserve">2. Nhóm do </w:t>
            </w:r>
            <w:r w:rsidRPr="00782F08">
              <w:rPr>
                <w:rFonts w:eastAsia="Arial"/>
                <w:color w:val="000000" w:themeColor="text1"/>
                <w:lang w:val="af-ZA"/>
              </w:rPr>
              <w:t xml:space="preserve">cơ quan </w:t>
            </w:r>
            <w:r w:rsidRPr="00782F08">
              <w:rPr>
                <w:rFonts w:eastAsia="Arial"/>
                <w:color w:val="000000" w:themeColor="text1"/>
                <w:lang w:val="vi-VN"/>
              </w:rPr>
              <w:t>bảo hiểm xã hội đóng bao gồm:</w:t>
            </w:r>
          </w:p>
          <w:p w14:paraId="124042B9" w14:textId="77777777" w:rsidR="0006226D" w:rsidRPr="00782F08" w:rsidRDefault="0006226D" w:rsidP="006556DB">
            <w:pPr>
              <w:jc w:val="both"/>
              <w:rPr>
                <w:rFonts w:eastAsia="Arial"/>
                <w:color w:val="000000" w:themeColor="text1"/>
                <w:spacing w:val="-4"/>
                <w:lang w:val="vi-VN"/>
              </w:rPr>
            </w:pPr>
            <w:r w:rsidRPr="00782F08">
              <w:rPr>
                <w:rFonts w:eastAsia="Arial"/>
                <w:color w:val="000000" w:themeColor="text1"/>
                <w:spacing w:val="-4"/>
                <w:lang w:val="vi-VN"/>
              </w:rPr>
              <w:t>a) Người đang hưởng lương hưu, trợ cấp mất sức lao động hằng tháng;</w:t>
            </w:r>
          </w:p>
          <w:p w14:paraId="464C69C1" w14:textId="77777777" w:rsidR="0006226D" w:rsidRPr="00782F08" w:rsidRDefault="0006226D" w:rsidP="006556DB">
            <w:pPr>
              <w:pStyle w:val="Default"/>
              <w:jc w:val="both"/>
              <w:rPr>
                <w:rFonts w:eastAsia="Arial"/>
                <w:color w:val="000000" w:themeColor="text1"/>
                <w:sz w:val="22"/>
                <w:szCs w:val="22"/>
                <w:lang w:val="vi-VN" w:eastAsia="en-US"/>
              </w:rPr>
            </w:pPr>
            <w:r w:rsidRPr="00782F08">
              <w:rPr>
                <w:rFonts w:eastAsia="Arial"/>
                <w:color w:val="000000" w:themeColor="text1"/>
                <w:sz w:val="22"/>
                <w:szCs w:val="22"/>
                <w:lang w:val="vi-VN" w:eastAsia="en-US"/>
              </w:rPr>
              <w:t>b) Người nghỉ việc hưởng trợ cấp tai nạn lao động, bệnh nghề nghiệp hằng tháng; người nghỉ việc hưởng trợ cấp ốm đau đối với người lao động bị mắc bệnh thuộc danh mục bệnh cần chữa trị dài ngày hoặc người lao động nghỉ việc hưởng chế độ ốm đau từ 14 ngày làm việc trở lên trong tháng theo quy định của pháp luật về bảo hiểm xã hội; người nghỉ việc hưởng chế độ thai sản từ 14 ngày làm việc trở lên trong tháng theo quy định của pháp luật về bảo hiểm xã hội;</w:t>
            </w:r>
          </w:p>
          <w:p w14:paraId="7C81F3F1" w14:textId="77777777" w:rsidR="0006226D" w:rsidRPr="00782F08" w:rsidRDefault="0006226D" w:rsidP="006556DB">
            <w:pPr>
              <w:pStyle w:val="Default"/>
              <w:jc w:val="both"/>
              <w:rPr>
                <w:rFonts w:eastAsia="Arial"/>
                <w:color w:val="000000" w:themeColor="text1"/>
                <w:sz w:val="22"/>
                <w:szCs w:val="22"/>
                <w:lang w:val="vi-VN"/>
              </w:rPr>
            </w:pPr>
            <w:r w:rsidRPr="00782F08">
              <w:rPr>
                <w:rFonts w:eastAsia="Arial"/>
                <w:color w:val="000000" w:themeColor="text1"/>
                <w:sz w:val="22"/>
                <w:szCs w:val="22"/>
                <w:lang w:val="vi-VN" w:eastAsia="en-US"/>
              </w:rPr>
              <w:t>c</w:t>
            </w:r>
            <w:r w:rsidRPr="00782F08">
              <w:rPr>
                <w:rFonts w:eastAsia="Arial"/>
                <w:color w:val="000000" w:themeColor="text1"/>
                <w:sz w:val="22"/>
                <w:szCs w:val="22"/>
                <w:lang w:val="vi-VN"/>
              </w:rPr>
              <w:t>) Cán bộ xã, phường, thị trấn đã nghỉ việc đang hưởng trợ cấp bảo hiểm xã hội hằng tháng;</w:t>
            </w:r>
          </w:p>
          <w:p w14:paraId="207854CC" w14:textId="77777777" w:rsidR="0006226D" w:rsidRPr="00782F08" w:rsidRDefault="0006226D" w:rsidP="006556DB">
            <w:pPr>
              <w:jc w:val="both"/>
              <w:rPr>
                <w:rFonts w:eastAsia="Arial"/>
                <w:color w:val="000000" w:themeColor="text1"/>
                <w:lang w:val="vi-VN"/>
              </w:rPr>
            </w:pPr>
            <w:r w:rsidRPr="00782F08">
              <w:rPr>
                <w:rFonts w:eastAsia="Arial"/>
                <w:color w:val="000000" w:themeColor="text1"/>
                <w:lang w:val="vi-VN"/>
              </w:rPr>
              <w:t>d) Người đang hưởng trợ cấp thất nghiệp.</w:t>
            </w:r>
          </w:p>
          <w:p w14:paraId="4359CD7B" w14:textId="77777777" w:rsidR="0006226D" w:rsidRPr="00782F08" w:rsidRDefault="0006226D" w:rsidP="006556DB">
            <w:pPr>
              <w:jc w:val="both"/>
              <w:rPr>
                <w:rFonts w:eastAsia="Arial"/>
                <w:color w:val="000000" w:themeColor="text1"/>
                <w:lang w:val="vi-VN"/>
              </w:rPr>
            </w:pPr>
            <w:r w:rsidRPr="00782F08">
              <w:rPr>
                <w:rFonts w:eastAsia="Arial"/>
                <w:color w:val="000000" w:themeColor="text1"/>
                <w:lang w:val="vi-VN"/>
              </w:rPr>
              <w:t xml:space="preserve">3. Nhóm do ngân sách nhà nước đóng bao gồm: </w:t>
            </w:r>
          </w:p>
          <w:p w14:paraId="672CCA70" w14:textId="77777777" w:rsidR="0006226D" w:rsidRPr="00782F08" w:rsidRDefault="0006226D" w:rsidP="006556DB">
            <w:pPr>
              <w:jc w:val="both"/>
              <w:rPr>
                <w:rFonts w:eastAsia="Arial"/>
                <w:color w:val="000000" w:themeColor="text1"/>
                <w:lang w:val="vi-VN"/>
              </w:rPr>
            </w:pPr>
            <w:r w:rsidRPr="00782F08">
              <w:rPr>
                <w:rFonts w:eastAsia="Arial"/>
                <w:color w:val="000000" w:themeColor="text1"/>
                <w:lang w:val="vi-VN"/>
              </w:rPr>
              <w:t xml:space="preserve">a) Sĩ quan quân đội nhân dân, quân nhân chuyên nghiệp đang tại ngũ; sĩ quan, hạ sĩ quan nghiệp vụ và sĩ quan, hạ sĩ quan chuyên môn kỹ thuật đang công tác trong lực lượng công an nhân nhân; người làm công tác cơ yếu hưởng lương như đối với quân nhân; </w:t>
            </w:r>
          </w:p>
          <w:p w14:paraId="3C5F13F6" w14:textId="77777777" w:rsidR="0006226D" w:rsidRPr="00782F08" w:rsidRDefault="0006226D" w:rsidP="006556DB">
            <w:pPr>
              <w:pStyle w:val="Normal1"/>
              <w:jc w:val="both"/>
              <w:rPr>
                <w:rFonts w:ascii="Times New Roman" w:hAnsi="Times New Roman" w:cs="Times New Roman"/>
                <w:color w:val="000000" w:themeColor="text1"/>
                <w:szCs w:val="22"/>
                <w:lang w:val="vi-VN"/>
              </w:rPr>
            </w:pPr>
            <w:r w:rsidRPr="00782F08">
              <w:rPr>
                <w:rFonts w:ascii="Times New Roman" w:hAnsi="Times New Roman" w:cs="Times New Roman"/>
                <w:color w:val="000000" w:themeColor="text1"/>
                <w:szCs w:val="22"/>
                <w:lang w:val="vi-VN"/>
              </w:rPr>
              <w:t>b) Hạ sĩ quan, binh sĩ quân đội nhân dân đang tại ngũ; hạ sĩ quan, chiến sĩ nghĩa vụ trong công an nhân dân; học viên quân đội, học viên công an, học viên cơ yếu hưởng sinh hoạt phí là người Việt Nam;</w:t>
            </w:r>
          </w:p>
          <w:p w14:paraId="268DA613" w14:textId="77777777" w:rsidR="0006226D" w:rsidRPr="00782F08" w:rsidRDefault="0006226D" w:rsidP="006556DB">
            <w:pPr>
              <w:pStyle w:val="Normal1"/>
              <w:jc w:val="both"/>
              <w:rPr>
                <w:rFonts w:ascii="Times New Roman" w:hAnsi="Times New Roman" w:cs="Times New Roman"/>
                <w:color w:val="000000" w:themeColor="text1"/>
                <w:szCs w:val="22"/>
                <w:lang w:val="vi-VN"/>
              </w:rPr>
            </w:pPr>
            <w:r w:rsidRPr="00782F08">
              <w:rPr>
                <w:rFonts w:ascii="Times New Roman" w:hAnsi="Times New Roman" w:cs="Times New Roman"/>
                <w:color w:val="000000" w:themeColor="text1"/>
                <w:szCs w:val="22"/>
                <w:lang w:val="vi-VN"/>
              </w:rPr>
              <w:t>c) Học viên quân đội, học viên công an, học viên cơ yếu hưởng sinh hoạt phí là người nước ngoài;</w:t>
            </w:r>
          </w:p>
          <w:p w14:paraId="2328FB59" w14:textId="77777777" w:rsidR="0006226D" w:rsidRPr="00782F08" w:rsidRDefault="0006226D" w:rsidP="006556DB">
            <w:pPr>
              <w:pStyle w:val="Normal1"/>
              <w:jc w:val="both"/>
              <w:rPr>
                <w:rFonts w:ascii="Times New Roman" w:hAnsi="Times New Roman" w:cs="Times New Roman"/>
                <w:color w:val="000000" w:themeColor="text1"/>
                <w:szCs w:val="22"/>
                <w:lang w:val="vi-VN"/>
              </w:rPr>
            </w:pPr>
            <w:r w:rsidRPr="00782F08">
              <w:rPr>
                <w:rFonts w:ascii="Times New Roman" w:hAnsi="Times New Roman" w:cs="Times New Roman"/>
                <w:color w:val="000000" w:themeColor="text1"/>
                <w:szCs w:val="22"/>
                <w:lang w:val="vi-VN"/>
              </w:rPr>
              <w:t xml:space="preserve">d) Học viên đào tạo sĩ quan dự bị từ 03 tháng trở lên chưa tham gia bảo hiểm xã hội, bảo hiểm y tế; </w:t>
            </w:r>
          </w:p>
          <w:p w14:paraId="763F5401" w14:textId="77777777" w:rsidR="0006226D" w:rsidRPr="00782F08" w:rsidRDefault="0006226D" w:rsidP="006556DB">
            <w:pPr>
              <w:pStyle w:val="Normal1"/>
              <w:jc w:val="both"/>
              <w:rPr>
                <w:rFonts w:ascii="Times New Roman" w:hAnsi="Times New Roman" w:cs="Times New Roman"/>
                <w:color w:val="000000" w:themeColor="text1"/>
                <w:szCs w:val="22"/>
                <w:lang w:val="vi-VN"/>
              </w:rPr>
            </w:pPr>
            <w:r w:rsidRPr="00782F08">
              <w:rPr>
                <w:rFonts w:ascii="Times New Roman" w:hAnsi="Times New Roman" w:cs="Times New Roman"/>
                <w:color w:val="000000" w:themeColor="text1"/>
                <w:szCs w:val="22"/>
                <w:lang w:val="vi-VN"/>
              </w:rPr>
              <w:t xml:space="preserve">đ) Dân quân thường trực; </w:t>
            </w:r>
          </w:p>
          <w:p w14:paraId="76869FEC" w14:textId="77777777" w:rsidR="0006226D" w:rsidRPr="00782F08" w:rsidRDefault="0006226D" w:rsidP="006556DB">
            <w:pPr>
              <w:pStyle w:val="Normal1"/>
              <w:jc w:val="both"/>
              <w:rPr>
                <w:rFonts w:ascii="Times New Roman" w:hAnsi="Times New Roman" w:cs="Times New Roman"/>
                <w:color w:val="000000" w:themeColor="text1"/>
                <w:szCs w:val="22"/>
                <w:lang w:val="vi-VN"/>
              </w:rPr>
            </w:pPr>
            <w:r w:rsidRPr="00782F08">
              <w:rPr>
                <w:rFonts w:ascii="Times New Roman" w:hAnsi="Times New Roman" w:cs="Times New Roman"/>
                <w:color w:val="000000" w:themeColor="text1"/>
                <w:szCs w:val="22"/>
                <w:lang w:val="vi-VN"/>
              </w:rPr>
              <w:t xml:space="preserve">e) Người có công với cách mạng </w:t>
            </w:r>
            <w:r w:rsidRPr="00782F08">
              <w:rPr>
                <w:rFonts w:ascii="Times New Roman" w:hAnsi="Times New Roman" w:cs="Times New Roman"/>
                <w:color w:val="000000" w:themeColor="text1"/>
                <w:szCs w:val="22"/>
                <w:shd w:val="clear" w:color="auto" w:fill="FFFFFF"/>
                <w:lang w:val="vi-VN"/>
              </w:rPr>
              <w:t>theo quy định của Pháp lệnh Ưu đãi người có công với cách mạng</w:t>
            </w:r>
            <w:r w:rsidRPr="00782F08">
              <w:rPr>
                <w:rFonts w:ascii="Times New Roman" w:hAnsi="Times New Roman" w:cs="Times New Roman"/>
                <w:color w:val="000000" w:themeColor="text1"/>
                <w:szCs w:val="22"/>
                <w:lang w:val="vi-VN"/>
              </w:rPr>
              <w:t>; cựu chiến binh;</w:t>
            </w:r>
          </w:p>
          <w:p w14:paraId="25B220CA" w14:textId="77777777" w:rsidR="0006226D" w:rsidRPr="00782F08" w:rsidRDefault="0006226D" w:rsidP="006556DB">
            <w:pPr>
              <w:pStyle w:val="Normal1"/>
              <w:jc w:val="both"/>
              <w:rPr>
                <w:rFonts w:ascii="Times New Roman" w:hAnsi="Times New Roman" w:cs="Times New Roman"/>
                <w:color w:val="000000" w:themeColor="text1"/>
                <w:szCs w:val="22"/>
                <w:lang w:val="vi-VN"/>
              </w:rPr>
            </w:pPr>
            <w:r w:rsidRPr="00782F08">
              <w:rPr>
                <w:rFonts w:ascii="Times New Roman" w:hAnsi="Times New Roman" w:cs="Times New Roman"/>
                <w:color w:val="000000" w:themeColor="text1"/>
                <w:szCs w:val="22"/>
                <w:lang w:val="vi-VN"/>
              </w:rPr>
              <w:lastRenderedPageBreak/>
              <w:t>g) Đại biểu Quốc hội, đại biểu Hội đồng nhân dân các cấp đương nhiệm;</w:t>
            </w:r>
          </w:p>
          <w:p w14:paraId="3DA0A932" w14:textId="77777777" w:rsidR="0006226D" w:rsidRPr="00782F08" w:rsidRDefault="0006226D" w:rsidP="006556DB">
            <w:pPr>
              <w:pStyle w:val="Normal1"/>
              <w:jc w:val="both"/>
              <w:rPr>
                <w:rFonts w:ascii="Times New Roman" w:hAnsi="Times New Roman" w:cs="Times New Roman"/>
                <w:color w:val="000000" w:themeColor="text1"/>
                <w:szCs w:val="22"/>
                <w:lang w:val="vi-VN"/>
              </w:rPr>
            </w:pPr>
            <w:r w:rsidRPr="00782F08">
              <w:rPr>
                <w:rFonts w:ascii="Times New Roman" w:hAnsi="Times New Roman" w:cs="Times New Roman"/>
                <w:color w:val="000000" w:themeColor="text1"/>
                <w:szCs w:val="22"/>
                <w:lang w:val="vi-VN"/>
              </w:rPr>
              <w:t>h) Trẻ em dưới 6 tuổi;</w:t>
            </w:r>
          </w:p>
          <w:p w14:paraId="5787A566" w14:textId="77777777" w:rsidR="0006226D" w:rsidRPr="00782F08" w:rsidRDefault="0006226D" w:rsidP="006556DB">
            <w:pPr>
              <w:pStyle w:val="Normal1"/>
              <w:jc w:val="both"/>
              <w:rPr>
                <w:rFonts w:ascii="Times New Roman" w:hAnsi="Times New Roman" w:cs="Times New Roman"/>
                <w:color w:val="000000" w:themeColor="text1"/>
                <w:szCs w:val="22"/>
                <w:shd w:val="clear" w:color="auto" w:fill="FFFFFF"/>
                <w:lang w:val="vi-VN"/>
              </w:rPr>
            </w:pPr>
            <w:r w:rsidRPr="00782F08">
              <w:rPr>
                <w:rFonts w:ascii="Times New Roman" w:hAnsi="Times New Roman" w:cs="Times New Roman"/>
                <w:color w:val="000000" w:themeColor="text1"/>
                <w:szCs w:val="22"/>
                <w:shd w:val="clear" w:color="auto" w:fill="FFFFFF"/>
                <w:lang w:val="vi-VN"/>
              </w:rPr>
              <w:t>i) Thân nhân của liệt sĩ, người có công nuôi dưỡng liệt sĩ theo quy định của Pháp lệnh Ưu đãi người có công với cách mạng;</w:t>
            </w:r>
          </w:p>
          <w:p w14:paraId="09E129C7" w14:textId="77777777" w:rsidR="0006226D" w:rsidRPr="00782F08" w:rsidRDefault="0006226D" w:rsidP="006556DB">
            <w:pPr>
              <w:pStyle w:val="Normal1"/>
              <w:jc w:val="both"/>
              <w:rPr>
                <w:rFonts w:ascii="Times New Roman" w:hAnsi="Times New Roman" w:cs="Times New Roman"/>
                <w:color w:val="000000" w:themeColor="text1"/>
                <w:szCs w:val="22"/>
                <w:lang w:val="vi-VN"/>
              </w:rPr>
            </w:pPr>
            <w:r w:rsidRPr="00782F08">
              <w:rPr>
                <w:rFonts w:ascii="Times New Roman" w:hAnsi="Times New Roman" w:cs="Times New Roman"/>
                <w:color w:val="000000" w:themeColor="text1"/>
                <w:szCs w:val="22"/>
                <w:lang w:val="vi-VN"/>
              </w:rPr>
              <w:t>k) Thân nhân của người có công với cách mạn</w:t>
            </w:r>
            <w:r w:rsidRPr="00782F08">
              <w:rPr>
                <w:rFonts w:ascii="Times New Roman" w:hAnsi="Times New Roman" w:cs="Times New Roman"/>
                <w:color w:val="000000" w:themeColor="text1"/>
                <w:szCs w:val="22"/>
                <w:shd w:val="clear" w:color="auto" w:fill="FFFFFF"/>
                <w:lang w:val="vi-VN"/>
              </w:rPr>
              <w:t xml:space="preserve">g, </w:t>
            </w:r>
            <w:r w:rsidRPr="00782F08">
              <w:rPr>
                <w:rFonts w:ascii="Times New Roman" w:hAnsi="Times New Roman" w:cs="Times New Roman"/>
                <w:color w:val="000000" w:themeColor="text1"/>
                <w:szCs w:val="22"/>
                <w:lang w:val="vi-VN"/>
              </w:rPr>
              <w:t>vợ hoặc chồng liệt sĩ lấy chồng khác hoặc vợ khác đang hưởng trợ cấp tuất hằng tháng và cá nhân có liên quan theo quy định của Pháp lệnh Ưu đãi người có công với cách mạng, trừ đối tượng quy định tại điểm i khoản này;</w:t>
            </w:r>
          </w:p>
          <w:p w14:paraId="1E0C641A" w14:textId="77777777" w:rsidR="0006226D" w:rsidRPr="00782F08" w:rsidRDefault="0006226D" w:rsidP="006556DB">
            <w:pPr>
              <w:pStyle w:val="Normal1"/>
              <w:jc w:val="both"/>
              <w:rPr>
                <w:rFonts w:ascii="Times New Roman" w:hAnsi="Times New Roman" w:cs="Times New Roman"/>
                <w:color w:val="000000" w:themeColor="text1"/>
                <w:szCs w:val="22"/>
                <w:lang w:val="vi-VN"/>
              </w:rPr>
            </w:pPr>
            <w:r w:rsidRPr="00782F08">
              <w:rPr>
                <w:rFonts w:ascii="Times New Roman" w:hAnsi="Times New Roman" w:cs="Times New Roman"/>
                <w:color w:val="000000" w:themeColor="text1"/>
                <w:szCs w:val="22"/>
                <w:lang w:val="vi-VN"/>
              </w:rPr>
              <w:t xml:space="preserve">l) Thân nhân của các đối tượng quy định tại điểm a và điểm b khoản này theo quy định của pháp luật;  </w:t>
            </w:r>
          </w:p>
          <w:p w14:paraId="5C6904BF" w14:textId="77777777" w:rsidR="0006226D" w:rsidRPr="00782F08" w:rsidRDefault="0006226D" w:rsidP="006556DB">
            <w:pPr>
              <w:pStyle w:val="Normal1"/>
              <w:jc w:val="both"/>
              <w:rPr>
                <w:rFonts w:ascii="Times New Roman" w:hAnsi="Times New Roman" w:cs="Times New Roman"/>
                <w:color w:val="000000" w:themeColor="text1"/>
                <w:szCs w:val="22"/>
                <w:lang w:val="vi-VN"/>
              </w:rPr>
            </w:pPr>
            <w:r w:rsidRPr="00782F08">
              <w:rPr>
                <w:rFonts w:ascii="Times New Roman" w:hAnsi="Times New Roman" w:cs="Times New Roman"/>
                <w:color w:val="000000" w:themeColor="text1"/>
                <w:szCs w:val="22"/>
                <w:lang w:val="vi-VN"/>
              </w:rPr>
              <w:t>m) Người đã hiến bộ phận cơ thể người theo quy định của pháp luật;</w:t>
            </w:r>
          </w:p>
          <w:p w14:paraId="43E80248" w14:textId="77777777" w:rsidR="0006226D" w:rsidRPr="00782F08" w:rsidRDefault="0006226D" w:rsidP="006556DB">
            <w:pPr>
              <w:pStyle w:val="Normal1"/>
              <w:jc w:val="both"/>
              <w:rPr>
                <w:rFonts w:ascii="Times New Roman" w:hAnsi="Times New Roman" w:cs="Times New Roman"/>
                <w:color w:val="000000" w:themeColor="text1"/>
                <w:szCs w:val="22"/>
                <w:lang w:val="vi-VN"/>
              </w:rPr>
            </w:pPr>
            <w:r w:rsidRPr="00782F08">
              <w:rPr>
                <w:rFonts w:ascii="Times New Roman" w:hAnsi="Times New Roman" w:cs="Times New Roman"/>
                <w:color w:val="000000" w:themeColor="text1"/>
                <w:szCs w:val="22"/>
                <w:lang w:val="vi-VN"/>
              </w:rPr>
              <w:t>n) Người nước ngoài đang học tập tại Việt Nam được cấp học bổng từ ngân sách của Nhà nước Việt Nam;</w:t>
            </w:r>
          </w:p>
          <w:p w14:paraId="36AC5767" w14:textId="77777777" w:rsidR="0006226D" w:rsidRPr="00782F08" w:rsidRDefault="0006226D" w:rsidP="006556DB">
            <w:pPr>
              <w:pStyle w:val="Normal1"/>
              <w:jc w:val="both"/>
              <w:rPr>
                <w:rFonts w:ascii="Times New Roman" w:hAnsi="Times New Roman" w:cs="Times New Roman"/>
                <w:color w:val="000000" w:themeColor="text1"/>
                <w:szCs w:val="22"/>
                <w:shd w:val="clear" w:color="auto" w:fill="FFFFFF"/>
                <w:lang w:val="vi-VN"/>
              </w:rPr>
            </w:pPr>
            <w:r w:rsidRPr="00782F08">
              <w:rPr>
                <w:rFonts w:ascii="Times New Roman" w:hAnsi="Times New Roman" w:cs="Times New Roman"/>
                <w:color w:val="000000" w:themeColor="text1"/>
                <w:szCs w:val="22"/>
                <w:shd w:val="clear" w:color="auto" w:fill="FFFFFF"/>
                <w:lang w:val="vi-VN"/>
              </w:rPr>
              <w:t>o) Người thuộc hộ gia đình nghèo; người dân tộc thiểu số thuộc hộ gia đình cận nghèo đang cư trú tại xã, thôn thuộc vùng đồng bào dân tộc thiểu số và miền núi; người dân tộc thiểu số đang cư trú tại vùng có điều kiện kinh tế - xã hội khó khăn; người đang cư trú tại vùng có điều kiện kinh tế - xã hội đặc biệt khó khăn; người đang sinh sống tại xã đảo, huyện đảo;</w:t>
            </w:r>
          </w:p>
          <w:p w14:paraId="0CA1DCB1" w14:textId="77777777" w:rsidR="0006226D" w:rsidRPr="00782F08" w:rsidRDefault="0006226D" w:rsidP="006556DB">
            <w:pPr>
              <w:pStyle w:val="Normal1"/>
              <w:jc w:val="both"/>
              <w:rPr>
                <w:rFonts w:ascii="Times New Roman" w:hAnsi="Times New Roman" w:cs="Times New Roman"/>
                <w:color w:val="000000" w:themeColor="text1"/>
                <w:szCs w:val="22"/>
                <w:lang w:val="vi-VN"/>
              </w:rPr>
            </w:pPr>
            <w:r w:rsidRPr="00782F08">
              <w:rPr>
                <w:rFonts w:ascii="Times New Roman" w:hAnsi="Times New Roman" w:cs="Times New Roman"/>
                <w:color w:val="000000" w:themeColor="text1"/>
                <w:szCs w:val="22"/>
                <w:lang w:val="vi-VN"/>
              </w:rPr>
              <w:t>p) Cán bộ xã, phường, thị trấn đã nghỉ việc đang hưởng trợ cấp hằng tháng từ ngân sách nhà nước;</w:t>
            </w:r>
          </w:p>
          <w:p w14:paraId="389C36B6" w14:textId="77777777" w:rsidR="0006226D" w:rsidRPr="00782F08" w:rsidRDefault="0006226D" w:rsidP="006556DB">
            <w:pPr>
              <w:pStyle w:val="Normal1"/>
              <w:jc w:val="both"/>
              <w:rPr>
                <w:rFonts w:ascii="Times New Roman" w:hAnsi="Times New Roman" w:cs="Times New Roman"/>
                <w:color w:val="000000" w:themeColor="text1"/>
                <w:szCs w:val="22"/>
                <w:lang w:val="vi-VN"/>
              </w:rPr>
            </w:pPr>
            <w:r w:rsidRPr="00782F08">
              <w:rPr>
                <w:rFonts w:ascii="Times New Roman" w:hAnsi="Times New Roman" w:cs="Times New Roman"/>
                <w:color w:val="000000" w:themeColor="text1"/>
                <w:szCs w:val="22"/>
                <w:lang w:val="vi-VN"/>
              </w:rPr>
              <w:t>q) Người đã thôi hưởng trợ cấp mất sức lao động đang hưởng trợ cấp hằng tháng từ ngân sách nhà nước;</w:t>
            </w:r>
          </w:p>
          <w:p w14:paraId="5BEBB7BC" w14:textId="77777777" w:rsidR="0006226D" w:rsidRPr="00782F08" w:rsidRDefault="0006226D" w:rsidP="006556DB">
            <w:pPr>
              <w:pStyle w:val="Normal1"/>
              <w:jc w:val="both"/>
              <w:rPr>
                <w:rFonts w:ascii="Times New Roman" w:hAnsi="Times New Roman" w:cs="Times New Roman"/>
                <w:color w:val="000000" w:themeColor="text1"/>
                <w:szCs w:val="22"/>
                <w:lang w:val="vi-VN"/>
              </w:rPr>
            </w:pPr>
            <w:r w:rsidRPr="00782F08">
              <w:rPr>
                <w:rFonts w:ascii="Times New Roman" w:hAnsi="Times New Roman" w:cs="Times New Roman"/>
                <w:color w:val="000000" w:themeColor="text1"/>
                <w:szCs w:val="22"/>
                <w:lang w:val="vi-VN"/>
              </w:rPr>
              <w:t xml:space="preserve">r) Người đang hưởng trợ cấp xã hội hằng tháng; người đang hưởng trợ cấp nuôi dưỡng hằng tháng theo quy định của pháp luật có liên quan; người đang hưởng trợ cấp tuất hằng tháng mà thuộc đối tượng hưởng trợ cấp xã hội; </w:t>
            </w:r>
          </w:p>
          <w:p w14:paraId="7CF49C68" w14:textId="77777777" w:rsidR="0006226D" w:rsidRPr="00782F08" w:rsidRDefault="0006226D" w:rsidP="006556DB">
            <w:pPr>
              <w:pStyle w:val="Normal1"/>
              <w:jc w:val="both"/>
              <w:rPr>
                <w:rFonts w:ascii="Times New Roman" w:hAnsi="Times New Roman" w:cs="Times New Roman"/>
                <w:color w:val="000000" w:themeColor="text1"/>
                <w:spacing w:val="-4"/>
                <w:szCs w:val="22"/>
                <w:lang w:val="vi-VN"/>
              </w:rPr>
            </w:pPr>
            <w:r w:rsidRPr="00782F08">
              <w:rPr>
                <w:rFonts w:ascii="Times New Roman" w:hAnsi="Times New Roman" w:cs="Times New Roman"/>
                <w:color w:val="000000" w:themeColor="text1"/>
                <w:spacing w:val="-4"/>
                <w:szCs w:val="22"/>
                <w:lang w:val="vi-VN"/>
              </w:rPr>
              <w:t>s) Người từ đủ 75 tuổi trở lên đang hưởng trợ cấp tuất hằng tháng, người từ đủ 70 tuổi đến dưới 75 tuổi thuộc hộ cận nghèo đang hưởng trợ cấp tuất hằng tháng;</w:t>
            </w:r>
          </w:p>
          <w:p w14:paraId="4F213E50" w14:textId="77777777" w:rsidR="0006226D" w:rsidRPr="00782F08" w:rsidRDefault="0006226D" w:rsidP="006556DB">
            <w:pPr>
              <w:pStyle w:val="Normal1"/>
              <w:jc w:val="both"/>
              <w:rPr>
                <w:rFonts w:ascii="Times New Roman" w:hAnsi="Times New Roman" w:cs="Times New Roman"/>
                <w:color w:val="000000" w:themeColor="text1"/>
                <w:szCs w:val="22"/>
                <w:lang w:val="vi-VN"/>
              </w:rPr>
            </w:pPr>
            <w:r w:rsidRPr="00782F08">
              <w:rPr>
                <w:rFonts w:ascii="Times New Roman" w:hAnsi="Times New Roman" w:cs="Times New Roman"/>
                <w:color w:val="000000" w:themeColor="text1"/>
                <w:szCs w:val="22"/>
                <w:lang w:val="vi-VN"/>
              </w:rPr>
              <w:t>t) Người đang hưởng trợ cấp hưu trí xã hội hằng tháng theo quy định của pháp luật về bảo hiểm xã hội;</w:t>
            </w:r>
          </w:p>
          <w:p w14:paraId="496058B5" w14:textId="77777777" w:rsidR="0006226D" w:rsidRPr="00782F08" w:rsidRDefault="0006226D" w:rsidP="006556DB">
            <w:pPr>
              <w:pStyle w:val="Normal1"/>
              <w:jc w:val="both"/>
              <w:rPr>
                <w:rFonts w:ascii="Times New Roman" w:hAnsi="Times New Roman" w:cs="Times New Roman"/>
                <w:color w:val="000000" w:themeColor="text1"/>
                <w:szCs w:val="22"/>
                <w:lang w:val="vi-VN"/>
              </w:rPr>
            </w:pPr>
            <w:r w:rsidRPr="00782F08">
              <w:rPr>
                <w:rFonts w:ascii="Times New Roman" w:hAnsi="Times New Roman" w:cs="Times New Roman"/>
                <w:color w:val="000000" w:themeColor="text1"/>
                <w:szCs w:val="22"/>
                <w:lang w:val="vi-VN"/>
              </w:rPr>
              <w:lastRenderedPageBreak/>
              <w:t xml:space="preserve">u) Người </w:t>
            </w:r>
            <w:r w:rsidRPr="00782F08">
              <w:rPr>
                <w:rFonts w:ascii="Times New Roman" w:hAnsi="Times New Roman" w:cs="Times New Roman"/>
                <w:bCs/>
                <w:color w:val="000000" w:themeColor="text1"/>
                <w:szCs w:val="22"/>
                <w:lang w:val="vi-VN"/>
              </w:rPr>
              <w:t xml:space="preserve">lao động không đủ điều kiện hưởng lương hưu và chưa đủ tuổi hưởng trợ cấp hưu trí xã hội </w:t>
            </w:r>
            <w:r w:rsidRPr="00782F08">
              <w:rPr>
                <w:rFonts w:ascii="Times New Roman" w:hAnsi="Times New Roman" w:cs="Times New Roman"/>
                <w:color w:val="000000" w:themeColor="text1"/>
                <w:szCs w:val="22"/>
                <w:lang w:val="vi-VN"/>
              </w:rPr>
              <w:t>đang trong thời gian hưởng trợ cấp hằng tháng theo quy định của pháp luật về bảo hiểm xã hội.</w:t>
            </w:r>
          </w:p>
          <w:p w14:paraId="1037E2D6" w14:textId="77777777" w:rsidR="0006226D" w:rsidRPr="00782F08" w:rsidRDefault="0006226D" w:rsidP="006556DB">
            <w:pPr>
              <w:pStyle w:val="Normal1"/>
              <w:jc w:val="both"/>
              <w:rPr>
                <w:rFonts w:ascii="Times New Roman" w:hAnsi="Times New Roman" w:cs="Times New Roman"/>
                <w:color w:val="000000" w:themeColor="text1"/>
                <w:szCs w:val="22"/>
                <w:lang w:val="vi-VN"/>
              </w:rPr>
            </w:pPr>
            <w:r w:rsidRPr="00782F08">
              <w:rPr>
                <w:rFonts w:ascii="Times New Roman" w:hAnsi="Times New Roman" w:cs="Times New Roman"/>
                <w:color w:val="000000" w:themeColor="text1"/>
                <w:szCs w:val="22"/>
                <w:lang w:val="vi-VN"/>
              </w:rPr>
              <w:t>4. Nhóm được ngân sách nhà nước hỗ trợ mức đóng bao gồm:</w:t>
            </w:r>
          </w:p>
          <w:p w14:paraId="4B05DF5E" w14:textId="77777777" w:rsidR="0006226D" w:rsidRPr="00782F08" w:rsidRDefault="0006226D" w:rsidP="006556DB">
            <w:pPr>
              <w:pStyle w:val="Normal1"/>
              <w:jc w:val="both"/>
              <w:rPr>
                <w:rFonts w:ascii="Times New Roman" w:hAnsi="Times New Roman" w:cs="Times New Roman"/>
                <w:color w:val="000000" w:themeColor="text1"/>
                <w:szCs w:val="22"/>
                <w:lang w:val="vi-VN"/>
              </w:rPr>
            </w:pPr>
            <w:r w:rsidRPr="00782F08">
              <w:rPr>
                <w:rFonts w:ascii="Times New Roman" w:hAnsi="Times New Roman" w:cs="Times New Roman"/>
                <w:color w:val="000000" w:themeColor="text1"/>
                <w:szCs w:val="22"/>
                <w:lang w:val="vi-VN"/>
              </w:rPr>
              <w:t>a) Người thuộc hộ gia đình cận nghèo;</w:t>
            </w:r>
          </w:p>
          <w:p w14:paraId="3B56F8C2" w14:textId="77777777" w:rsidR="0006226D" w:rsidRPr="00782F08" w:rsidRDefault="0006226D" w:rsidP="006556DB">
            <w:pPr>
              <w:pStyle w:val="Normal1"/>
              <w:jc w:val="both"/>
              <w:rPr>
                <w:rFonts w:ascii="Times New Roman" w:hAnsi="Times New Roman" w:cs="Times New Roman"/>
                <w:color w:val="000000" w:themeColor="text1"/>
                <w:szCs w:val="22"/>
                <w:lang w:val="vi-VN"/>
              </w:rPr>
            </w:pPr>
            <w:r w:rsidRPr="00782F08">
              <w:rPr>
                <w:rFonts w:ascii="Times New Roman" w:hAnsi="Times New Roman" w:cs="Times New Roman"/>
                <w:color w:val="000000" w:themeColor="text1"/>
                <w:szCs w:val="22"/>
                <w:lang w:val="vi-VN"/>
              </w:rPr>
              <w:t>b) Học sinh, sinh viên;</w:t>
            </w:r>
          </w:p>
          <w:p w14:paraId="1291FBA1" w14:textId="77777777" w:rsidR="0006226D" w:rsidRPr="00782F08" w:rsidRDefault="0006226D" w:rsidP="006556DB">
            <w:pPr>
              <w:pStyle w:val="Normal1"/>
              <w:jc w:val="both"/>
              <w:rPr>
                <w:rFonts w:ascii="Times New Roman" w:hAnsi="Times New Roman" w:cs="Times New Roman"/>
                <w:color w:val="000000" w:themeColor="text1"/>
                <w:szCs w:val="22"/>
                <w:lang w:val="pt-PT"/>
              </w:rPr>
            </w:pPr>
            <w:r w:rsidRPr="00782F08">
              <w:rPr>
                <w:rFonts w:ascii="Times New Roman" w:hAnsi="Times New Roman" w:cs="Times New Roman"/>
                <w:color w:val="000000" w:themeColor="text1"/>
                <w:szCs w:val="22"/>
                <w:lang w:val="pt-PT"/>
              </w:rPr>
              <w:t xml:space="preserve">c) </w:t>
            </w:r>
            <w:r w:rsidRPr="00782F08">
              <w:rPr>
                <w:rFonts w:ascii="Times New Roman" w:hAnsi="Times New Roman" w:cs="Times New Roman"/>
                <w:color w:val="000000" w:themeColor="text1"/>
                <w:szCs w:val="22"/>
                <w:lang w:val="vi-VN"/>
              </w:rPr>
              <w:t>Người tham gia lực lượng tham gia bảo vệ an ninh, trật tự ở cơ sở;</w:t>
            </w:r>
          </w:p>
          <w:p w14:paraId="056EF81A" w14:textId="77777777" w:rsidR="0006226D" w:rsidRPr="00782F08" w:rsidRDefault="0006226D" w:rsidP="006556DB">
            <w:pPr>
              <w:pStyle w:val="Normal1"/>
              <w:jc w:val="both"/>
              <w:rPr>
                <w:rFonts w:ascii="Times New Roman" w:hAnsi="Times New Roman" w:cs="Times New Roman"/>
                <w:color w:val="000000" w:themeColor="text1"/>
                <w:szCs w:val="22"/>
                <w:lang w:val="pt-PT"/>
              </w:rPr>
            </w:pPr>
            <w:r w:rsidRPr="00782F08">
              <w:rPr>
                <w:rFonts w:ascii="Times New Roman" w:hAnsi="Times New Roman" w:cs="Times New Roman"/>
                <w:color w:val="000000" w:themeColor="text1"/>
                <w:szCs w:val="22"/>
                <w:lang w:val="pt-PT"/>
              </w:rPr>
              <w:t>d) Người thuộc hộ gia đình làm nông nghiệp, lâm nghiệp, ngư nghiệp và diêm nghiệp có mức sống trung bình theo quy định của pháp luật;</w:t>
            </w:r>
          </w:p>
          <w:p w14:paraId="0D30C228" w14:textId="77777777" w:rsidR="0006226D" w:rsidRPr="00782F08" w:rsidRDefault="0006226D" w:rsidP="006556DB">
            <w:pPr>
              <w:pStyle w:val="Normal1"/>
              <w:jc w:val="both"/>
              <w:rPr>
                <w:rFonts w:ascii="Times New Roman" w:hAnsi="Times New Roman" w:cs="Times New Roman"/>
                <w:color w:val="000000" w:themeColor="text1"/>
                <w:szCs w:val="22"/>
                <w:lang w:val="vi-VN"/>
              </w:rPr>
            </w:pPr>
            <w:r w:rsidRPr="00782F08">
              <w:rPr>
                <w:rFonts w:ascii="Times New Roman" w:hAnsi="Times New Roman" w:cs="Times New Roman"/>
                <w:color w:val="000000" w:themeColor="text1"/>
                <w:szCs w:val="22"/>
                <w:lang w:val="pt-PT"/>
              </w:rPr>
              <w:t>đ) Nhân viên y tế thôn, bản; cô đỡ thôn, bản</w:t>
            </w:r>
            <w:r w:rsidRPr="00782F08">
              <w:rPr>
                <w:rFonts w:ascii="Times New Roman" w:hAnsi="Times New Roman" w:cs="Times New Roman"/>
                <w:color w:val="000000" w:themeColor="text1"/>
                <w:szCs w:val="22"/>
                <w:lang w:val="vi-VN"/>
              </w:rPr>
              <w:t>;</w:t>
            </w:r>
          </w:p>
          <w:p w14:paraId="229541AA" w14:textId="77777777" w:rsidR="0006226D" w:rsidRPr="00782F08" w:rsidRDefault="0006226D" w:rsidP="006556DB">
            <w:pPr>
              <w:pStyle w:val="Normal1"/>
              <w:jc w:val="both"/>
              <w:rPr>
                <w:rFonts w:ascii="Times New Roman" w:hAnsi="Times New Roman" w:cs="Times New Roman"/>
                <w:color w:val="000000" w:themeColor="text1"/>
                <w:szCs w:val="22"/>
                <w:lang w:val="vi-VN"/>
              </w:rPr>
            </w:pPr>
            <w:r w:rsidRPr="00782F08">
              <w:rPr>
                <w:rFonts w:ascii="Times New Roman" w:hAnsi="Times New Roman" w:cs="Times New Roman"/>
                <w:color w:val="000000" w:themeColor="text1"/>
                <w:szCs w:val="22"/>
                <w:lang w:val="vi-VN"/>
              </w:rPr>
              <w:t>e) Người hoạt động không chuyên trách ở thôn, tổ dân phố theo quy định của pháp luật;</w:t>
            </w:r>
          </w:p>
          <w:p w14:paraId="5304D506" w14:textId="77777777" w:rsidR="0006226D" w:rsidRPr="00782F08" w:rsidRDefault="0006226D" w:rsidP="006556DB">
            <w:pPr>
              <w:pStyle w:val="Normal1"/>
              <w:jc w:val="both"/>
              <w:rPr>
                <w:rFonts w:ascii="Times New Roman" w:hAnsi="Times New Roman" w:cs="Times New Roman"/>
                <w:color w:val="000000" w:themeColor="text1"/>
                <w:szCs w:val="22"/>
                <w:lang w:val="vi-VN"/>
              </w:rPr>
            </w:pPr>
            <w:r w:rsidRPr="00782F08">
              <w:rPr>
                <w:rFonts w:ascii="Times New Roman" w:hAnsi="Times New Roman" w:cs="Times New Roman"/>
                <w:color w:val="000000" w:themeColor="text1"/>
                <w:szCs w:val="22"/>
                <w:lang w:val="vi-VN"/>
              </w:rPr>
              <w:t>g) Người dân tộc thiểu số đang sinh sống tại các xã thuộc vùng có điều kiện kinh tế - xã hội khó khăn, vùng có điều kiện kinh tế - xã hội đặc biệt khó khăn mà các xã này được xác định không còn thuộc vùng có điều kiện kinh tế - xã hội khó khăn, đặc biệt khó khăn thì được ngân sách nhà nước hỗ trợ đóng bảo hiểm y tế theo quy định của Chính phủ;</w:t>
            </w:r>
          </w:p>
          <w:p w14:paraId="7B6D1ED8" w14:textId="77777777" w:rsidR="0006226D" w:rsidRPr="00782F08" w:rsidRDefault="0006226D" w:rsidP="006556DB">
            <w:pPr>
              <w:pStyle w:val="Normal1"/>
              <w:jc w:val="both"/>
              <w:rPr>
                <w:rFonts w:ascii="Times New Roman" w:hAnsi="Times New Roman" w:cs="Times New Roman"/>
                <w:color w:val="000000" w:themeColor="text1"/>
                <w:szCs w:val="22"/>
                <w:lang w:val="vi-VN"/>
              </w:rPr>
            </w:pPr>
            <w:r w:rsidRPr="00782F08">
              <w:rPr>
                <w:rFonts w:ascii="Times New Roman" w:hAnsi="Times New Roman" w:cs="Times New Roman"/>
                <w:color w:val="000000" w:themeColor="text1"/>
                <w:szCs w:val="22"/>
                <w:lang w:val="vi-VN"/>
              </w:rPr>
              <w:t xml:space="preserve">h) Người được tặng danh hiệu Nghệ nhân nhân dân, Nghệ nhân ưu tú quy định tại Luật Di sản văn hóa; </w:t>
            </w:r>
          </w:p>
          <w:p w14:paraId="2445323E" w14:textId="77777777" w:rsidR="0006226D" w:rsidRPr="00782F08" w:rsidRDefault="0006226D" w:rsidP="006556DB">
            <w:pPr>
              <w:pStyle w:val="Normal1"/>
              <w:jc w:val="both"/>
              <w:rPr>
                <w:rFonts w:ascii="Times New Roman" w:hAnsi="Times New Roman" w:cs="Times New Roman"/>
                <w:color w:val="000000" w:themeColor="text1"/>
                <w:szCs w:val="22"/>
                <w:lang w:val="vi-VN"/>
              </w:rPr>
            </w:pPr>
            <w:r w:rsidRPr="00782F08">
              <w:rPr>
                <w:rFonts w:ascii="Times New Roman" w:hAnsi="Times New Roman" w:cs="Times New Roman"/>
                <w:color w:val="000000" w:themeColor="text1"/>
                <w:szCs w:val="22"/>
                <w:lang w:val="vi-VN"/>
              </w:rPr>
              <w:t>i) Nạn nhân quy định tại Luật Phòng, chống mua bán người.</w:t>
            </w:r>
          </w:p>
          <w:p w14:paraId="0DA52C0C" w14:textId="77777777" w:rsidR="0006226D" w:rsidRPr="00782F08" w:rsidRDefault="0006226D" w:rsidP="006556DB">
            <w:pPr>
              <w:pStyle w:val="Normal1"/>
              <w:jc w:val="both"/>
              <w:rPr>
                <w:rFonts w:ascii="Times New Roman" w:hAnsi="Times New Roman" w:cs="Times New Roman"/>
                <w:color w:val="000000" w:themeColor="text1"/>
                <w:szCs w:val="22"/>
                <w:lang w:val="vi-VN"/>
              </w:rPr>
            </w:pPr>
            <w:r w:rsidRPr="00782F08">
              <w:rPr>
                <w:rFonts w:ascii="Times New Roman" w:hAnsi="Times New Roman" w:cs="Times New Roman"/>
                <w:color w:val="000000" w:themeColor="text1"/>
                <w:szCs w:val="22"/>
                <w:lang w:val="vi-VN"/>
              </w:rPr>
              <w:t>5. Nhóm tự đóng bảo hiểm y tế bao gồm:</w:t>
            </w:r>
          </w:p>
          <w:p w14:paraId="149792B1" w14:textId="77777777" w:rsidR="0006226D" w:rsidRPr="00782F08" w:rsidRDefault="0006226D" w:rsidP="006556DB">
            <w:pPr>
              <w:pStyle w:val="Normal1"/>
              <w:jc w:val="both"/>
              <w:rPr>
                <w:rFonts w:ascii="Times New Roman" w:hAnsi="Times New Roman" w:cs="Times New Roman"/>
                <w:color w:val="000000" w:themeColor="text1"/>
                <w:spacing w:val="-4"/>
                <w:szCs w:val="22"/>
                <w:lang w:val="vi-VN"/>
              </w:rPr>
            </w:pPr>
            <w:r w:rsidRPr="00782F08">
              <w:rPr>
                <w:rFonts w:ascii="Times New Roman" w:hAnsi="Times New Roman" w:cs="Times New Roman"/>
                <w:color w:val="000000" w:themeColor="text1"/>
                <w:spacing w:val="-4"/>
                <w:szCs w:val="22"/>
                <w:lang w:val="vi-VN"/>
              </w:rPr>
              <w:t xml:space="preserve">a) Người thuộc hộ gia đình tham gia bảo hiểm y tế theo hình thức hộ gia đình; </w:t>
            </w:r>
          </w:p>
          <w:p w14:paraId="15E34AF9" w14:textId="77777777" w:rsidR="0006226D" w:rsidRPr="00782F08" w:rsidRDefault="0006226D" w:rsidP="006556DB">
            <w:pPr>
              <w:pStyle w:val="Normal1"/>
              <w:jc w:val="both"/>
              <w:rPr>
                <w:rFonts w:ascii="Times New Roman" w:hAnsi="Times New Roman" w:cs="Times New Roman"/>
                <w:color w:val="000000" w:themeColor="text1"/>
                <w:szCs w:val="22"/>
                <w:lang w:val="vi-VN"/>
              </w:rPr>
            </w:pPr>
            <w:r w:rsidRPr="00782F08">
              <w:rPr>
                <w:rFonts w:ascii="Times New Roman" w:hAnsi="Times New Roman" w:cs="Times New Roman"/>
                <w:color w:val="000000" w:themeColor="text1"/>
                <w:szCs w:val="22"/>
                <w:lang w:val="vi-VN"/>
              </w:rPr>
              <w:t>b) Người sinh sống và làm việc, người được nuôi dưỡng, chăm sóc trong các tổ chức, cơ sở từ thiện, tôn giáo;</w:t>
            </w:r>
          </w:p>
          <w:p w14:paraId="4BBFEE8D" w14:textId="77777777" w:rsidR="0006226D" w:rsidRPr="00782F08" w:rsidRDefault="0006226D" w:rsidP="006556DB">
            <w:pPr>
              <w:pStyle w:val="Normal1"/>
              <w:jc w:val="both"/>
              <w:rPr>
                <w:rFonts w:ascii="Times New Roman" w:hAnsi="Times New Roman" w:cs="Times New Roman"/>
                <w:color w:val="000000" w:themeColor="text1"/>
                <w:szCs w:val="22"/>
                <w:lang w:val="vi-VN"/>
              </w:rPr>
            </w:pPr>
            <w:r w:rsidRPr="00782F08">
              <w:rPr>
                <w:rFonts w:ascii="Times New Roman" w:hAnsi="Times New Roman" w:cs="Times New Roman"/>
                <w:color w:val="000000" w:themeColor="text1"/>
                <w:szCs w:val="22"/>
                <w:lang w:val="vi-VN"/>
              </w:rPr>
              <w:t>c) Người lao động trong thời gian nghỉ không hưởng lương hoặc tạm hoãn hợp đồng lao động;</w:t>
            </w:r>
          </w:p>
          <w:p w14:paraId="1D2F64A0" w14:textId="77777777" w:rsidR="0006226D" w:rsidRPr="00782F08" w:rsidRDefault="0006226D" w:rsidP="006556DB">
            <w:pPr>
              <w:pStyle w:val="Normal1"/>
              <w:jc w:val="both"/>
              <w:rPr>
                <w:rFonts w:ascii="Times New Roman" w:hAnsi="Times New Roman" w:cs="Times New Roman"/>
                <w:color w:val="000000" w:themeColor="text1"/>
                <w:spacing w:val="-8"/>
                <w:szCs w:val="22"/>
                <w:lang w:val="vi-VN"/>
              </w:rPr>
            </w:pPr>
            <w:r w:rsidRPr="00782F08">
              <w:rPr>
                <w:rFonts w:ascii="Times New Roman" w:hAnsi="Times New Roman" w:cs="Times New Roman"/>
                <w:color w:val="000000" w:themeColor="text1"/>
                <w:spacing w:val="-8"/>
                <w:szCs w:val="22"/>
                <w:lang w:val="vi-VN"/>
              </w:rPr>
              <w:t>d) Người không thuộc các trường hợp quy định tại các điểm a, b và c khoản này.</w:t>
            </w:r>
          </w:p>
          <w:p w14:paraId="3E3419F4" w14:textId="77777777" w:rsidR="0006226D" w:rsidRPr="00782F08" w:rsidRDefault="0006226D" w:rsidP="006556DB">
            <w:pPr>
              <w:pStyle w:val="Normal1"/>
              <w:jc w:val="both"/>
              <w:rPr>
                <w:rFonts w:ascii="Times New Roman" w:hAnsi="Times New Roman" w:cs="Times New Roman"/>
                <w:color w:val="000000" w:themeColor="text1"/>
                <w:szCs w:val="22"/>
                <w:lang w:val="vi-VN"/>
              </w:rPr>
            </w:pPr>
            <w:r w:rsidRPr="00782F08">
              <w:rPr>
                <w:rFonts w:ascii="Times New Roman" w:hAnsi="Times New Roman" w:cs="Times New Roman"/>
                <w:color w:val="000000" w:themeColor="text1"/>
                <w:szCs w:val="22"/>
                <w:lang w:val="vi-VN"/>
              </w:rPr>
              <w:t xml:space="preserve">6. Đối tượng khác ngoài đối tượng quy định tại các khoản 1, 2, 3, 4 và 5 Điều này theo quy định của luật, </w:t>
            </w:r>
            <w:r w:rsidRPr="00782F08">
              <w:rPr>
                <w:rFonts w:ascii="Times New Roman" w:hAnsi="Times New Roman" w:cs="Times New Roman"/>
                <w:color w:val="000000" w:themeColor="text1"/>
                <w:szCs w:val="22"/>
                <w:lang w:val="vi-VN"/>
              </w:rPr>
              <w:lastRenderedPageBreak/>
              <w:t>pháp lệnh.</w:t>
            </w:r>
          </w:p>
          <w:p w14:paraId="6FD47895" w14:textId="77777777" w:rsidR="0006226D" w:rsidRPr="00782F08" w:rsidRDefault="0006226D" w:rsidP="006556DB">
            <w:pPr>
              <w:pStyle w:val="Normal1"/>
              <w:jc w:val="both"/>
              <w:rPr>
                <w:rFonts w:ascii="Times New Roman" w:hAnsi="Times New Roman" w:cs="Times New Roman"/>
                <w:color w:val="000000" w:themeColor="text1"/>
                <w:szCs w:val="22"/>
                <w:lang w:val="vi-VN"/>
              </w:rPr>
            </w:pPr>
            <w:r w:rsidRPr="00782F08">
              <w:rPr>
                <w:rFonts w:ascii="Times New Roman" w:hAnsi="Times New Roman" w:cs="Times New Roman"/>
                <w:color w:val="000000" w:themeColor="text1"/>
                <w:szCs w:val="22"/>
                <w:lang w:val="vi-VN"/>
              </w:rPr>
              <w:t xml:space="preserve">7. Chính phủ quy định đối tượng khác ngoài đối tượng quy định tại các khoản 1, 2, 3, 4, 5 và 6 Điều này bao gồm: </w:t>
            </w:r>
          </w:p>
          <w:p w14:paraId="4522EF41" w14:textId="77777777" w:rsidR="0006226D" w:rsidRPr="00782F08" w:rsidRDefault="0006226D" w:rsidP="006556DB">
            <w:pPr>
              <w:pStyle w:val="Normal1"/>
              <w:jc w:val="both"/>
              <w:rPr>
                <w:rFonts w:ascii="Times New Roman" w:hAnsi="Times New Roman" w:cs="Times New Roman"/>
                <w:color w:val="000000" w:themeColor="text1"/>
                <w:szCs w:val="22"/>
                <w:lang w:val="vi-VN"/>
              </w:rPr>
            </w:pPr>
            <w:r w:rsidRPr="00782F08">
              <w:rPr>
                <w:rFonts w:ascii="Times New Roman" w:hAnsi="Times New Roman" w:cs="Times New Roman"/>
                <w:color w:val="000000" w:themeColor="text1"/>
                <w:szCs w:val="22"/>
                <w:lang w:val="vi-VN"/>
              </w:rPr>
              <w:t>a) Đối tượng tham gia bảo hiểm y tế được pháp luật quy định trước ngày 01 tháng 01 năm 2025;</w:t>
            </w:r>
          </w:p>
          <w:p w14:paraId="684165A8" w14:textId="77777777" w:rsidR="0006226D" w:rsidRPr="00782F08" w:rsidRDefault="0006226D" w:rsidP="006556DB">
            <w:pPr>
              <w:pStyle w:val="Normal1"/>
              <w:jc w:val="both"/>
              <w:rPr>
                <w:rFonts w:ascii="Times New Roman" w:hAnsi="Times New Roman" w:cs="Times New Roman"/>
                <w:color w:val="000000" w:themeColor="text1"/>
                <w:szCs w:val="22"/>
                <w:lang w:val="vi-VN"/>
              </w:rPr>
            </w:pPr>
            <w:r w:rsidRPr="00782F08">
              <w:rPr>
                <w:rFonts w:ascii="Times New Roman" w:hAnsi="Times New Roman" w:cs="Times New Roman"/>
                <w:color w:val="000000" w:themeColor="text1"/>
                <w:szCs w:val="22"/>
                <w:lang w:val="vi-VN"/>
              </w:rPr>
              <w:t>b) Đối tượng khác ngoài đối tượng quy định tại điểm a khoản này sau khi báo cáo Ủy ban Thường vụ Quốc hội.”.</w:t>
            </w:r>
          </w:p>
        </w:tc>
        <w:tc>
          <w:tcPr>
            <w:tcW w:w="898" w:type="pct"/>
          </w:tcPr>
          <w:p w14:paraId="2FE5BE17" w14:textId="77777777" w:rsidR="0006226D" w:rsidRDefault="0006226D" w:rsidP="006556DB">
            <w:pPr>
              <w:jc w:val="both"/>
              <w:rPr>
                <w:spacing w:val="-2"/>
                <w:lang w:val="vi-VN"/>
              </w:rPr>
            </w:pPr>
            <w:r>
              <w:rPr>
                <w:spacing w:val="-2"/>
                <w:lang w:val="nb-NO"/>
              </w:rPr>
              <w:lastRenderedPageBreak/>
              <w:t>Đã</w:t>
            </w:r>
            <w:r>
              <w:rPr>
                <w:spacing w:val="-2"/>
                <w:lang w:val="vi-VN"/>
              </w:rPr>
              <w:t xml:space="preserve"> thực hiện rà soát toàn bộ đối tượng đã quy định tại khoản 1, 2, 3, 4, 5, 6 Điều 12 của Luật BHYT nhằm bảo đảm dự thảo Nghị định không quy định lại các nhóm đối tượng đã được quy định tại Luật BHYT.</w:t>
            </w:r>
          </w:p>
          <w:p w14:paraId="1BBA4CF4" w14:textId="77777777" w:rsidR="0006226D" w:rsidRDefault="0006226D" w:rsidP="006556DB">
            <w:pPr>
              <w:jc w:val="both"/>
              <w:rPr>
                <w:color w:val="000000" w:themeColor="text1"/>
                <w:lang w:val="vi-VN"/>
              </w:rPr>
            </w:pPr>
            <w:r>
              <w:rPr>
                <w:spacing w:val="-2"/>
                <w:lang w:val="vi-VN"/>
              </w:rPr>
              <w:t>Đối với quy định tại điểm a khoản 7 Điều 12 của Luật BHYT giao Chính phủ quy định các nhóm đối tượng</w:t>
            </w:r>
            <w:r w:rsidRPr="00782F08">
              <w:rPr>
                <w:color w:val="000000" w:themeColor="text1"/>
                <w:lang w:val="vi-VN"/>
              </w:rPr>
              <w:t xml:space="preserve"> tham gia bảo hiểm y tế được pháp luật quy định trước ngày 01 tháng 01 năm </w:t>
            </w:r>
            <w:r>
              <w:rPr>
                <w:color w:val="000000" w:themeColor="text1"/>
                <w:lang w:val="vi-VN"/>
              </w:rPr>
              <w:t xml:space="preserve">2025, đã thực hiện rà soát để bảo đảm dự thảo Nghị định không quy định lại các </w:t>
            </w:r>
            <w:r>
              <w:rPr>
                <w:color w:val="000000" w:themeColor="text1"/>
                <w:lang w:val="vi-VN"/>
              </w:rPr>
              <w:lastRenderedPageBreak/>
              <w:t xml:space="preserve">đối tượng tham gia đã được quy định tại các văn bản quy phạm pháp luật liên quan. </w:t>
            </w:r>
          </w:p>
          <w:p w14:paraId="5526E2E3" w14:textId="77777777" w:rsidR="0006226D" w:rsidRDefault="0006226D" w:rsidP="006556DB">
            <w:pPr>
              <w:jc w:val="both"/>
              <w:rPr>
                <w:color w:val="000000" w:themeColor="text1"/>
                <w:lang w:val="vi-VN"/>
              </w:rPr>
            </w:pPr>
            <w:r>
              <w:rPr>
                <w:color w:val="000000" w:themeColor="text1"/>
                <w:lang w:val="vi-VN"/>
              </w:rPr>
              <w:t>Đối với quy định tại điểm b khoản 7 Điều 12 của Luật BHYT giao Chính phủ quy định “đ</w:t>
            </w:r>
            <w:r w:rsidRPr="00782F08">
              <w:rPr>
                <w:color w:val="000000" w:themeColor="text1"/>
                <w:lang w:val="vi-VN"/>
              </w:rPr>
              <w:t xml:space="preserve">ối tượng khác ngoài đối tượng quy định tại điểm a khoản này </w:t>
            </w:r>
            <w:r>
              <w:rPr>
                <w:color w:val="000000" w:themeColor="text1"/>
                <w:lang w:val="vi-VN"/>
              </w:rPr>
              <w:t xml:space="preserve">sau khi </w:t>
            </w:r>
            <w:r w:rsidRPr="00782F08">
              <w:rPr>
                <w:color w:val="000000" w:themeColor="text1"/>
                <w:lang w:val="vi-VN"/>
              </w:rPr>
              <w:t xml:space="preserve">báo cáo Ủy ban Thường vụ Quốc </w:t>
            </w:r>
            <w:r>
              <w:rPr>
                <w:color w:val="000000" w:themeColor="text1"/>
                <w:lang w:val="vi-VN"/>
              </w:rPr>
              <w:t xml:space="preserve">hội" đã thực hiện rà soát và quy định tại dự thảo Nghị định các đối tượng: </w:t>
            </w:r>
          </w:p>
          <w:p w14:paraId="4FDB0BC9" w14:textId="77777777" w:rsidR="0006226D" w:rsidRPr="00F47AD8" w:rsidRDefault="0006226D" w:rsidP="006556DB">
            <w:pPr>
              <w:jc w:val="both"/>
              <w:rPr>
                <w:color w:val="000000" w:themeColor="text1"/>
                <w:lang w:val="vi-VN"/>
              </w:rPr>
            </w:pPr>
            <w:r>
              <w:rPr>
                <w:color w:val="000000" w:themeColor="text1"/>
                <w:lang w:val="vi-VN"/>
              </w:rPr>
              <w:t>+</w:t>
            </w:r>
            <w:r w:rsidRPr="00F47AD8">
              <w:rPr>
                <w:color w:val="000000" w:themeColor="text1"/>
                <w:lang w:val="vi-VN"/>
              </w:rPr>
              <w:t xml:space="preserve"> Người dân các xã an toàn khu, vùng an toàn khu cách mạng trong kháng chiến chống Pháp và chống Mỹ hiện đang thường trú tại các xã an toàn khu cách mạng trong kháng chiến chống Pháp và chống Mỹ đã được cập nhật thông tin trong Cơ sở dữ liệu quốc gia về dân cư, Cơ sở dữ liệu về cư trú mà không thuộc đối tượng quy định tại các khoản 1, 2 và 3 Điều 12 của Luật Bảo hiểm y tế.</w:t>
            </w:r>
          </w:p>
          <w:p w14:paraId="215FF863" w14:textId="77777777" w:rsidR="0006226D" w:rsidRPr="00F47AD8" w:rsidRDefault="0006226D" w:rsidP="006556DB">
            <w:pPr>
              <w:jc w:val="both"/>
              <w:rPr>
                <w:color w:val="000000" w:themeColor="text1"/>
                <w:lang w:val="vi-VN"/>
              </w:rPr>
            </w:pPr>
            <w:r>
              <w:rPr>
                <w:color w:val="000000" w:themeColor="text1"/>
                <w:lang w:val="vi-VN"/>
              </w:rPr>
              <w:t xml:space="preserve">+ </w:t>
            </w:r>
            <w:r w:rsidRPr="00F47AD8">
              <w:rPr>
                <w:color w:val="000000" w:themeColor="text1"/>
                <w:lang w:val="vi-VN"/>
              </w:rPr>
              <w:t xml:space="preserve">Nạn nhân bom mìn vật nổ sau chiến tranh theo quy định tại Khoản 8 Điều 3 của Nghị định số 18/2019/NĐ-CP ngày 01 tháng 02 năm 2019 của Chính phủ về quản lý và </w:t>
            </w:r>
            <w:r w:rsidRPr="00F47AD8">
              <w:rPr>
                <w:color w:val="000000" w:themeColor="text1"/>
                <w:lang w:val="vi-VN"/>
              </w:rPr>
              <w:lastRenderedPageBreak/>
              <w:t>thực hiện hoạt động khắc phục hậu quả bom mìn vật nổ sau chiến tranh mà không thuộc đối tượng quy định tại các khoản 1, 2 và 3 Điều 12 của Luật Bảo hiểm y tế.</w:t>
            </w:r>
          </w:p>
          <w:p w14:paraId="79C8A3AF" w14:textId="77777777" w:rsidR="0006226D" w:rsidRPr="00F47AD8" w:rsidRDefault="0006226D" w:rsidP="006556DB">
            <w:pPr>
              <w:jc w:val="both"/>
              <w:rPr>
                <w:color w:val="000000" w:themeColor="text1"/>
                <w:lang w:val="vi-VN"/>
              </w:rPr>
            </w:pPr>
            <w:r>
              <w:rPr>
                <w:color w:val="000000" w:themeColor="text1"/>
                <w:lang w:val="vi-VN"/>
              </w:rPr>
              <w:t xml:space="preserve">+ </w:t>
            </w:r>
            <w:r w:rsidRPr="00F47AD8">
              <w:rPr>
                <w:color w:val="000000" w:themeColor="text1"/>
                <w:lang w:val="vi-VN"/>
              </w:rPr>
              <w:t>Người được phong tặng danh hiệu nghệ nhân nhân dân, nghệ nhân ưu tú thuộc hộ gia đình có mức thu nhập bình quân đầu người hằng tháng thấp hơn mức lương cơ sở theo quy định của Chính phủ mà không thuộc đối tượng quy định tại các khoản 1, 2 và 3 Điều 12 của Luật Bảo hiểm y tế.</w:t>
            </w:r>
          </w:p>
          <w:p w14:paraId="213C79D8" w14:textId="77777777" w:rsidR="0006226D" w:rsidRPr="00AF3D8A" w:rsidRDefault="0006226D" w:rsidP="006556DB">
            <w:pPr>
              <w:jc w:val="both"/>
              <w:rPr>
                <w:b/>
                <w:lang w:val="af-ZA"/>
              </w:rPr>
            </w:pPr>
            <w:r>
              <w:rPr>
                <w:color w:val="000000" w:themeColor="text1"/>
                <w:lang w:val="vi-VN"/>
              </w:rPr>
              <w:t>+</w:t>
            </w:r>
            <w:r w:rsidRPr="00F47AD8">
              <w:rPr>
                <w:color w:val="000000" w:themeColor="text1"/>
                <w:lang w:val="vi-VN"/>
              </w:rPr>
              <w:t xml:space="preserve"> Thân nhân của người làm công tác khác trong tổ chức cơ yếu theo quy định của pháp luật về cơ yếu.</w:t>
            </w:r>
            <w:r>
              <w:rPr>
                <w:color w:val="000000" w:themeColor="text1"/>
                <w:lang w:val="vi-VN"/>
              </w:rPr>
              <w:t>”</w:t>
            </w:r>
          </w:p>
        </w:tc>
      </w:tr>
      <w:tr w:rsidR="0006226D" w:rsidRPr="00287B24" w14:paraId="116A984E" w14:textId="77777777" w:rsidTr="006556DB">
        <w:tc>
          <w:tcPr>
            <w:tcW w:w="698" w:type="pct"/>
          </w:tcPr>
          <w:p w14:paraId="344D10E4" w14:textId="77777777" w:rsidR="0006226D" w:rsidRPr="00782F08" w:rsidRDefault="0006226D" w:rsidP="006556DB">
            <w:pPr>
              <w:shd w:val="clear" w:color="auto" w:fill="FFFFFF"/>
              <w:jc w:val="both"/>
              <w:rPr>
                <w:b/>
                <w:color w:val="000000" w:themeColor="text1"/>
                <w:lang w:val="vi-VN"/>
              </w:rPr>
            </w:pPr>
          </w:p>
        </w:tc>
        <w:tc>
          <w:tcPr>
            <w:tcW w:w="1560" w:type="pct"/>
          </w:tcPr>
          <w:p w14:paraId="0B8DD006" w14:textId="77777777" w:rsidR="0006226D" w:rsidRPr="00782F08" w:rsidRDefault="0006226D" w:rsidP="006556DB">
            <w:pPr>
              <w:pStyle w:val="Heading2"/>
              <w:spacing w:before="0"/>
              <w:outlineLvl w:val="1"/>
              <w:rPr>
                <w:rFonts w:ascii="Times New Roman" w:hAnsi="Times New Roman" w:cs="Times New Roman"/>
                <w:color w:val="000000" w:themeColor="text1"/>
                <w:sz w:val="22"/>
                <w:szCs w:val="22"/>
                <w:lang w:val="vi-VN"/>
              </w:rPr>
            </w:pPr>
          </w:p>
        </w:tc>
        <w:tc>
          <w:tcPr>
            <w:tcW w:w="1844" w:type="pct"/>
          </w:tcPr>
          <w:p w14:paraId="5A723DCF" w14:textId="77777777" w:rsidR="0006226D" w:rsidRPr="00782F08" w:rsidRDefault="0006226D" w:rsidP="006556DB">
            <w:pPr>
              <w:shd w:val="clear" w:color="auto" w:fill="FFFFFF"/>
              <w:jc w:val="both"/>
              <w:rPr>
                <w:color w:val="000000" w:themeColor="text1"/>
                <w:lang w:val="vi-VN"/>
              </w:rPr>
            </w:pPr>
            <w:r w:rsidRPr="00782F08">
              <w:rPr>
                <w:color w:val="000000" w:themeColor="text1"/>
                <w:lang w:val="vi-VN"/>
              </w:rPr>
              <w:t>11. Sửa đổi, bổ sung Điều 13 như sau:</w:t>
            </w:r>
          </w:p>
          <w:p w14:paraId="6BBA20E9" w14:textId="77777777" w:rsidR="0006226D" w:rsidRPr="00782F08" w:rsidRDefault="0006226D" w:rsidP="006556DB">
            <w:pPr>
              <w:pStyle w:val="Normal1"/>
              <w:jc w:val="both"/>
              <w:rPr>
                <w:rFonts w:ascii="Times New Roman" w:hAnsi="Times New Roman" w:cs="Times New Roman"/>
                <w:b/>
                <w:bCs/>
                <w:color w:val="000000" w:themeColor="text1"/>
                <w:szCs w:val="22"/>
                <w:lang w:val="vi-VN"/>
              </w:rPr>
            </w:pPr>
            <w:r w:rsidRPr="00782F08">
              <w:rPr>
                <w:rFonts w:ascii="Times New Roman" w:hAnsi="Times New Roman" w:cs="Times New Roman"/>
                <w:b/>
                <w:bCs/>
                <w:color w:val="000000" w:themeColor="text1"/>
                <w:szCs w:val="22"/>
                <w:lang w:val="vi-VN"/>
              </w:rPr>
              <w:t>“Điều 13. Mức đóng và trách nhiệm đóng bảo hiểm y tế</w:t>
            </w:r>
          </w:p>
          <w:p w14:paraId="5E8D8E5E" w14:textId="77777777" w:rsidR="0006226D" w:rsidRPr="00782F08" w:rsidRDefault="0006226D" w:rsidP="006556DB">
            <w:pPr>
              <w:pStyle w:val="Normal1"/>
              <w:jc w:val="both"/>
              <w:rPr>
                <w:rFonts w:ascii="Times New Roman" w:hAnsi="Times New Roman" w:cs="Times New Roman"/>
                <w:color w:val="000000" w:themeColor="text1"/>
                <w:szCs w:val="22"/>
                <w:lang w:val="vi-VN"/>
              </w:rPr>
            </w:pPr>
            <w:r w:rsidRPr="00782F08">
              <w:rPr>
                <w:rFonts w:ascii="Times New Roman" w:hAnsi="Times New Roman" w:cs="Times New Roman"/>
                <w:color w:val="000000" w:themeColor="text1"/>
                <w:szCs w:val="22"/>
                <w:lang w:val="vi-VN"/>
              </w:rPr>
              <w:t xml:space="preserve">1. Mức đóng do người sử dụng lao động đóng hoặc người lao động đóng hoặc cùng đóng được quy định như sau: </w:t>
            </w:r>
          </w:p>
          <w:p w14:paraId="779B9293" w14:textId="77777777" w:rsidR="0006226D" w:rsidRPr="00782F08" w:rsidRDefault="0006226D" w:rsidP="006556DB">
            <w:pPr>
              <w:pStyle w:val="Normal1"/>
              <w:jc w:val="both"/>
              <w:rPr>
                <w:rFonts w:ascii="Times New Roman" w:hAnsi="Times New Roman" w:cs="Times New Roman"/>
                <w:color w:val="000000" w:themeColor="text1"/>
                <w:szCs w:val="22"/>
                <w:lang w:val="vi-VN"/>
              </w:rPr>
            </w:pPr>
            <w:r w:rsidRPr="00782F08">
              <w:rPr>
                <w:rFonts w:ascii="Times New Roman" w:hAnsi="Times New Roman" w:cs="Times New Roman"/>
                <w:color w:val="000000" w:themeColor="text1"/>
                <w:szCs w:val="22"/>
                <w:lang w:val="vi-VN"/>
              </w:rPr>
              <w:t xml:space="preserve">a) Mức đóng hằng tháng của đối tượng quy định tại các điểm a, c, d và e khoản 1 Điều 12 của Luật này tối đa bằng 6% tiền lương tháng, trong đó người sử dụng lao động đóng hai phần ba và người lao động đóng một phần ba; </w:t>
            </w:r>
          </w:p>
          <w:p w14:paraId="2652F6DB" w14:textId="77777777" w:rsidR="0006226D" w:rsidRPr="00782F08" w:rsidRDefault="0006226D" w:rsidP="006556DB">
            <w:pPr>
              <w:pStyle w:val="Normal1"/>
              <w:jc w:val="both"/>
              <w:rPr>
                <w:rFonts w:ascii="Times New Roman" w:hAnsi="Times New Roman" w:cs="Times New Roman"/>
                <w:color w:val="000000" w:themeColor="text1"/>
                <w:szCs w:val="22"/>
                <w:lang w:val="vi-VN"/>
              </w:rPr>
            </w:pPr>
            <w:r w:rsidRPr="00782F08">
              <w:rPr>
                <w:rFonts w:ascii="Times New Roman" w:hAnsi="Times New Roman" w:cs="Times New Roman"/>
                <w:color w:val="000000" w:themeColor="text1"/>
                <w:szCs w:val="22"/>
                <w:lang w:val="vi-VN"/>
              </w:rPr>
              <w:t>b) Mức đóng h</w:t>
            </w:r>
            <w:r w:rsidRPr="00782F08">
              <w:rPr>
                <w:rFonts w:ascii="Times New Roman" w:hAnsi="Times New Roman" w:cs="Times New Roman"/>
                <w:color w:val="000000" w:themeColor="text1"/>
                <w:spacing w:val="-2"/>
                <w:szCs w:val="22"/>
                <w:lang w:val="vi-VN"/>
              </w:rPr>
              <w:t xml:space="preserve">ằng tháng của đối tượng quy định tại điểm b khoản 1 Điều 12 </w:t>
            </w:r>
            <w:r w:rsidRPr="00782F08">
              <w:rPr>
                <w:rFonts w:ascii="Times New Roman" w:hAnsi="Times New Roman" w:cs="Times New Roman"/>
                <w:color w:val="000000" w:themeColor="text1"/>
                <w:szCs w:val="22"/>
                <w:lang w:val="vi-VN"/>
              </w:rPr>
              <w:t xml:space="preserve">của Luật này tối đa bằng 6% tiền lương tháng làm căn cứ đóng bảo hiểm xã hội bắt buộc và do đối tượng đóng; </w:t>
            </w:r>
          </w:p>
          <w:p w14:paraId="57D5074C" w14:textId="77777777" w:rsidR="0006226D" w:rsidRPr="00782F08" w:rsidRDefault="0006226D" w:rsidP="006556DB">
            <w:pPr>
              <w:pStyle w:val="Normal1"/>
              <w:jc w:val="both"/>
              <w:rPr>
                <w:rFonts w:ascii="Times New Roman" w:hAnsi="Times New Roman" w:cs="Times New Roman"/>
                <w:color w:val="000000" w:themeColor="text1"/>
                <w:szCs w:val="22"/>
                <w:lang w:val="vi-VN"/>
              </w:rPr>
            </w:pPr>
            <w:r w:rsidRPr="00782F08">
              <w:rPr>
                <w:rFonts w:ascii="Times New Roman" w:hAnsi="Times New Roman" w:cs="Times New Roman"/>
                <w:color w:val="000000" w:themeColor="text1"/>
                <w:szCs w:val="22"/>
                <w:lang w:val="vi-VN"/>
              </w:rPr>
              <w:t xml:space="preserve">c) </w:t>
            </w:r>
            <w:r w:rsidRPr="00782F08">
              <w:rPr>
                <w:rFonts w:ascii="Times New Roman" w:hAnsi="Times New Roman" w:cs="Times New Roman"/>
                <w:color w:val="000000" w:themeColor="text1"/>
                <w:spacing w:val="-2"/>
                <w:szCs w:val="22"/>
                <w:lang w:val="vi-VN"/>
              </w:rPr>
              <w:t>Mức đóng hằng tháng của đối tượng quy định tại điểm</w:t>
            </w:r>
            <w:r w:rsidRPr="00782F08">
              <w:rPr>
                <w:rFonts w:ascii="Times New Roman" w:hAnsi="Times New Roman" w:cs="Times New Roman"/>
                <w:color w:val="000000" w:themeColor="text1"/>
                <w:szCs w:val="22"/>
                <w:lang w:val="vi-VN"/>
              </w:rPr>
              <w:t xml:space="preserve"> đ khoản 1 Điều 12 của Luật này tối đa bằng 6% tiền lương tháng làm căn cứ đóng bảo hiểm xã hội bắt buộc và do đối tượng đóng; </w:t>
            </w:r>
          </w:p>
          <w:p w14:paraId="2285E35A" w14:textId="77777777" w:rsidR="0006226D" w:rsidRPr="00782F08" w:rsidRDefault="0006226D" w:rsidP="006556DB">
            <w:pPr>
              <w:jc w:val="both"/>
              <w:rPr>
                <w:rFonts w:eastAsia="Arial"/>
                <w:color w:val="000000" w:themeColor="text1"/>
                <w:lang w:val="vi-VN"/>
              </w:rPr>
            </w:pPr>
            <w:r w:rsidRPr="00782F08">
              <w:rPr>
                <w:rFonts w:eastAsia="Arial"/>
                <w:color w:val="000000" w:themeColor="text1"/>
                <w:lang w:val="vi-VN"/>
              </w:rPr>
              <w:t xml:space="preserve">d) Mức </w:t>
            </w:r>
            <w:r w:rsidRPr="00782F08">
              <w:rPr>
                <w:rFonts w:eastAsia="Arial"/>
                <w:color w:val="000000" w:themeColor="text1"/>
                <w:spacing w:val="-2"/>
                <w:lang w:val="vi-VN"/>
              </w:rPr>
              <w:t>đóng hằng tháng của đối tượng quy định tại điểm</w:t>
            </w:r>
            <w:r w:rsidRPr="00782F08">
              <w:rPr>
                <w:rFonts w:eastAsia="Arial"/>
                <w:color w:val="000000" w:themeColor="text1"/>
                <w:lang w:val="vi-VN"/>
              </w:rPr>
              <w:t xml:space="preserve"> g khoản 1 Điều 12 của Luật này tối đa bằng 6% mức tham chiếu, trong đó người sử dụng lao động đóng hai phần ba và người lao động đóng một phần ba;</w:t>
            </w:r>
          </w:p>
          <w:p w14:paraId="056FA706" w14:textId="77777777" w:rsidR="0006226D" w:rsidRPr="00782F08" w:rsidRDefault="0006226D" w:rsidP="006556DB">
            <w:pPr>
              <w:pStyle w:val="Normal1"/>
              <w:jc w:val="both"/>
              <w:rPr>
                <w:rFonts w:ascii="Times New Roman" w:hAnsi="Times New Roman" w:cs="Times New Roman"/>
                <w:color w:val="000000" w:themeColor="text1"/>
                <w:szCs w:val="22"/>
                <w:lang w:val="vi-VN"/>
              </w:rPr>
            </w:pPr>
            <w:r w:rsidRPr="00782F08">
              <w:rPr>
                <w:rFonts w:ascii="Times New Roman" w:hAnsi="Times New Roman" w:cs="Times New Roman"/>
                <w:color w:val="000000" w:themeColor="text1"/>
                <w:szCs w:val="22"/>
                <w:lang w:val="vi-VN"/>
              </w:rPr>
              <w:t xml:space="preserve">đ) Mức đóng </w:t>
            </w:r>
            <w:r w:rsidRPr="00782F08">
              <w:rPr>
                <w:rFonts w:ascii="Times New Roman" w:hAnsi="Times New Roman" w:cs="Times New Roman"/>
                <w:color w:val="000000" w:themeColor="text1"/>
                <w:spacing w:val="-2"/>
                <w:szCs w:val="22"/>
                <w:lang w:val="vi-VN"/>
              </w:rPr>
              <w:t>hằng tháng của đối tượng quy định tại điểm</w:t>
            </w:r>
            <w:r w:rsidRPr="00782F08">
              <w:rPr>
                <w:rFonts w:ascii="Times New Roman" w:hAnsi="Times New Roman" w:cs="Times New Roman"/>
                <w:color w:val="000000" w:themeColor="text1"/>
                <w:szCs w:val="22"/>
                <w:lang w:val="vi-VN"/>
              </w:rPr>
              <w:t xml:space="preserve"> h khoản 1 Điều 12 của Luật này tối đa bằng 6% tiền lương tháng và trách nhiệm đóng theo quy định của Chính phủ;</w:t>
            </w:r>
          </w:p>
          <w:p w14:paraId="276754EB" w14:textId="77777777" w:rsidR="0006226D" w:rsidRPr="00782F08" w:rsidRDefault="0006226D" w:rsidP="006556DB">
            <w:pPr>
              <w:pStyle w:val="Normal1"/>
              <w:jc w:val="both"/>
              <w:rPr>
                <w:rFonts w:ascii="Times New Roman" w:hAnsi="Times New Roman" w:cs="Times New Roman"/>
                <w:color w:val="000000" w:themeColor="text1"/>
                <w:szCs w:val="22"/>
                <w:lang w:val="vi-VN"/>
              </w:rPr>
            </w:pPr>
            <w:r w:rsidRPr="00782F08">
              <w:rPr>
                <w:rFonts w:ascii="Times New Roman" w:hAnsi="Times New Roman" w:cs="Times New Roman"/>
                <w:color w:val="000000" w:themeColor="text1"/>
                <w:szCs w:val="22"/>
                <w:lang w:val="vi-VN"/>
              </w:rPr>
              <w:t xml:space="preserve">e) Mức </w:t>
            </w:r>
            <w:r w:rsidRPr="00782F08">
              <w:rPr>
                <w:rFonts w:ascii="Times New Roman" w:hAnsi="Times New Roman" w:cs="Times New Roman"/>
                <w:color w:val="000000" w:themeColor="text1"/>
                <w:spacing w:val="-2"/>
                <w:szCs w:val="22"/>
                <w:lang w:val="vi-VN"/>
              </w:rPr>
              <w:t>đóng hằng tháng của đối tượng quy</w:t>
            </w:r>
            <w:r w:rsidRPr="00782F08">
              <w:rPr>
                <w:rFonts w:ascii="Times New Roman" w:hAnsi="Times New Roman" w:cs="Times New Roman"/>
                <w:color w:val="000000" w:themeColor="text1"/>
                <w:szCs w:val="22"/>
                <w:lang w:val="vi-VN"/>
              </w:rPr>
              <w:t xml:space="preserve"> định tại điểm </w:t>
            </w:r>
            <w:r w:rsidRPr="00782F08">
              <w:rPr>
                <w:rFonts w:ascii="Times New Roman" w:hAnsi="Times New Roman" w:cs="Times New Roman"/>
                <w:color w:val="000000" w:themeColor="text1"/>
                <w:szCs w:val="22"/>
                <w:lang w:val="vi-VN"/>
              </w:rPr>
              <w:lastRenderedPageBreak/>
              <w:t>i khoản 1 Điều 12 của Luật này tối đa bằng 6% mức tham chiếu và trách nhiệm đóng theo quy định của Chính phủ.</w:t>
            </w:r>
          </w:p>
          <w:p w14:paraId="423176A4" w14:textId="77777777" w:rsidR="0006226D" w:rsidRPr="00782F08" w:rsidRDefault="0006226D" w:rsidP="006556DB">
            <w:pPr>
              <w:pStyle w:val="Normal1"/>
              <w:jc w:val="both"/>
              <w:rPr>
                <w:rFonts w:ascii="Times New Roman" w:hAnsi="Times New Roman" w:cs="Times New Roman"/>
                <w:color w:val="000000" w:themeColor="text1"/>
                <w:szCs w:val="22"/>
                <w:lang w:val="vi-VN"/>
              </w:rPr>
            </w:pPr>
            <w:r w:rsidRPr="00782F08">
              <w:rPr>
                <w:rFonts w:ascii="Times New Roman" w:hAnsi="Times New Roman" w:cs="Times New Roman"/>
                <w:color w:val="000000" w:themeColor="text1"/>
                <w:szCs w:val="22"/>
                <w:lang w:val="vi-VN"/>
              </w:rPr>
              <w:t xml:space="preserve">2. Mức đóng do cơ quan bảo hiểm xã hội đóng được quy định như sau: </w:t>
            </w:r>
          </w:p>
          <w:p w14:paraId="7EA13F0D" w14:textId="77777777" w:rsidR="0006226D" w:rsidRPr="00782F08" w:rsidRDefault="0006226D" w:rsidP="006556DB">
            <w:pPr>
              <w:pStyle w:val="Normal1"/>
              <w:jc w:val="both"/>
              <w:rPr>
                <w:rFonts w:ascii="Times New Roman" w:hAnsi="Times New Roman" w:cs="Times New Roman"/>
                <w:color w:val="000000" w:themeColor="text1"/>
                <w:szCs w:val="22"/>
                <w:lang w:val="vi-VN"/>
              </w:rPr>
            </w:pPr>
            <w:r w:rsidRPr="00782F08">
              <w:rPr>
                <w:rFonts w:ascii="Times New Roman" w:hAnsi="Times New Roman" w:cs="Times New Roman"/>
                <w:color w:val="000000" w:themeColor="text1"/>
                <w:szCs w:val="22"/>
                <w:lang w:val="vi-VN"/>
              </w:rPr>
              <w:t xml:space="preserve">a) Mức đóng </w:t>
            </w:r>
            <w:r w:rsidRPr="00782F08">
              <w:rPr>
                <w:rFonts w:ascii="Times New Roman" w:hAnsi="Times New Roman" w:cs="Times New Roman"/>
                <w:color w:val="000000" w:themeColor="text1"/>
                <w:spacing w:val="-2"/>
                <w:szCs w:val="22"/>
                <w:lang w:val="vi-VN"/>
              </w:rPr>
              <w:t>hằng tháng của đối tượng quy định tại</w:t>
            </w:r>
            <w:r w:rsidRPr="00782F08">
              <w:rPr>
                <w:rFonts w:ascii="Times New Roman" w:hAnsi="Times New Roman" w:cs="Times New Roman"/>
                <w:color w:val="000000" w:themeColor="text1"/>
                <w:szCs w:val="22"/>
                <w:lang w:val="vi-VN"/>
              </w:rPr>
              <w:t xml:space="preserve"> điểm a khoản 2 Điều 12 của Luật này tối đa bằng 6% tiền lương hưu hoặc trợ cấp mất sức lao động;</w:t>
            </w:r>
          </w:p>
          <w:p w14:paraId="0AFCCEE3" w14:textId="77777777" w:rsidR="0006226D" w:rsidRPr="00782F08" w:rsidRDefault="0006226D" w:rsidP="006556DB">
            <w:pPr>
              <w:jc w:val="both"/>
              <w:rPr>
                <w:rFonts w:eastAsia="Arial"/>
                <w:color w:val="000000" w:themeColor="text1"/>
                <w:lang w:val="vi-VN"/>
              </w:rPr>
            </w:pPr>
            <w:r w:rsidRPr="00782F08">
              <w:rPr>
                <w:rFonts w:eastAsia="Arial"/>
                <w:color w:val="000000" w:themeColor="text1"/>
                <w:spacing w:val="2"/>
                <w:lang w:val="vi-VN"/>
              </w:rPr>
              <w:t>b) Mức đóng hằng tháng của đối tượng quy định tại điểm b và điểm c khoản 2</w:t>
            </w:r>
            <w:r w:rsidRPr="00782F08">
              <w:rPr>
                <w:rFonts w:eastAsia="Arial"/>
                <w:color w:val="000000" w:themeColor="text1"/>
                <w:lang w:val="vi-VN"/>
              </w:rPr>
              <w:t xml:space="preserve"> Điều 12 của Luật này tối đa bằng 6% mức tham chiếu;</w:t>
            </w:r>
          </w:p>
          <w:p w14:paraId="1F998301" w14:textId="77777777" w:rsidR="0006226D" w:rsidRPr="00782F08" w:rsidRDefault="0006226D" w:rsidP="006556DB">
            <w:pPr>
              <w:jc w:val="both"/>
              <w:rPr>
                <w:rFonts w:eastAsia="Arial"/>
                <w:color w:val="000000" w:themeColor="text1"/>
                <w:lang w:val="vi-VN"/>
              </w:rPr>
            </w:pPr>
            <w:r w:rsidRPr="00782F08">
              <w:rPr>
                <w:rFonts w:eastAsia="Arial"/>
                <w:color w:val="000000" w:themeColor="text1"/>
                <w:lang w:val="vi-VN"/>
              </w:rPr>
              <w:t xml:space="preserve">c) Mức </w:t>
            </w:r>
            <w:r w:rsidRPr="00782F08">
              <w:rPr>
                <w:rFonts w:eastAsia="Arial"/>
                <w:color w:val="000000" w:themeColor="text1"/>
                <w:spacing w:val="-2"/>
                <w:lang w:val="vi-VN"/>
              </w:rPr>
              <w:t>đóng hằng tháng của đối tượng quy định tại điểm d khoản 2</w:t>
            </w:r>
            <w:r w:rsidRPr="00782F08">
              <w:rPr>
                <w:rFonts w:eastAsia="Arial"/>
                <w:color w:val="000000" w:themeColor="text1"/>
                <w:lang w:val="vi-VN"/>
              </w:rPr>
              <w:t xml:space="preserve"> Điều 12 của Luật này tối đa bằng 6% tiền trợ cấp thất nghiệp.</w:t>
            </w:r>
          </w:p>
          <w:p w14:paraId="5F437B1A" w14:textId="77777777" w:rsidR="0006226D" w:rsidRPr="00782F08" w:rsidRDefault="0006226D" w:rsidP="006556DB">
            <w:pPr>
              <w:pStyle w:val="Normal1"/>
              <w:jc w:val="both"/>
              <w:rPr>
                <w:rFonts w:ascii="Times New Roman" w:hAnsi="Times New Roman" w:cs="Times New Roman"/>
                <w:color w:val="000000" w:themeColor="text1"/>
                <w:szCs w:val="22"/>
                <w:lang w:val="vi-VN"/>
              </w:rPr>
            </w:pPr>
            <w:r w:rsidRPr="00782F08">
              <w:rPr>
                <w:rFonts w:ascii="Times New Roman" w:hAnsi="Times New Roman" w:cs="Times New Roman"/>
                <w:color w:val="000000" w:themeColor="text1"/>
                <w:szCs w:val="22"/>
                <w:lang w:val="vi-VN"/>
              </w:rPr>
              <w:t xml:space="preserve">3. Mức đóng do ngân sách nhà nước đóng và hỗ trợ mức đóng được quy định như sau: </w:t>
            </w:r>
          </w:p>
          <w:p w14:paraId="3AD6880F" w14:textId="77777777" w:rsidR="0006226D" w:rsidRPr="00782F08" w:rsidRDefault="0006226D" w:rsidP="006556DB">
            <w:pPr>
              <w:jc w:val="both"/>
              <w:rPr>
                <w:rFonts w:eastAsia="Arial"/>
                <w:color w:val="000000" w:themeColor="text1"/>
                <w:lang w:val="vi-VN"/>
              </w:rPr>
            </w:pPr>
            <w:r w:rsidRPr="00782F08">
              <w:rPr>
                <w:rFonts w:eastAsia="Arial"/>
                <w:color w:val="000000" w:themeColor="text1"/>
                <w:lang w:val="vi-VN"/>
              </w:rPr>
              <w:t xml:space="preserve">a) Mức đóng </w:t>
            </w:r>
            <w:r w:rsidRPr="00782F08">
              <w:rPr>
                <w:rFonts w:eastAsia="Arial"/>
                <w:color w:val="000000" w:themeColor="text1"/>
                <w:spacing w:val="-2"/>
                <w:lang w:val="vi-VN"/>
              </w:rPr>
              <w:t>hằng tháng của đối tượng quy định tại điểm a khoản 3 Điều</w:t>
            </w:r>
            <w:r w:rsidRPr="00782F08">
              <w:rPr>
                <w:rFonts w:eastAsia="Arial"/>
                <w:color w:val="000000" w:themeColor="text1"/>
                <w:lang w:val="vi-VN"/>
              </w:rPr>
              <w:t xml:space="preserve"> 12 của Luật này tối đa bằng 6% tiền lương tháng và do ngân sách nhà nước đóng; </w:t>
            </w:r>
          </w:p>
          <w:p w14:paraId="532E8BB4" w14:textId="77777777" w:rsidR="0006226D" w:rsidRPr="00782F08" w:rsidRDefault="0006226D" w:rsidP="006556DB">
            <w:pPr>
              <w:jc w:val="both"/>
              <w:rPr>
                <w:rFonts w:eastAsia="Arial"/>
                <w:color w:val="000000" w:themeColor="text1"/>
                <w:lang w:val="vi-VN"/>
              </w:rPr>
            </w:pPr>
            <w:r w:rsidRPr="00782F08">
              <w:rPr>
                <w:rFonts w:eastAsia="Arial"/>
                <w:color w:val="000000" w:themeColor="text1"/>
                <w:lang w:val="vi-VN"/>
              </w:rPr>
              <w:t>b) Mức đóng hằng tháng của đối tượng quy định tại các điểm b, c, d, đ, e, g, h, i, k, l, m, o, p, q, r, s, t và u khoản 3 Điều 12 của Luật này tối đa bằng 6% mức tham chiếu và do ngân sách nhà nước đóng;</w:t>
            </w:r>
          </w:p>
          <w:p w14:paraId="3BB25394" w14:textId="77777777" w:rsidR="0006226D" w:rsidRPr="00782F08" w:rsidRDefault="0006226D" w:rsidP="006556DB">
            <w:pPr>
              <w:jc w:val="both"/>
              <w:rPr>
                <w:rFonts w:eastAsia="Arial"/>
                <w:color w:val="000000" w:themeColor="text1"/>
                <w:lang w:val="vi-VN"/>
              </w:rPr>
            </w:pPr>
            <w:r w:rsidRPr="00782F08">
              <w:rPr>
                <w:rFonts w:eastAsia="Arial"/>
                <w:color w:val="000000" w:themeColor="text1"/>
                <w:lang w:val="vi-VN"/>
              </w:rPr>
              <w:t xml:space="preserve">c) Mức đóng </w:t>
            </w:r>
            <w:r w:rsidRPr="00782F08">
              <w:rPr>
                <w:rFonts w:eastAsia="Arial"/>
                <w:color w:val="000000" w:themeColor="text1"/>
                <w:spacing w:val="-2"/>
                <w:lang w:val="vi-VN"/>
              </w:rPr>
              <w:t>hằng tháng của đối tượng quy định tại điểm n khoản</w:t>
            </w:r>
            <w:r w:rsidRPr="00782F08">
              <w:rPr>
                <w:rFonts w:eastAsia="Arial"/>
                <w:color w:val="000000" w:themeColor="text1"/>
                <w:lang w:val="vi-VN"/>
              </w:rPr>
              <w:t xml:space="preserve"> 3 Điều 12 của Luật này tối đa bằng 6% mức tham chiếu và do ngân sách nhà nước đóng thông qua cơ quan, tổ chức, đơn vị cấp học bổng;</w:t>
            </w:r>
          </w:p>
          <w:p w14:paraId="433D30C7" w14:textId="77777777" w:rsidR="0006226D" w:rsidRPr="00782F08" w:rsidRDefault="0006226D" w:rsidP="006556DB">
            <w:pPr>
              <w:pStyle w:val="Default"/>
              <w:ind w:right="-1"/>
              <w:jc w:val="both"/>
              <w:rPr>
                <w:rFonts w:eastAsia="Arial"/>
                <w:color w:val="000000" w:themeColor="text1"/>
                <w:sz w:val="22"/>
                <w:szCs w:val="22"/>
                <w:lang w:val="vi-VN"/>
              </w:rPr>
            </w:pPr>
            <w:r w:rsidRPr="00782F08">
              <w:rPr>
                <w:rFonts w:eastAsia="Arial"/>
                <w:color w:val="000000" w:themeColor="text1"/>
                <w:sz w:val="22"/>
                <w:szCs w:val="22"/>
                <w:lang w:val="vi-VN"/>
              </w:rPr>
              <w:t>d) Mức đóng hằng tháng của đối tượng quy định tại khoản 4 Điều 12 của Luật này tối đa bằng 6% mức tham chiếu do đối tượng tự đóng và được ngân sách nhà nước hỗ trợ một phần mức đóng.</w:t>
            </w:r>
          </w:p>
          <w:p w14:paraId="1D851E3B" w14:textId="77777777" w:rsidR="0006226D" w:rsidRPr="00782F08" w:rsidRDefault="0006226D" w:rsidP="006556DB">
            <w:pPr>
              <w:jc w:val="both"/>
              <w:rPr>
                <w:rFonts w:eastAsia="Arial"/>
                <w:color w:val="000000" w:themeColor="text1"/>
                <w:lang w:val="vi-VN"/>
              </w:rPr>
            </w:pPr>
            <w:r w:rsidRPr="00782F08">
              <w:rPr>
                <w:rFonts w:eastAsia="Arial"/>
                <w:color w:val="000000" w:themeColor="text1"/>
                <w:lang w:val="vi-VN"/>
              </w:rPr>
              <w:t>4. Mức đóng hằng tháng của đối tượng quy định tại khoản 5 Điều 12 của Luật này tối đa bằng 6% mức tham chiếu và do đối tượng đóng theo hộ gia đình hoặc đóng theo cá nhân tham gia.</w:t>
            </w:r>
          </w:p>
          <w:p w14:paraId="16E59268" w14:textId="77777777" w:rsidR="0006226D" w:rsidRPr="00782F08" w:rsidRDefault="0006226D" w:rsidP="006556DB">
            <w:pPr>
              <w:jc w:val="both"/>
              <w:rPr>
                <w:rFonts w:eastAsia="Arial"/>
                <w:color w:val="000000" w:themeColor="text1"/>
                <w:lang w:val="vi-VN"/>
              </w:rPr>
            </w:pPr>
            <w:r w:rsidRPr="00782F08">
              <w:rPr>
                <w:rFonts w:eastAsia="Arial"/>
                <w:color w:val="000000" w:themeColor="text1"/>
                <w:lang w:val="vi-VN"/>
              </w:rPr>
              <w:t>5. Xác định thứ tự đóng bảo hiểm y tế đối với trường hợp một người đồng thời thuộc nhiều đối tượng tham gia bảo hiểm y tế khác nhau như sau:</w:t>
            </w:r>
          </w:p>
          <w:p w14:paraId="002E5283" w14:textId="77777777" w:rsidR="0006226D" w:rsidRPr="00782F08" w:rsidRDefault="0006226D" w:rsidP="006556DB">
            <w:pPr>
              <w:jc w:val="both"/>
              <w:rPr>
                <w:rFonts w:eastAsia="Arial"/>
                <w:color w:val="000000" w:themeColor="text1"/>
                <w:lang w:val="vi-VN"/>
              </w:rPr>
            </w:pPr>
            <w:r w:rsidRPr="00782F08">
              <w:rPr>
                <w:rFonts w:eastAsia="Arial"/>
                <w:color w:val="000000" w:themeColor="text1"/>
                <w:lang w:val="vi-VN"/>
              </w:rPr>
              <w:lastRenderedPageBreak/>
              <w:t>a) Người đồng thời thuộc nhiều đối tượng tham gia bảo hiểm y tế khác nhau quy định tại Điều 12 của Luật này thì đóng bảo hiểm y tế theo đối tượng đầu tiên mà người đó được xác định theo thứ tự của các đối tượng quy định tại Điều 12 của Luật này, trừ trường hợp quy định tại các điểm c, d, đ, e và g khoản này;</w:t>
            </w:r>
          </w:p>
          <w:p w14:paraId="0C201DF2" w14:textId="77777777" w:rsidR="0006226D" w:rsidRPr="00782F08" w:rsidRDefault="0006226D" w:rsidP="006556DB">
            <w:pPr>
              <w:jc w:val="both"/>
              <w:rPr>
                <w:rFonts w:eastAsia="Arial"/>
                <w:color w:val="000000" w:themeColor="text1"/>
                <w:spacing w:val="-2"/>
                <w:lang w:val="vi-VN"/>
              </w:rPr>
            </w:pPr>
            <w:r w:rsidRPr="00782F08">
              <w:rPr>
                <w:rFonts w:eastAsia="Arial"/>
                <w:color w:val="000000" w:themeColor="text1"/>
                <w:spacing w:val="-2"/>
                <w:lang w:val="vi-VN"/>
              </w:rPr>
              <w:t xml:space="preserve">b) Người thuộc đối tượng quy định tại các điểm a, c, d, đ và e khoản 1 Điều 12 của Luật này đồng thời có một hoặc nhiều hợp đồng lao động thì đóng bảo hiểm y tế theo hợp đồng lao động làm căn cứ tham gia bảo hiểm xã hội bắt buộc; </w:t>
            </w:r>
          </w:p>
          <w:p w14:paraId="472982CA" w14:textId="77777777" w:rsidR="0006226D" w:rsidRPr="00782F08" w:rsidRDefault="0006226D" w:rsidP="006556DB">
            <w:pPr>
              <w:jc w:val="both"/>
              <w:rPr>
                <w:rFonts w:eastAsia="Arial"/>
                <w:color w:val="000000" w:themeColor="text1"/>
                <w:lang w:val="vi-VN"/>
              </w:rPr>
            </w:pPr>
            <w:r w:rsidRPr="00782F08">
              <w:rPr>
                <w:rFonts w:eastAsia="Arial"/>
                <w:color w:val="000000" w:themeColor="text1"/>
                <w:lang w:val="vi-VN"/>
              </w:rPr>
              <w:t>c) Người thuộc đối tượng quy định tại điểm g khoản 1 Điều 12 của Luật này đồng thời thuộc nhiều đối tượng tham gia bảo hiểm y tế khác nhau quy định tại Điều 12 của Luật này thì đóng bảo hiểm y tế theo thứ tự do cơ quan bảo hiểm xã hội đóng, do ngân sách nhà nước đóng, do ngân sách nhà nước hỗ trợ mức đóng, do đối tượng và Ủy ban nhân dân cấp xã cùng đóng;</w:t>
            </w:r>
          </w:p>
          <w:p w14:paraId="1E8B583E" w14:textId="77777777" w:rsidR="0006226D" w:rsidRPr="00782F08" w:rsidRDefault="0006226D" w:rsidP="006556DB">
            <w:pPr>
              <w:jc w:val="both"/>
              <w:rPr>
                <w:rFonts w:eastAsia="Arial"/>
                <w:color w:val="000000" w:themeColor="text1"/>
                <w:lang w:val="vi-VN"/>
              </w:rPr>
            </w:pPr>
            <w:r w:rsidRPr="00782F08">
              <w:rPr>
                <w:rFonts w:eastAsia="Arial"/>
                <w:color w:val="000000" w:themeColor="text1"/>
                <w:lang w:val="vi-VN"/>
              </w:rPr>
              <w:t>d) Người thuộc đối tượng quy định tại điểm a và điểm c khoản 2 Điều 12 của Luật này đồng thời thuộc nhiều đối tượng tham gia bảo hiểm y tế khác nhau quy định tại Điều 12 của Luật này thì tham gia theo đối tượng do cơ quan bảo hiểm xã hội đóng;</w:t>
            </w:r>
          </w:p>
          <w:p w14:paraId="62C4F70C" w14:textId="77777777" w:rsidR="0006226D" w:rsidRPr="00782F08" w:rsidRDefault="0006226D" w:rsidP="006556DB">
            <w:pPr>
              <w:jc w:val="both"/>
              <w:rPr>
                <w:rFonts w:eastAsia="Arial"/>
                <w:color w:val="000000" w:themeColor="text1"/>
                <w:spacing w:val="-4"/>
                <w:lang w:val="vi-VN"/>
              </w:rPr>
            </w:pPr>
            <w:r w:rsidRPr="00782F08">
              <w:rPr>
                <w:rFonts w:eastAsia="Arial"/>
                <w:color w:val="000000" w:themeColor="text1"/>
                <w:spacing w:val="-4"/>
                <w:lang w:val="vi-VN"/>
              </w:rPr>
              <w:t xml:space="preserve">đ) Người thuộc đối tượng quy định tại các điểm s, t vàu khoản 3 Điều 12 của Luật này đồng thời thuộc nhiều đối tượng tham gia bảo hiểm y tế khác nhau quy định tại Điều 12 của Luật này thì tham gia theo đối tượng do ngân sách nhà nước đóng; </w:t>
            </w:r>
          </w:p>
          <w:p w14:paraId="39466DDD" w14:textId="77777777" w:rsidR="0006226D" w:rsidRPr="00782F08" w:rsidRDefault="0006226D" w:rsidP="006556DB">
            <w:pPr>
              <w:jc w:val="both"/>
              <w:rPr>
                <w:rFonts w:eastAsia="Arial"/>
                <w:color w:val="000000" w:themeColor="text1"/>
                <w:lang w:val="vi-VN"/>
              </w:rPr>
            </w:pPr>
            <w:r w:rsidRPr="00782F08">
              <w:rPr>
                <w:rFonts w:eastAsia="Arial"/>
                <w:color w:val="000000" w:themeColor="text1"/>
                <w:lang w:val="vi-VN"/>
              </w:rPr>
              <w:t xml:space="preserve">e) </w:t>
            </w:r>
            <w:r w:rsidRPr="00782F08">
              <w:rPr>
                <w:rFonts w:eastAsia="Arial"/>
                <w:color w:val="000000" w:themeColor="text1"/>
                <w:spacing w:val="4"/>
                <w:lang w:val="vi-VN"/>
              </w:rPr>
              <w:t xml:space="preserve">Người thuộc đối tượng quy định tại các điểm a, c, d, đ, e, g, h và i khoản 4 Điều 12 của Luật </w:t>
            </w:r>
            <w:r w:rsidRPr="00782F08">
              <w:rPr>
                <w:rFonts w:eastAsia="Arial"/>
                <w:color w:val="000000" w:themeColor="text1"/>
                <w:spacing w:val="-2"/>
                <w:lang w:val="vi-VN"/>
              </w:rPr>
              <w:t>này đồng thời thuộc đối tượng quy định tại điểm a khoản 5 Điều 12 của Luật này thì được lựa chọn đối tượng tham gia bảo hiểm</w:t>
            </w:r>
            <w:r w:rsidRPr="00782F08">
              <w:rPr>
                <w:rFonts w:eastAsia="Arial"/>
                <w:color w:val="000000" w:themeColor="text1"/>
                <w:lang w:val="vi-VN"/>
              </w:rPr>
              <w:t xml:space="preserve"> y tế;</w:t>
            </w:r>
          </w:p>
          <w:p w14:paraId="5DF17D57" w14:textId="77777777" w:rsidR="0006226D" w:rsidRPr="00782F08" w:rsidRDefault="0006226D" w:rsidP="006556DB">
            <w:pPr>
              <w:jc w:val="both"/>
              <w:rPr>
                <w:rFonts w:eastAsia="Arial"/>
                <w:color w:val="000000" w:themeColor="text1"/>
                <w:lang w:val="vi-VN"/>
              </w:rPr>
            </w:pPr>
            <w:r w:rsidRPr="00782F08">
              <w:rPr>
                <w:rFonts w:eastAsia="Arial"/>
                <w:color w:val="000000" w:themeColor="text1"/>
                <w:lang w:val="vi-VN"/>
              </w:rPr>
              <w:t>g) Người thuộc nhiều đối tượng được ngân sách nhà nước hỗ trợ mức đóng quy định tại khoản 4 Điều 12 của Luật này thì được lựa chọn tham gia theo đối tượng có mức hỗ trợ cao nhất;</w:t>
            </w:r>
          </w:p>
          <w:p w14:paraId="14626C71" w14:textId="77777777" w:rsidR="0006226D" w:rsidRPr="00782F08" w:rsidRDefault="0006226D" w:rsidP="006556DB">
            <w:pPr>
              <w:jc w:val="both"/>
              <w:rPr>
                <w:rFonts w:eastAsia="Arial"/>
                <w:color w:val="000000" w:themeColor="text1"/>
                <w:lang w:val="vi-VN"/>
              </w:rPr>
            </w:pPr>
            <w:r w:rsidRPr="00782F08">
              <w:rPr>
                <w:rFonts w:eastAsia="Arial"/>
                <w:color w:val="000000" w:themeColor="text1"/>
                <w:lang w:val="vi-VN"/>
              </w:rPr>
              <w:t xml:space="preserve">h) Người thuộc đối tượng quy định tại điểm b và điểm c </w:t>
            </w:r>
            <w:r w:rsidRPr="00782F08">
              <w:rPr>
                <w:rFonts w:eastAsia="Arial"/>
                <w:color w:val="000000" w:themeColor="text1"/>
                <w:lang w:val="vi-VN"/>
              </w:rPr>
              <w:lastRenderedPageBreak/>
              <w:t>khoản 5 Điều 12 của Luật này đồng thời thuộc đối tượng quy định tại điểm a khoản 5 Điều 12 của Luật này thì được lựa chọn tham gia bảo hiểm y tế theo hình thức hộ gia đình.</w:t>
            </w:r>
          </w:p>
          <w:p w14:paraId="1EE6EBDE" w14:textId="77777777" w:rsidR="0006226D" w:rsidRPr="00782F08" w:rsidRDefault="0006226D" w:rsidP="006556DB">
            <w:pPr>
              <w:jc w:val="both"/>
              <w:rPr>
                <w:rFonts w:eastAsia="Arial"/>
                <w:color w:val="000000" w:themeColor="text1"/>
                <w:lang w:val="vi-VN"/>
              </w:rPr>
            </w:pPr>
            <w:r w:rsidRPr="00782F08">
              <w:rPr>
                <w:rFonts w:eastAsia="Arial"/>
                <w:color w:val="000000" w:themeColor="text1"/>
                <w:lang w:val="vi-VN"/>
              </w:rPr>
              <w:t>6. Thành viên hộ gia đình quy định tại điểm a khoản 5 Điều 12 của Luật này cùng tham gia bảo hiểm y tế theo hình thức hộ gia đình trong năm tài chính thì được giảm trừ mức đóng như sau:</w:t>
            </w:r>
          </w:p>
          <w:p w14:paraId="1BF35BB3" w14:textId="77777777" w:rsidR="0006226D" w:rsidRPr="00782F08" w:rsidRDefault="0006226D" w:rsidP="006556DB">
            <w:pPr>
              <w:jc w:val="both"/>
              <w:rPr>
                <w:rFonts w:eastAsia="Arial"/>
                <w:color w:val="000000" w:themeColor="text1"/>
                <w:lang w:val="vi-VN"/>
              </w:rPr>
            </w:pPr>
            <w:r w:rsidRPr="00782F08">
              <w:rPr>
                <w:rFonts w:eastAsia="Arial"/>
                <w:color w:val="000000" w:themeColor="text1"/>
                <w:lang w:val="vi-VN"/>
              </w:rPr>
              <w:t>a) Người thứ nhất đóng tối đa bằng 6% mức tham chiếu;</w:t>
            </w:r>
          </w:p>
          <w:p w14:paraId="62119068" w14:textId="77777777" w:rsidR="0006226D" w:rsidRPr="00782F08" w:rsidRDefault="0006226D" w:rsidP="006556DB">
            <w:pPr>
              <w:jc w:val="both"/>
              <w:rPr>
                <w:rFonts w:eastAsia="Arial"/>
                <w:color w:val="000000" w:themeColor="text1"/>
                <w:lang w:val="vi-VN"/>
              </w:rPr>
            </w:pPr>
            <w:r w:rsidRPr="00782F08">
              <w:rPr>
                <w:rFonts w:eastAsia="Arial"/>
                <w:color w:val="000000" w:themeColor="text1"/>
                <w:lang w:val="vi-VN"/>
              </w:rPr>
              <w:t>b) Người thứ hai, thứ ba, thứ tư đóng lần lượt bằng 70%, 60%, 50% mức đóng của người thứ nhất;</w:t>
            </w:r>
          </w:p>
          <w:p w14:paraId="56DDD054" w14:textId="77777777" w:rsidR="0006226D" w:rsidRPr="00782F08" w:rsidRDefault="0006226D" w:rsidP="006556DB">
            <w:pPr>
              <w:jc w:val="both"/>
              <w:rPr>
                <w:rFonts w:eastAsia="Arial"/>
                <w:color w:val="000000" w:themeColor="text1"/>
                <w:lang w:val="vi-VN"/>
              </w:rPr>
            </w:pPr>
            <w:r w:rsidRPr="00782F08">
              <w:rPr>
                <w:rFonts w:eastAsia="Arial"/>
                <w:color w:val="000000" w:themeColor="text1"/>
                <w:lang w:val="vi-VN"/>
              </w:rPr>
              <w:t>c) Từ người thứ năm trở đi đóng bằng 40% mức đóng của người thứ nhất.</w:t>
            </w:r>
          </w:p>
          <w:p w14:paraId="168E0B99" w14:textId="77777777" w:rsidR="0006226D" w:rsidRPr="00782F08" w:rsidRDefault="0006226D" w:rsidP="006556DB">
            <w:pPr>
              <w:jc w:val="both"/>
              <w:rPr>
                <w:rFonts w:eastAsia="Arial"/>
                <w:color w:val="000000" w:themeColor="text1"/>
                <w:lang w:val="vi-VN"/>
              </w:rPr>
            </w:pPr>
            <w:r w:rsidRPr="00782F08">
              <w:rPr>
                <w:rFonts w:eastAsia="Arial"/>
                <w:color w:val="000000" w:themeColor="text1"/>
                <w:lang w:val="vi-VN"/>
              </w:rPr>
              <w:t>7. Chính phủ quy định các nội dung sau đây:</w:t>
            </w:r>
          </w:p>
          <w:p w14:paraId="625FA154" w14:textId="77777777" w:rsidR="0006226D" w:rsidRPr="00782F08" w:rsidRDefault="0006226D" w:rsidP="006556DB">
            <w:pPr>
              <w:jc w:val="both"/>
              <w:rPr>
                <w:rFonts w:eastAsia="Arial"/>
                <w:color w:val="000000" w:themeColor="text1"/>
                <w:lang w:val="vi-VN"/>
              </w:rPr>
            </w:pPr>
            <w:r w:rsidRPr="00782F08">
              <w:rPr>
                <w:rFonts w:eastAsia="Arial"/>
                <w:color w:val="000000" w:themeColor="text1"/>
                <w:lang w:val="vi-VN"/>
              </w:rPr>
              <w:t xml:space="preserve">a) Mức đóng, mức hỗ trợ đóng quy định tại Điều này; </w:t>
            </w:r>
          </w:p>
          <w:p w14:paraId="09BD0EED" w14:textId="77777777" w:rsidR="0006226D" w:rsidRPr="00782F08" w:rsidRDefault="0006226D" w:rsidP="006556DB">
            <w:pPr>
              <w:jc w:val="both"/>
              <w:rPr>
                <w:color w:val="000000" w:themeColor="text1"/>
                <w:lang w:val="vi-VN"/>
              </w:rPr>
            </w:pPr>
            <w:r w:rsidRPr="00782F08">
              <w:rPr>
                <w:rFonts w:eastAsia="Arial"/>
                <w:color w:val="000000" w:themeColor="text1"/>
                <w:lang w:val="vi-VN"/>
              </w:rPr>
              <w:t>b) Trách nhiệm đóng, mức đóng, mức hỗ trợ đóng đối với các đối tượng quy định tại khoản 6 và khoản 7 Điều 12 của Luật này.”.</w:t>
            </w:r>
          </w:p>
        </w:tc>
        <w:tc>
          <w:tcPr>
            <w:tcW w:w="898" w:type="pct"/>
          </w:tcPr>
          <w:p w14:paraId="34F253CB" w14:textId="77777777" w:rsidR="0006226D" w:rsidRDefault="0006226D" w:rsidP="006556DB">
            <w:pPr>
              <w:jc w:val="both"/>
              <w:rPr>
                <w:lang w:val="vi-VN"/>
              </w:rPr>
            </w:pPr>
            <w:r>
              <w:rPr>
                <w:lang w:val="af-ZA"/>
              </w:rPr>
              <w:lastRenderedPageBreak/>
              <w:t>Điều</w:t>
            </w:r>
            <w:r>
              <w:rPr>
                <w:lang w:val="vi-VN"/>
              </w:rPr>
              <w:t xml:space="preserve"> 13 Luật BHYT đang quy định mức đóng hàng tháng tối đa của các nhóm đối tượng là 6% tiền lương hoặc trợ cấp hoặc mức tham chiếu do Chính phủ quy định.</w:t>
            </w:r>
          </w:p>
          <w:p w14:paraId="4F856757" w14:textId="77777777" w:rsidR="0006226D" w:rsidRDefault="0006226D" w:rsidP="006556DB">
            <w:pPr>
              <w:jc w:val="both"/>
              <w:rPr>
                <w:lang w:val="vi-VN"/>
              </w:rPr>
            </w:pPr>
            <w:r>
              <w:rPr>
                <w:lang w:val="vi-VN"/>
              </w:rPr>
              <w:t>Bên cạnh đó, điểm b khoản 3 Điều 3 của Luật số 51/2024/QH15 đã quy định “</w:t>
            </w:r>
            <w:r w:rsidRPr="003271A1">
              <w:rPr>
                <w:lang w:val="vi-VN"/>
              </w:rPr>
              <w:t>Mức tham chiếu quy định tại Luật nà</w:t>
            </w:r>
            <w:r>
              <w:rPr>
                <w:lang w:val="vi-VN"/>
              </w:rPr>
              <w:t xml:space="preserve">y áp dụng theo mức lương cơ sở. </w:t>
            </w:r>
            <w:r w:rsidRPr="003271A1">
              <w:rPr>
                <w:lang w:val="vi-VN"/>
              </w:rPr>
              <w:t>Trường hợp chính sách tiền lương có thay đổi</w:t>
            </w:r>
            <w:r>
              <w:rPr>
                <w:lang w:val="vi-VN"/>
              </w:rPr>
              <w:t xml:space="preserve">, Chính phủ quyết định mức tham </w:t>
            </w:r>
            <w:r w:rsidRPr="003271A1">
              <w:rPr>
                <w:lang w:val="vi-VN"/>
              </w:rPr>
              <w:t xml:space="preserve">chiếu cụ </w:t>
            </w:r>
            <w:r>
              <w:rPr>
                <w:lang w:val="vi-VN"/>
              </w:rPr>
              <w:t>thể”.</w:t>
            </w:r>
          </w:p>
          <w:p w14:paraId="4BDA5137" w14:textId="77777777" w:rsidR="0006226D" w:rsidRPr="003271A1" w:rsidRDefault="0006226D" w:rsidP="006556DB">
            <w:pPr>
              <w:jc w:val="both"/>
              <w:rPr>
                <w:lang w:val="vi-VN"/>
              </w:rPr>
            </w:pPr>
            <w:r>
              <w:rPr>
                <w:lang w:val="vi-VN"/>
              </w:rPr>
              <w:t xml:space="preserve">Trên cơ sở đó, đã thực hiện rà soát để đảm bảo dự thảo Nghị định quy định đầy đủ các mức đóng, mức hỗ trợ đóng là 4,5% lương hoặc trợ cấp hoặc mức lương cơ sở cho các nhóm đối tượng. Bên cạnh đó, quy định trách nhiệm đóng cụ thể cho các nhóm đối tượng, bảo </w:t>
            </w:r>
            <w:r>
              <w:rPr>
                <w:lang w:val="vi-VN"/>
              </w:rPr>
              <w:lastRenderedPageBreak/>
              <w:t>đảm đầy đủ và đồng bộ với Luật và các quy định tại Nghị định số 146/2018/NĐ-CP; Nghị định số 75/2023/NĐ-CP và nghị định số 02/2025/NĐ-CP trước đây.</w:t>
            </w:r>
          </w:p>
        </w:tc>
      </w:tr>
      <w:tr w:rsidR="0006226D" w:rsidRPr="00287B24" w14:paraId="3C23EF34" w14:textId="77777777" w:rsidTr="006556DB">
        <w:tc>
          <w:tcPr>
            <w:tcW w:w="698" w:type="pct"/>
          </w:tcPr>
          <w:p w14:paraId="41619C56" w14:textId="77777777" w:rsidR="0006226D" w:rsidRPr="00782F08" w:rsidRDefault="0006226D" w:rsidP="006556DB">
            <w:pPr>
              <w:shd w:val="clear" w:color="auto" w:fill="FFFFFF"/>
              <w:jc w:val="both"/>
              <w:rPr>
                <w:b/>
                <w:color w:val="000000" w:themeColor="text1"/>
                <w:lang w:val="vi-VN"/>
              </w:rPr>
            </w:pPr>
          </w:p>
        </w:tc>
        <w:tc>
          <w:tcPr>
            <w:tcW w:w="1560" w:type="pct"/>
          </w:tcPr>
          <w:p w14:paraId="58B76B54" w14:textId="77777777" w:rsidR="0006226D" w:rsidRPr="00782F08" w:rsidRDefault="0006226D" w:rsidP="006556DB">
            <w:pPr>
              <w:pStyle w:val="Heading2"/>
              <w:spacing w:before="0"/>
              <w:outlineLvl w:val="1"/>
              <w:rPr>
                <w:rFonts w:ascii="Times New Roman" w:hAnsi="Times New Roman" w:cs="Times New Roman"/>
                <w:color w:val="000000" w:themeColor="text1"/>
                <w:sz w:val="22"/>
                <w:szCs w:val="22"/>
                <w:lang w:val="vi-VN"/>
              </w:rPr>
            </w:pPr>
          </w:p>
        </w:tc>
        <w:tc>
          <w:tcPr>
            <w:tcW w:w="1844" w:type="pct"/>
          </w:tcPr>
          <w:p w14:paraId="0F9D586D" w14:textId="77777777" w:rsidR="0006226D" w:rsidRPr="00782F08" w:rsidRDefault="0006226D" w:rsidP="006556DB">
            <w:pPr>
              <w:pStyle w:val="Default"/>
              <w:jc w:val="both"/>
              <w:rPr>
                <w:color w:val="auto"/>
                <w:sz w:val="22"/>
                <w:szCs w:val="22"/>
                <w:lang w:val="vi-VN"/>
              </w:rPr>
            </w:pPr>
            <w:r w:rsidRPr="00782F08">
              <w:rPr>
                <w:color w:val="auto"/>
                <w:sz w:val="22"/>
                <w:szCs w:val="22"/>
                <w:lang w:val="vi-VN"/>
              </w:rPr>
              <w:t>c) Về cấp thẻ Bảo hiểm y tế Luật số 51/2024/QH15 ngày 27 tháng 11 năm 2024 sửa đổi, bổ sung một số điều của Luật Bảo hiểm y tế đã sửa đổi bổ sung về quy định thẻ và giao cho Chính phủ quy định, cụ thể:</w:t>
            </w:r>
          </w:p>
          <w:p w14:paraId="2255F816" w14:textId="77777777" w:rsidR="0006226D" w:rsidRPr="00782F08" w:rsidRDefault="0006226D" w:rsidP="006556DB">
            <w:pPr>
              <w:jc w:val="both"/>
              <w:rPr>
                <w:color w:val="000000" w:themeColor="text1"/>
                <w:lang w:val="vi-VN"/>
              </w:rPr>
            </w:pPr>
            <w:r w:rsidRPr="00782F08">
              <w:rPr>
                <w:color w:val="000000" w:themeColor="text1"/>
                <w:lang w:val="vi-VN"/>
              </w:rPr>
              <w:t>“</w:t>
            </w:r>
            <w:r w:rsidRPr="00782F08">
              <w:rPr>
                <w:b/>
                <w:bCs/>
                <w:color w:val="000000" w:themeColor="text1"/>
                <w:lang w:val="vi-VN"/>
              </w:rPr>
              <w:t>Điều 17. Cấp thẻ bảo hiểm y tế</w:t>
            </w:r>
          </w:p>
          <w:p w14:paraId="571B1718" w14:textId="77777777" w:rsidR="0006226D" w:rsidRPr="00782F08" w:rsidRDefault="0006226D" w:rsidP="006556DB">
            <w:pPr>
              <w:jc w:val="both"/>
              <w:rPr>
                <w:color w:val="000000" w:themeColor="text1"/>
                <w:lang w:val="vi-VN"/>
              </w:rPr>
            </w:pPr>
            <w:r w:rsidRPr="00782F08">
              <w:rPr>
                <w:color w:val="000000" w:themeColor="text1"/>
                <w:lang w:val="vi-VN"/>
              </w:rPr>
              <w:t>1. Hồ sơ cấp thẻ bảo hiểm y tế như sau:</w:t>
            </w:r>
          </w:p>
          <w:p w14:paraId="4551C8EA" w14:textId="77777777" w:rsidR="0006226D" w:rsidRPr="00782F08" w:rsidRDefault="0006226D" w:rsidP="006556DB">
            <w:pPr>
              <w:jc w:val="both"/>
              <w:rPr>
                <w:color w:val="000000" w:themeColor="text1"/>
                <w:lang w:val="vi-VN"/>
              </w:rPr>
            </w:pPr>
            <w:r w:rsidRPr="00782F08">
              <w:rPr>
                <w:color w:val="000000" w:themeColor="text1"/>
                <w:lang w:val="vi-VN"/>
              </w:rPr>
              <w:t>a) Tờ khai tham gia bảo hiểm y tế của cơ quan, tổ chức, đơn vị, cá nhân, hộ gia đình đối với người tham gia bảo hiểm y tế lần đầu;</w:t>
            </w:r>
          </w:p>
          <w:p w14:paraId="6D9580A3" w14:textId="77777777" w:rsidR="0006226D" w:rsidRPr="00782F08" w:rsidRDefault="0006226D" w:rsidP="006556DB">
            <w:pPr>
              <w:jc w:val="both"/>
              <w:rPr>
                <w:color w:val="000000" w:themeColor="text1"/>
                <w:lang w:val="af-ZA"/>
              </w:rPr>
            </w:pPr>
            <w:r w:rsidRPr="00782F08">
              <w:rPr>
                <w:rStyle w:val="fontstyle21"/>
                <w:rFonts w:ascii="Times New Roman" w:hAnsi="Times New Roman"/>
                <w:color w:val="000000" w:themeColor="text1"/>
                <w:sz w:val="22"/>
                <w:szCs w:val="22"/>
                <w:lang w:val="vi-VN"/>
              </w:rPr>
              <w:t xml:space="preserve">b) Danh sách tham gia bảo hiểm y tế của đối tượng quy định tại khoản 1 Điều 12 của Luật này do người sử dụng lao động lập </w:t>
            </w:r>
            <w:r w:rsidRPr="00782F08">
              <w:rPr>
                <w:color w:val="000000" w:themeColor="text1"/>
                <w:lang w:val="af-ZA"/>
              </w:rPr>
              <w:t xml:space="preserve">trong thời hạn </w:t>
            </w:r>
            <w:r w:rsidRPr="00782F08">
              <w:rPr>
                <w:color w:val="000000" w:themeColor="text1"/>
                <w:lang w:val="vi-VN"/>
              </w:rPr>
              <w:t xml:space="preserve">30 ngày kể từ ngày người lao động thuộc đối tượng tham gia bảo hiểm y tế. </w:t>
            </w:r>
            <w:r w:rsidRPr="00782F08">
              <w:rPr>
                <w:color w:val="000000" w:themeColor="text1"/>
                <w:lang w:val="af-ZA"/>
              </w:rPr>
              <w:t>Trường hợp người tham gia bảo hiểm y tế thuộc đối tượng quy định tạiđiểm b</w:t>
            </w:r>
            <w:r w:rsidRPr="00782F08">
              <w:rPr>
                <w:color w:val="000000" w:themeColor="text1"/>
                <w:lang w:val="vi-VN"/>
              </w:rPr>
              <w:t xml:space="preserve"> và điểm </w:t>
            </w:r>
            <w:r w:rsidRPr="00782F08">
              <w:rPr>
                <w:color w:val="000000" w:themeColor="text1"/>
                <w:lang w:val="af-ZA"/>
              </w:rPr>
              <w:t xml:space="preserve">đ khoản 1 Điều 12 của Luật này tự nộp, hồ sơ là tờ khai quy định tại điểm a khoản này nộp cho cơ quan bảo hiểm xã hội trong thời hạn 30 ngày kể từ ngày được xác định thuộc đối tượng tham gia bảo hiểm y tế; </w:t>
            </w:r>
          </w:p>
          <w:p w14:paraId="1B74DFEF" w14:textId="77777777" w:rsidR="0006226D" w:rsidRPr="00782F08" w:rsidRDefault="0006226D" w:rsidP="006556DB">
            <w:pPr>
              <w:jc w:val="both"/>
              <w:rPr>
                <w:rStyle w:val="fontstyle21"/>
                <w:rFonts w:ascii="Times New Roman" w:eastAsia="Arial" w:hAnsi="Times New Roman"/>
                <w:color w:val="000000" w:themeColor="text1"/>
                <w:spacing w:val="-2"/>
                <w:sz w:val="22"/>
                <w:szCs w:val="22"/>
                <w:lang w:val="af-ZA"/>
              </w:rPr>
            </w:pPr>
            <w:r w:rsidRPr="00782F08">
              <w:rPr>
                <w:rStyle w:val="fontstyle21"/>
                <w:rFonts w:ascii="Times New Roman" w:hAnsi="Times New Roman"/>
                <w:color w:val="000000" w:themeColor="text1"/>
                <w:spacing w:val="-2"/>
                <w:sz w:val="22"/>
                <w:szCs w:val="22"/>
                <w:lang w:val="af-ZA"/>
              </w:rPr>
              <w:lastRenderedPageBreak/>
              <w:t>c</w:t>
            </w:r>
            <w:r w:rsidRPr="00782F08">
              <w:rPr>
                <w:rStyle w:val="fontstyle21"/>
                <w:rFonts w:ascii="Times New Roman" w:hAnsi="Times New Roman"/>
                <w:color w:val="000000" w:themeColor="text1"/>
                <w:spacing w:val="-2"/>
                <w:sz w:val="22"/>
                <w:szCs w:val="22"/>
                <w:lang w:val="vi-VN"/>
              </w:rPr>
              <w:t xml:space="preserve">) </w:t>
            </w:r>
            <w:r w:rsidRPr="00782F08">
              <w:rPr>
                <w:rStyle w:val="fontstyle21"/>
                <w:rFonts w:ascii="Times New Roman" w:hAnsi="Times New Roman"/>
                <w:color w:val="000000" w:themeColor="text1"/>
                <w:spacing w:val="-2"/>
                <w:sz w:val="22"/>
                <w:szCs w:val="22"/>
                <w:lang w:val="af-ZA"/>
              </w:rPr>
              <w:t xml:space="preserve">Danh sách tham gia bảo hiểm y tế của các đối tượng quy định tại các khoản 2, 3, 4 và 5 Điều 12 của Luật này do Ủy ban nhân dân cấp xã lập theo hộ gia đình, trừ đối tượng thuộc danh sách quy định tại điểm </w:t>
            </w:r>
            <w:r w:rsidRPr="00782F08">
              <w:rPr>
                <w:color w:val="000000" w:themeColor="text1"/>
                <w:spacing w:val="-2"/>
                <w:lang w:val="vi-VN"/>
              </w:rPr>
              <w:t>d</w:t>
            </w:r>
            <w:r w:rsidRPr="00782F08">
              <w:rPr>
                <w:color w:val="000000" w:themeColor="text1"/>
                <w:spacing w:val="-2"/>
                <w:lang w:val="af-ZA"/>
              </w:rPr>
              <w:t xml:space="preserve"> và điểm đ </w:t>
            </w:r>
            <w:r w:rsidRPr="00782F08">
              <w:rPr>
                <w:rStyle w:val="fontstyle21"/>
                <w:rFonts w:ascii="Times New Roman" w:hAnsi="Times New Roman"/>
                <w:color w:val="000000" w:themeColor="text1"/>
                <w:spacing w:val="-2"/>
                <w:sz w:val="22"/>
                <w:szCs w:val="22"/>
                <w:lang w:val="af-ZA"/>
              </w:rPr>
              <w:t>khoản này;</w:t>
            </w:r>
          </w:p>
          <w:p w14:paraId="6DBF8AE5" w14:textId="77777777" w:rsidR="0006226D" w:rsidRPr="00782F08" w:rsidRDefault="0006226D" w:rsidP="006556DB">
            <w:pPr>
              <w:jc w:val="both"/>
              <w:rPr>
                <w:rStyle w:val="fontstyle21"/>
                <w:rFonts w:ascii="Times New Roman" w:eastAsia="Arial" w:hAnsi="Times New Roman"/>
                <w:color w:val="000000" w:themeColor="text1"/>
                <w:sz w:val="22"/>
                <w:szCs w:val="22"/>
                <w:lang w:val="af-ZA"/>
              </w:rPr>
            </w:pPr>
            <w:r w:rsidRPr="00782F08">
              <w:rPr>
                <w:rStyle w:val="fontstyle21"/>
                <w:rFonts w:ascii="Times New Roman" w:hAnsi="Times New Roman"/>
                <w:color w:val="000000" w:themeColor="text1"/>
                <w:sz w:val="22"/>
                <w:szCs w:val="22"/>
                <w:lang w:val="af-ZA"/>
              </w:rPr>
              <w:t>d</w:t>
            </w:r>
            <w:r w:rsidRPr="00782F08">
              <w:rPr>
                <w:rStyle w:val="fontstyle21"/>
                <w:rFonts w:ascii="Times New Roman" w:hAnsi="Times New Roman"/>
                <w:color w:val="000000" w:themeColor="text1"/>
                <w:sz w:val="22"/>
                <w:szCs w:val="22"/>
                <w:lang w:val="vi-VN"/>
              </w:rPr>
              <w:t xml:space="preserve">) </w:t>
            </w:r>
            <w:r w:rsidRPr="00782F08">
              <w:rPr>
                <w:rStyle w:val="fontstyle21"/>
                <w:rFonts w:ascii="Times New Roman" w:hAnsi="Times New Roman"/>
                <w:color w:val="000000" w:themeColor="text1"/>
                <w:sz w:val="22"/>
                <w:szCs w:val="22"/>
                <w:lang w:val="af-ZA"/>
              </w:rPr>
              <w:t>Danh sách tham gia bảo hiểm y tế của các đối tượng do Bộ Giáo dục và Đào tạo, Bộ Lao động - Thương binh và Xã hội và các Bộ, ngành khác quản lý quy định tại điểm n khoản 3, điểm b khoản 4 Điều 12 của Luật này do các cơ sở giáo dục, cơ sở giáo dục nghề nghiệp lập;</w:t>
            </w:r>
          </w:p>
          <w:p w14:paraId="6840606F" w14:textId="77777777" w:rsidR="0006226D" w:rsidRPr="00782F08" w:rsidRDefault="0006226D" w:rsidP="006556DB">
            <w:pPr>
              <w:jc w:val="both"/>
              <w:rPr>
                <w:rStyle w:val="fontstyle21"/>
                <w:rFonts w:ascii="Times New Roman" w:eastAsia="Arial" w:hAnsi="Times New Roman"/>
                <w:color w:val="000000" w:themeColor="text1"/>
                <w:sz w:val="22"/>
                <w:szCs w:val="22"/>
                <w:lang w:val="af-ZA"/>
              </w:rPr>
            </w:pPr>
            <w:r w:rsidRPr="00782F08">
              <w:rPr>
                <w:rStyle w:val="fontstyle21"/>
                <w:rFonts w:ascii="Times New Roman" w:hAnsi="Times New Roman"/>
                <w:color w:val="000000" w:themeColor="text1"/>
                <w:sz w:val="22"/>
                <w:szCs w:val="22"/>
                <w:lang w:val="af-ZA"/>
              </w:rPr>
              <w:t>đ</w:t>
            </w:r>
            <w:r w:rsidRPr="00782F08">
              <w:rPr>
                <w:rStyle w:val="fontstyle21"/>
                <w:rFonts w:ascii="Times New Roman" w:hAnsi="Times New Roman"/>
                <w:color w:val="000000" w:themeColor="text1"/>
                <w:sz w:val="22"/>
                <w:szCs w:val="22"/>
                <w:lang w:val="vi-VN"/>
              </w:rPr>
              <w:t xml:space="preserve">) </w:t>
            </w:r>
            <w:r w:rsidRPr="00782F08">
              <w:rPr>
                <w:rStyle w:val="fontstyle21"/>
                <w:rFonts w:ascii="Times New Roman" w:hAnsi="Times New Roman"/>
                <w:color w:val="000000" w:themeColor="text1"/>
                <w:sz w:val="22"/>
                <w:szCs w:val="22"/>
                <w:lang w:val="af-ZA"/>
              </w:rPr>
              <w:t>Danh sách tham gia bảo hiểm y tế của các đối tượng do Bộ Quốc phòng, Bộ Công an quản lý quy định tại cácđiểm a, c, e và h khoản 1, cácđiểm a</w:t>
            </w:r>
            <w:r w:rsidRPr="00782F08">
              <w:rPr>
                <w:rStyle w:val="fontstyle21"/>
                <w:rFonts w:ascii="Times New Roman" w:hAnsi="Times New Roman"/>
                <w:color w:val="000000" w:themeColor="text1"/>
                <w:sz w:val="22"/>
                <w:szCs w:val="22"/>
                <w:lang w:val="vi-VN"/>
              </w:rPr>
              <w:t xml:space="preserve">, b, </w:t>
            </w:r>
            <w:r w:rsidRPr="00782F08">
              <w:rPr>
                <w:rStyle w:val="fontstyle21"/>
                <w:rFonts w:ascii="Times New Roman" w:hAnsi="Times New Roman"/>
                <w:color w:val="000000" w:themeColor="text1"/>
                <w:sz w:val="22"/>
                <w:szCs w:val="22"/>
                <w:lang w:val="af-ZA"/>
              </w:rPr>
              <w:t xml:space="preserve">c, </w:t>
            </w:r>
            <w:r w:rsidRPr="00782F08">
              <w:rPr>
                <w:rStyle w:val="fontstyle21"/>
                <w:rFonts w:ascii="Times New Roman" w:hAnsi="Times New Roman"/>
                <w:color w:val="000000" w:themeColor="text1"/>
                <w:sz w:val="22"/>
                <w:szCs w:val="22"/>
                <w:lang w:val="vi-VN"/>
              </w:rPr>
              <w:t>d,</w:t>
            </w:r>
            <w:r w:rsidRPr="00782F08">
              <w:rPr>
                <w:rStyle w:val="fontstyle21"/>
                <w:rFonts w:ascii="Times New Roman" w:hAnsi="Times New Roman"/>
                <w:color w:val="000000" w:themeColor="text1"/>
                <w:sz w:val="22"/>
                <w:szCs w:val="22"/>
                <w:lang w:val="af-ZA"/>
              </w:rPr>
              <w:t xml:space="preserve"> l và n khoản 3, điểm b khoản 4 Điều 12 của Luật này và danh sách của đối tượng quy định tại điểm i khoản 1 Điều 12 của Luật này do Bộ Quốc phòng và Bộ Công an lập.</w:t>
            </w:r>
          </w:p>
          <w:p w14:paraId="08C07C3C" w14:textId="77777777" w:rsidR="0006226D" w:rsidRPr="00782F08" w:rsidRDefault="0006226D" w:rsidP="006556DB">
            <w:pPr>
              <w:jc w:val="both"/>
              <w:rPr>
                <w:color w:val="000000" w:themeColor="text1"/>
                <w:lang w:val="vi-VN"/>
              </w:rPr>
            </w:pPr>
            <w:r w:rsidRPr="00782F08">
              <w:rPr>
                <w:color w:val="000000" w:themeColor="text1"/>
                <w:lang w:val="af-ZA"/>
              </w:rPr>
              <w:t>2. Trong thời hạn 05 ngày làm việc, kể từ ngày nhận đủ hồ sơ quy định tại khoản 1 Điều này, cơ</w:t>
            </w:r>
            <w:r w:rsidRPr="00782F08">
              <w:rPr>
                <w:color w:val="000000" w:themeColor="text1"/>
                <w:lang w:val="vi-VN"/>
              </w:rPr>
              <w:t xml:space="preserve"> quan bảo hiểm xã hội </w:t>
            </w:r>
            <w:r w:rsidRPr="00782F08">
              <w:rPr>
                <w:color w:val="000000" w:themeColor="text1"/>
                <w:lang w:val="af-ZA"/>
              </w:rPr>
              <w:t>phải cấp thẻ bảo hiểm y tế cho người tham gia bảo hiểm y tế và</w:t>
            </w:r>
            <w:r w:rsidRPr="00782F08">
              <w:rPr>
                <w:color w:val="000000" w:themeColor="text1"/>
                <w:lang w:val="vi-VN"/>
              </w:rPr>
              <w:t xml:space="preserve"> thông báo</w:t>
            </w:r>
            <w:r w:rsidRPr="00782F08">
              <w:rPr>
                <w:color w:val="000000" w:themeColor="text1"/>
                <w:lang w:val="af-ZA"/>
              </w:rPr>
              <w:t xml:space="preserve"> hoặc giao thẻcho cơ quan, tổ chức quản lý, lập danh </w:t>
            </w:r>
            <w:r w:rsidRPr="00782F08">
              <w:rPr>
                <w:color w:val="000000" w:themeColor="text1"/>
                <w:lang w:val="vi-VN"/>
              </w:rPr>
              <w:t>sách đối tượng.</w:t>
            </w:r>
          </w:p>
          <w:p w14:paraId="5B6AD194" w14:textId="77777777" w:rsidR="0006226D" w:rsidRPr="00782F08" w:rsidRDefault="0006226D" w:rsidP="006556DB">
            <w:pPr>
              <w:jc w:val="both"/>
              <w:rPr>
                <w:color w:val="000000" w:themeColor="text1"/>
                <w:lang w:val="vi-VN"/>
              </w:rPr>
            </w:pPr>
            <w:r w:rsidRPr="00782F08">
              <w:rPr>
                <w:color w:val="000000" w:themeColor="text1"/>
                <w:lang w:val="vi-VN"/>
              </w:rPr>
              <w:t xml:space="preserve">3. Chính phủ quy định việc cấp thẻ bảo hiểm y tế </w:t>
            </w:r>
            <w:r w:rsidRPr="00782F08">
              <w:rPr>
                <w:lang w:val="vi-VN"/>
              </w:rPr>
              <w:t>bằng bản giấy và bằng bản điện tử</w:t>
            </w:r>
            <w:r w:rsidRPr="00782F08">
              <w:rPr>
                <w:color w:val="000000" w:themeColor="text1"/>
                <w:lang w:val="vi-VN"/>
              </w:rPr>
              <w:t>.”.</w:t>
            </w:r>
          </w:p>
        </w:tc>
        <w:tc>
          <w:tcPr>
            <w:tcW w:w="898" w:type="pct"/>
          </w:tcPr>
          <w:p w14:paraId="2BF6F50E" w14:textId="77777777" w:rsidR="0006226D" w:rsidRPr="00782F08" w:rsidRDefault="0006226D" w:rsidP="006556DB">
            <w:pPr>
              <w:jc w:val="both"/>
              <w:rPr>
                <w:lang w:val="af-ZA"/>
              </w:rPr>
            </w:pPr>
            <w:r w:rsidRPr="00782F08">
              <w:rPr>
                <w:lang w:val="vi-VN"/>
              </w:rPr>
              <w:lastRenderedPageBreak/>
              <w:t xml:space="preserve">Đã rà soát đảm bảo đồng bộ, phù hợp. </w:t>
            </w:r>
            <w:r w:rsidRPr="00782F08">
              <w:rPr>
                <w:spacing w:val="-2"/>
                <w:lang w:val="nb-NO"/>
              </w:rPr>
              <w:t xml:space="preserve"> </w:t>
            </w:r>
          </w:p>
        </w:tc>
      </w:tr>
      <w:tr w:rsidR="0006226D" w:rsidRPr="00287B24" w14:paraId="2EAECE6F" w14:textId="77777777" w:rsidTr="006556DB">
        <w:tc>
          <w:tcPr>
            <w:tcW w:w="698" w:type="pct"/>
          </w:tcPr>
          <w:p w14:paraId="499C84EB" w14:textId="77777777" w:rsidR="0006226D" w:rsidRPr="00782F08" w:rsidRDefault="0006226D" w:rsidP="006556DB">
            <w:pPr>
              <w:shd w:val="clear" w:color="auto" w:fill="FFFFFF"/>
              <w:jc w:val="both"/>
              <w:rPr>
                <w:b/>
                <w:color w:val="000000" w:themeColor="text1"/>
                <w:lang w:val="vi-VN"/>
              </w:rPr>
            </w:pPr>
          </w:p>
        </w:tc>
        <w:tc>
          <w:tcPr>
            <w:tcW w:w="1560" w:type="pct"/>
          </w:tcPr>
          <w:p w14:paraId="14A3FBD9" w14:textId="77777777" w:rsidR="0006226D" w:rsidRPr="00782F08" w:rsidRDefault="0006226D" w:rsidP="006556DB">
            <w:pPr>
              <w:jc w:val="both"/>
              <w:rPr>
                <w:color w:val="000000" w:themeColor="text1"/>
                <w:lang w:val="vi-VN"/>
              </w:rPr>
            </w:pPr>
          </w:p>
        </w:tc>
        <w:tc>
          <w:tcPr>
            <w:tcW w:w="1844" w:type="pct"/>
          </w:tcPr>
          <w:p w14:paraId="72016A74" w14:textId="77777777" w:rsidR="0006226D" w:rsidRPr="00782F08" w:rsidRDefault="0006226D" w:rsidP="006556DB">
            <w:pPr>
              <w:shd w:val="clear" w:color="auto" w:fill="FFFFFF"/>
              <w:jc w:val="both"/>
              <w:rPr>
                <w:color w:val="000000" w:themeColor="text1"/>
                <w:lang w:val="vi-VN"/>
              </w:rPr>
            </w:pPr>
            <w:r w:rsidRPr="00782F08">
              <w:rPr>
                <w:color w:val="000000" w:themeColor="text1"/>
                <w:lang w:val="vi-VN"/>
              </w:rPr>
              <w:t>16. Sửa đổi, bổ sung Điều 21 như sau:</w:t>
            </w:r>
          </w:p>
          <w:p w14:paraId="3B5DCDF1" w14:textId="77777777" w:rsidR="0006226D" w:rsidRPr="00782F08" w:rsidRDefault="0006226D" w:rsidP="006556DB">
            <w:pPr>
              <w:jc w:val="both"/>
              <w:rPr>
                <w:rStyle w:val="fontstyle21"/>
                <w:rFonts w:ascii="Times New Roman" w:hAnsi="Times New Roman"/>
                <w:color w:val="000000" w:themeColor="text1"/>
                <w:sz w:val="22"/>
                <w:szCs w:val="22"/>
                <w:lang w:val="vi-VN"/>
              </w:rPr>
            </w:pPr>
            <w:r w:rsidRPr="00782F08">
              <w:rPr>
                <w:rStyle w:val="fontstyle21"/>
                <w:rFonts w:ascii="Times New Roman" w:hAnsi="Times New Roman"/>
                <w:color w:val="000000" w:themeColor="text1"/>
                <w:sz w:val="22"/>
                <w:szCs w:val="22"/>
                <w:lang w:val="vi-VN"/>
              </w:rPr>
              <w:t>“1. Người tham gia bảo hiểm y tế được quỹ bảo hiểm y tế thanh toán các chi phí sau đây:</w:t>
            </w:r>
          </w:p>
          <w:p w14:paraId="18B25C50" w14:textId="77777777" w:rsidR="0006226D" w:rsidRPr="00782F08" w:rsidRDefault="0006226D" w:rsidP="006556DB">
            <w:pPr>
              <w:jc w:val="both"/>
              <w:rPr>
                <w:rStyle w:val="fontstyle21"/>
                <w:rFonts w:ascii="Times New Roman" w:hAnsi="Times New Roman"/>
                <w:color w:val="000000" w:themeColor="text1"/>
                <w:sz w:val="22"/>
                <w:szCs w:val="22"/>
                <w:lang w:val="vi-VN"/>
              </w:rPr>
            </w:pPr>
            <w:r w:rsidRPr="00782F08">
              <w:rPr>
                <w:rStyle w:val="fontstyle21"/>
                <w:rFonts w:ascii="Times New Roman" w:hAnsi="Times New Roman"/>
                <w:color w:val="000000" w:themeColor="text1"/>
                <w:sz w:val="22"/>
                <w:szCs w:val="22"/>
                <w:lang w:val="vi-VN"/>
              </w:rPr>
              <w:t>a) Khám bệnh, chữa bệnh, bao gồm cả khám bệnh, chữa bệnh từ xa, hỗ trợ khám bệnh, chữa bệnh từ xa, khám bệnh, chữa bệnh y học gia đình, khám bệnh, chữa bệnh tại nhà, phục hồi chức năng, khám thai định kỳ, sinh con;</w:t>
            </w:r>
          </w:p>
          <w:p w14:paraId="0D8C20AA" w14:textId="77777777" w:rsidR="0006226D" w:rsidRPr="00782F08" w:rsidRDefault="0006226D" w:rsidP="006556DB">
            <w:pPr>
              <w:pStyle w:val="Default"/>
              <w:jc w:val="both"/>
              <w:rPr>
                <w:color w:val="000000" w:themeColor="text1"/>
                <w:sz w:val="22"/>
                <w:szCs w:val="22"/>
                <w:lang w:val="vi-VN"/>
              </w:rPr>
            </w:pPr>
            <w:r w:rsidRPr="00782F08">
              <w:rPr>
                <w:color w:val="000000" w:themeColor="text1"/>
                <w:sz w:val="22"/>
                <w:szCs w:val="22"/>
                <w:lang w:val="vi-VN"/>
              </w:rPr>
              <w:t>b) Vận chuyển người bệnh đối với đối tượng quy định tại các điểm a, b, c, d, đ, e, h, i, o và r khoản 3 Điều 12 của Luật này trong trường hợp cấp cứu hoặc khi đang điều trị nội trú phải chuyển cơ sở khám bệnh, chữa bệnh quy định tại Điều 27 của Luật này;</w:t>
            </w:r>
          </w:p>
          <w:p w14:paraId="53CDC4B1" w14:textId="77777777" w:rsidR="0006226D" w:rsidRPr="00782F08" w:rsidRDefault="0006226D" w:rsidP="006556DB">
            <w:pPr>
              <w:shd w:val="clear" w:color="auto" w:fill="FFFFFF"/>
              <w:jc w:val="both"/>
              <w:rPr>
                <w:color w:val="000000" w:themeColor="text1"/>
                <w:highlight w:val="yellow"/>
                <w:lang w:val="vi-VN"/>
              </w:rPr>
            </w:pPr>
            <w:r w:rsidRPr="00782F08">
              <w:rPr>
                <w:color w:val="000000" w:themeColor="text1"/>
                <w:lang w:val="vi-VN"/>
              </w:rPr>
              <w:t xml:space="preserve">c) Chi phí cho sử dụng dịch vụ kỹ thuật y tế, thuốc, thiết </w:t>
            </w:r>
            <w:r w:rsidRPr="00782F08">
              <w:rPr>
                <w:color w:val="000000" w:themeColor="text1"/>
                <w:lang w:val="vi-VN"/>
              </w:rPr>
              <w:lastRenderedPageBreak/>
              <w:t>bị y tế, máu,</w:t>
            </w:r>
            <w:r w:rsidRPr="00782F08">
              <w:rPr>
                <w:rFonts w:eastAsia="Arial"/>
                <w:color w:val="000000" w:themeColor="text1"/>
                <w:lang w:val="vi-VN"/>
              </w:rPr>
              <w:t xml:space="preserve"> chế phẩm máu,</w:t>
            </w:r>
            <w:r w:rsidRPr="00782F08">
              <w:rPr>
                <w:color w:val="000000" w:themeColor="text1"/>
                <w:lang w:val="vi-VN"/>
              </w:rPr>
              <w:t xml:space="preserve"> khí y tế, vật tư, dụng cụ, công cụ, hóa chất sử dụng trong khám bệnh, chữa bệnh thuộc phạm vi thanh toán của quỹ bảo hiểm y tế.</w:t>
            </w:r>
          </w:p>
          <w:p w14:paraId="17FF9737" w14:textId="77777777" w:rsidR="0006226D" w:rsidRPr="00782F08" w:rsidRDefault="0006226D" w:rsidP="006556DB">
            <w:pPr>
              <w:shd w:val="clear" w:color="auto" w:fill="FFFFFF"/>
              <w:jc w:val="both"/>
              <w:rPr>
                <w:color w:val="000000" w:themeColor="text1"/>
                <w:lang w:val="vi-VN"/>
              </w:rPr>
            </w:pPr>
            <w:r w:rsidRPr="00782F08">
              <w:rPr>
                <w:color w:val="000000" w:themeColor="text1"/>
                <w:lang w:val="vi-VN"/>
              </w:rPr>
              <w:t>2. Bộ trưởng Bộ Y tế quy định các nội dung sau đây:</w:t>
            </w:r>
          </w:p>
          <w:p w14:paraId="4358D573" w14:textId="77777777" w:rsidR="0006226D" w:rsidRPr="00782F08" w:rsidRDefault="0006226D" w:rsidP="006556DB">
            <w:pPr>
              <w:shd w:val="clear" w:color="auto" w:fill="FFFFFF"/>
              <w:jc w:val="both"/>
              <w:rPr>
                <w:color w:val="000000" w:themeColor="text1"/>
                <w:lang w:val="vi-VN"/>
              </w:rPr>
            </w:pPr>
            <w:r w:rsidRPr="00782F08">
              <w:rPr>
                <w:color w:val="000000" w:themeColor="text1"/>
                <w:lang w:val="vi-VN"/>
              </w:rPr>
              <w:t xml:space="preserve">a) Nguyên tắc, tiêu chí xây dựng danh mục thuốc, nguyên tắc xây dựng danh mục thiết bị y tế, dịch vụ kỹ thuật y tế thuộc phạm vi được hưởng của người tham gia bảo hiểm y tế; </w:t>
            </w:r>
          </w:p>
          <w:p w14:paraId="420166A8" w14:textId="77777777" w:rsidR="0006226D" w:rsidRPr="00782F08" w:rsidRDefault="0006226D" w:rsidP="006556DB">
            <w:pPr>
              <w:shd w:val="clear" w:color="auto" w:fill="FFFFFF"/>
              <w:jc w:val="both"/>
              <w:rPr>
                <w:color w:val="000000" w:themeColor="text1"/>
                <w:lang w:val="vi-VN"/>
              </w:rPr>
            </w:pPr>
            <w:r w:rsidRPr="00782F08">
              <w:rPr>
                <w:color w:val="000000" w:themeColor="text1"/>
                <w:lang w:val="vi-VN"/>
              </w:rPr>
              <w:t xml:space="preserve">b) Ban hành danh mục thuốc, thiết bị y tế, dịch vụ kỹ thuật y tế thuộc phạm vi được hưởng của người tham gia bảo hiểm y tế trên cơ sở nguyên tắc, tiêu chí quy định tại điểm a khoản này; </w:t>
            </w:r>
          </w:p>
          <w:p w14:paraId="4ACC189E" w14:textId="77777777" w:rsidR="0006226D" w:rsidRPr="00782F08" w:rsidRDefault="0006226D" w:rsidP="006556DB">
            <w:pPr>
              <w:shd w:val="clear" w:color="auto" w:fill="FFFFFF"/>
              <w:jc w:val="both"/>
              <w:rPr>
                <w:color w:val="000000" w:themeColor="text1"/>
                <w:lang w:val="vi-VN"/>
              </w:rPr>
            </w:pPr>
            <w:r w:rsidRPr="00782F08">
              <w:rPr>
                <w:color w:val="000000" w:themeColor="text1"/>
                <w:lang w:val="vi-VN"/>
              </w:rPr>
              <w:t xml:space="preserve">c) Tỷ lệ thanh toán thuốc, thiết bị y tế, dịch vụ kỹ thuật y tế thuộc phạm vi được hưởng của người tham gia bảo hiểm y tế; </w:t>
            </w:r>
          </w:p>
          <w:p w14:paraId="12D93A38" w14:textId="77777777" w:rsidR="0006226D" w:rsidRPr="00782F08" w:rsidRDefault="0006226D" w:rsidP="006556DB">
            <w:pPr>
              <w:shd w:val="clear" w:color="auto" w:fill="FFFFFF"/>
              <w:jc w:val="both"/>
              <w:rPr>
                <w:color w:val="000000" w:themeColor="text1"/>
                <w:lang w:val="vi-VN"/>
              </w:rPr>
            </w:pPr>
            <w:r w:rsidRPr="00782F08">
              <w:rPr>
                <w:color w:val="000000" w:themeColor="text1"/>
                <w:lang w:val="vi-VN"/>
              </w:rPr>
              <w:t>d) Mức, điều kiện và việc thanh toán thuốc, thiết bị y tế, dịch vụ kỹ thuật y tế thuộc phạm vi được hưởng của người tham gia bảo hiểm y tế;</w:t>
            </w:r>
          </w:p>
          <w:p w14:paraId="329B417F" w14:textId="77777777" w:rsidR="0006226D" w:rsidRPr="00782F08" w:rsidRDefault="0006226D" w:rsidP="006556DB">
            <w:pPr>
              <w:shd w:val="clear" w:color="auto" w:fill="FFFFFF"/>
              <w:jc w:val="both"/>
              <w:rPr>
                <w:color w:val="000000" w:themeColor="text1"/>
                <w:lang w:val="vi-VN"/>
              </w:rPr>
            </w:pPr>
            <w:r w:rsidRPr="00782F08">
              <w:rPr>
                <w:color w:val="000000" w:themeColor="text1"/>
                <w:lang w:val="vi-VN"/>
              </w:rPr>
              <w:t>đ) Việc thanh toán máu,</w:t>
            </w:r>
            <w:r w:rsidRPr="00782F08">
              <w:rPr>
                <w:rFonts w:eastAsia="Arial"/>
                <w:color w:val="000000" w:themeColor="text1"/>
                <w:lang w:val="vi-VN"/>
              </w:rPr>
              <w:t xml:space="preserve"> chế phẩm máu,</w:t>
            </w:r>
            <w:r w:rsidRPr="00782F08">
              <w:rPr>
                <w:color w:val="000000" w:themeColor="text1"/>
                <w:lang w:val="vi-VN"/>
              </w:rPr>
              <w:t xml:space="preserve"> khí y tế, vật tư, dụng cụ, công cụ, hóa chất sử dụng trong khám bệnh, chữa bệnh thuộc phạm vi được hưởng của người tham gia bảo hiểm y tế.</w:t>
            </w:r>
          </w:p>
          <w:p w14:paraId="092C8619" w14:textId="77777777" w:rsidR="0006226D" w:rsidRPr="00782F08" w:rsidRDefault="0006226D" w:rsidP="006556DB">
            <w:pPr>
              <w:shd w:val="clear" w:color="auto" w:fill="FFFFFF"/>
              <w:jc w:val="both"/>
              <w:rPr>
                <w:color w:val="000000" w:themeColor="text1"/>
                <w:lang w:val="vi-VN"/>
              </w:rPr>
            </w:pPr>
            <w:r w:rsidRPr="00782F08">
              <w:rPr>
                <w:color w:val="000000" w:themeColor="text1"/>
                <w:lang w:val="vi-VN"/>
              </w:rPr>
              <w:t>3. Chính phủ quy định các nội dung sau đây:</w:t>
            </w:r>
          </w:p>
          <w:p w14:paraId="0C212236" w14:textId="77777777" w:rsidR="0006226D" w:rsidRPr="00782F08" w:rsidRDefault="0006226D" w:rsidP="006556DB">
            <w:pPr>
              <w:shd w:val="clear" w:color="auto" w:fill="FFFFFF"/>
              <w:jc w:val="both"/>
              <w:rPr>
                <w:color w:val="000000" w:themeColor="text1"/>
                <w:spacing w:val="-8"/>
                <w:lang w:val="vi-VN"/>
              </w:rPr>
            </w:pPr>
            <w:r w:rsidRPr="00782F08">
              <w:rPr>
                <w:color w:val="000000" w:themeColor="text1"/>
                <w:spacing w:val="-8"/>
                <w:lang w:val="vi-VN"/>
              </w:rPr>
              <w:t>a) Việc thanh toán chi phí vận chuyển người bệnh quy định tại điểm b khoản 1 Điều này;</w:t>
            </w:r>
          </w:p>
          <w:p w14:paraId="6E2A1CC6" w14:textId="77777777" w:rsidR="0006226D" w:rsidRPr="00782F08" w:rsidRDefault="0006226D" w:rsidP="006556DB">
            <w:pPr>
              <w:shd w:val="clear" w:color="auto" w:fill="FFFFFF"/>
              <w:jc w:val="both"/>
              <w:rPr>
                <w:color w:val="000000" w:themeColor="text1"/>
                <w:lang w:val="vi-VN"/>
              </w:rPr>
            </w:pPr>
            <w:r w:rsidRPr="00782F08">
              <w:rPr>
                <w:color w:val="000000" w:themeColor="text1"/>
                <w:lang w:val="vi-VN"/>
              </w:rPr>
              <w:t>b) Phạm vi được hưởng của các đối tượng quy định tại các điểm a, b, c, d và đ khoản 3 Điều 12 của Luật này;</w:t>
            </w:r>
          </w:p>
          <w:p w14:paraId="609EC9BE" w14:textId="77777777" w:rsidR="0006226D" w:rsidRPr="00782F08" w:rsidRDefault="0006226D" w:rsidP="006556DB">
            <w:pPr>
              <w:pStyle w:val="Default"/>
              <w:jc w:val="both"/>
              <w:rPr>
                <w:color w:val="auto"/>
                <w:sz w:val="22"/>
                <w:szCs w:val="22"/>
                <w:lang w:val="vi-VN"/>
              </w:rPr>
            </w:pPr>
            <w:r w:rsidRPr="00782F08">
              <w:rPr>
                <w:color w:val="000000" w:themeColor="text1"/>
                <w:sz w:val="22"/>
                <w:szCs w:val="22"/>
                <w:lang w:val="vi-VN"/>
              </w:rPr>
              <w:t>c) Đối tượng không áp dụng tỷ lệ thanh toán quy định tại điểm c khoản 2 Điều này.”.</w:t>
            </w:r>
          </w:p>
        </w:tc>
        <w:tc>
          <w:tcPr>
            <w:tcW w:w="898" w:type="pct"/>
          </w:tcPr>
          <w:p w14:paraId="46AE7AEE" w14:textId="77777777" w:rsidR="0006226D" w:rsidRPr="00782F08" w:rsidRDefault="0006226D" w:rsidP="006556DB">
            <w:pPr>
              <w:jc w:val="both"/>
              <w:rPr>
                <w:lang w:val="vi-VN"/>
              </w:rPr>
            </w:pPr>
            <w:r w:rsidRPr="00782F08">
              <w:rPr>
                <w:lang w:val="vi-VN"/>
              </w:rPr>
              <w:lastRenderedPageBreak/>
              <w:t>Đã rà soát đảm bả</w:t>
            </w:r>
            <w:r>
              <w:rPr>
                <w:lang w:val="vi-VN"/>
              </w:rPr>
              <w:t>o đồng bộ, phù hợp.</w:t>
            </w:r>
          </w:p>
        </w:tc>
      </w:tr>
      <w:tr w:rsidR="0006226D" w:rsidRPr="00287B24" w14:paraId="74DF9C1C" w14:textId="77777777" w:rsidTr="006556DB">
        <w:tc>
          <w:tcPr>
            <w:tcW w:w="698" w:type="pct"/>
          </w:tcPr>
          <w:p w14:paraId="0332473A" w14:textId="77777777" w:rsidR="0006226D" w:rsidRPr="00782F08" w:rsidRDefault="0006226D" w:rsidP="006556DB">
            <w:pPr>
              <w:shd w:val="clear" w:color="auto" w:fill="FFFFFF"/>
              <w:jc w:val="both"/>
              <w:rPr>
                <w:b/>
                <w:color w:val="000000" w:themeColor="text1"/>
                <w:lang w:val="vi-VN"/>
              </w:rPr>
            </w:pPr>
          </w:p>
        </w:tc>
        <w:tc>
          <w:tcPr>
            <w:tcW w:w="1560" w:type="pct"/>
          </w:tcPr>
          <w:p w14:paraId="3AE339D0" w14:textId="77777777" w:rsidR="0006226D" w:rsidRPr="00782F08" w:rsidRDefault="0006226D" w:rsidP="006556DB">
            <w:pPr>
              <w:pStyle w:val="Heading2"/>
              <w:spacing w:before="0"/>
              <w:outlineLvl w:val="1"/>
              <w:rPr>
                <w:rFonts w:ascii="Times New Roman" w:hAnsi="Times New Roman" w:cs="Times New Roman"/>
                <w:color w:val="000000" w:themeColor="text1"/>
                <w:sz w:val="22"/>
                <w:szCs w:val="22"/>
                <w:lang w:val="vi-VN"/>
              </w:rPr>
            </w:pPr>
            <w:bookmarkStart w:id="6" w:name="_Hlk183137247"/>
            <w:bookmarkStart w:id="7" w:name="_Hlk183137268"/>
            <w:r w:rsidRPr="00782F08">
              <w:rPr>
                <w:rFonts w:ascii="Times New Roman" w:hAnsi="Times New Roman" w:cs="Times New Roman"/>
                <w:color w:val="000000" w:themeColor="text1"/>
                <w:sz w:val="22"/>
                <w:szCs w:val="22"/>
                <w:lang w:val="vi-VN"/>
              </w:rPr>
              <w:t>1. Sửa đổi, bổ sung Điều 14 như sau:</w:t>
            </w:r>
          </w:p>
          <w:p w14:paraId="3A2DADD1" w14:textId="77777777" w:rsidR="0006226D" w:rsidRPr="00782F08" w:rsidRDefault="0006226D" w:rsidP="006556DB">
            <w:pPr>
              <w:jc w:val="both"/>
              <w:rPr>
                <w:bCs/>
                <w:color w:val="000000" w:themeColor="text1"/>
                <w:lang w:val="vi-VN" w:eastAsia="en-AU"/>
              </w:rPr>
            </w:pPr>
            <w:r w:rsidRPr="00782F08">
              <w:rPr>
                <w:bCs/>
                <w:color w:val="000000" w:themeColor="text1"/>
                <w:lang w:val="vi-VN" w:eastAsia="en-AU"/>
              </w:rPr>
              <w:t>“</w:t>
            </w:r>
            <w:r w:rsidRPr="00782F08">
              <w:rPr>
                <w:b/>
                <w:bCs/>
                <w:color w:val="000000" w:themeColor="text1"/>
                <w:lang w:val="vi-VN" w:eastAsia="en-AU"/>
              </w:rPr>
              <w:t>Điều 14. Mức hưởng bảo hiểm y tế đối với các trường hợp quy định tại Điều 22 của Luật Bảo hiểm y tế</w:t>
            </w:r>
          </w:p>
          <w:p w14:paraId="0571FFD3" w14:textId="77777777" w:rsidR="0006226D" w:rsidRPr="00782F08" w:rsidRDefault="0006226D" w:rsidP="006556DB">
            <w:pPr>
              <w:jc w:val="both"/>
              <w:rPr>
                <w:bCs/>
                <w:color w:val="000000" w:themeColor="text1"/>
                <w:lang w:val="vi-VN"/>
              </w:rPr>
            </w:pPr>
            <w:r w:rsidRPr="00782F08">
              <w:rPr>
                <w:bCs/>
                <w:color w:val="000000" w:themeColor="text1"/>
                <w:lang w:val="vi-VN" w:eastAsia="en-AU"/>
              </w:rPr>
              <w:t xml:space="preserve">1. Các đối tượng định tại các khoản 3, 4, 5, 8, 9, 11, 17, 20 Điều 3 Nghị định này được hưởng 100% chi phí khám bệnh, chữa bệnh theo quy định tại điểm a khoản 1 Điều 22 Luật Bảo hiểm </w:t>
            </w:r>
            <w:r w:rsidRPr="00782F08">
              <w:rPr>
                <w:bCs/>
                <w:color w:val="000000" w:themeColor="text1"/>
                <w:lang w:val="vi-VN" w:eastAsia="en-AU"/>
              </w:rPr>
              <w:lastRenderedPageBreak/>
              <w:t>y tế;</w:t>
            </w:r>
          </w:p>
          <w:p w14:paraId="016FED6A" w14:textId="77777777" w:rsidR="0006226D" w:rsidRPr="00782F08" w:rsidRDefault="0006226D" w:rsidP="006556DB">
            <w:pPr>
              <w:jc w:val="both"/>
              <w:rPr>
                <w:bCs/>
                <w:color w:val="000000" w:themeColor="text1"/>
                <w:lang w:val="vi-VN" w:eastAsia="en-AU"/>
              </w:rPr>
            </w:pPr>
            <w:r w:rsidRPr="00782F08">
              <w:rPr>
                <w:bCs/>
                <w:color w:val="000000" w:themeColor="text1"/>
                <w:lang w:val="vi-VN" w:eastAsia="en-AU"/>
              </w:rPr>
              <w:t>2. Các đối tượng được hưởng 100% chi phí khám bệnh, chữa bệnh theo quy định tại điểm a khoản 1 Điều 22 Luật Bảo hiểm y tế và không áp dụng tỷ lệ thanh toán theo quy định tại điểm c khoản 2 Điều 21 Luật Bảo hiểm y tế, bao gồm:</w:t>
            </w:r>
          </w:p>
          <w:p w14:paraId="3DF3B1FB" w14:textId="77777777" w:rsidR="0006226D" w:rsidRPr="00782F08" w:rsidRDefault="0006226D" w:rsidP="006556DB">
            <w:pPr>
              <w:jc w:val="both"/>
              <w:rPr>
                <w:bCs/>
                <w:color w:val="000000" w:themeColor="text1"/>
                <w:lang w:val="vi-VN" w:eastAsia="en-AU"/>
              </w:rPr>
            </w:pPr>
            <w:r w:rsidRPr="00782F08">
              <w:rPr>
                <w:bCs/>
                <w:color w:val="000000" w:themeColor="text1"/>
                <w:lang w:val="vi-VN" w:eastAsia="en-AU"/>
              </w:rPr>
              <w:t>a) Người hoạt động cách mạng trước ngày 01 tháng 01 năm 1945;</w:t>
            </w:r>
          </w:p>
          <w:p w14:paraId="48FFC60C" w14:textId="77777777" w:rsidR="0006226D" w:rsidRPr="00782F08" w:rsidRDefault="0006226D" w:rsidP="006556DB">
            <w:pPr>
              <w:jc w:val="both"/>
              <w:rPr>
                <w:bCs/>
                <w:color w:val="000000" w:themeColor="text1"/>
                <w:lang w:val="vi-VN" w:eastAsia="en-AU"/>
              </w:rPr>
            </w:pPr>
            <w:r w:rsidRPr="00782F08">
              <w:rPr>
                <w:bCs/>
                <w:color w:val="000000" w:themeColor="text1"/>
                <w:lang w:val="vi-VN" w:eastAsia="en-AU"/>
              </w:rPr>
              <w:t>b) Người hoạt động cách mạng từ ngày 01 tháng 01 năm 1945 đến ngày khởi nghĩa tháng Tám năm 1945;</w:t>
            </w:r>
          </w:p>
          <w:p w14:paraId="175D93D4" w14:textId="77777777" w:rsidR="0006226D" w:rsidRPr="00782F08" w:rsidRDefault="0006226D" w:rsidP="006556DB">
            <w:pPr>
              <w:jc w:val="both"/>
              <w:rPr>
                <w:bCs/>
                <w:color w:val="000000" w:themeColor="text1"/>
                <w:lang w:val="vi-VN" w:eastAsia="en-AU"/>
              </w:rPr>
            </w:pPr>
            <w:r w:rsidRPr="00782F08">
              <w:rPr>
                <w:bCs/>
                <w:color w:val="000000" w:themeColor="text1"/>
                <w:lang w:val="vi-VN" w:eastAsia="en-AU"/>
              </w:rPr>
              <w:t>c) Bà mẹ Việt Nam anh hùng;</w:t>
            </w:r>
          </w:p>
          <w:p w14:paraId="7BFCDAD8" w14:textId="77777777" w:rsidR="0006226D" w:rsidRPr="00782F08" w:rsidRDefault="0006226D" w:rsidP="006556DB">
            <w:pPr>
              <w:jc w:val="both"/>
              <w:rPr>
                <w:bCs/>
                <w:color w:val="000000" w:themeColor="text1"/>
                <w:lang w:val="vi-VN" w:eastAsia="en-AU"/>
              </w:rPr>
            </w:pPr>
            <w:r w:rsidRPr="00782F08">
              <w:rPr>
                <w:bCs/>
                <w:color w:val="000000" w:themeColor="text1"/>
                <w:lang w:val="vi-VN" w:eastAsia="en-AU"/>
              </w:rPr>
              <w:t>d) Thương binh, người hưởng chính sách như thương binh, thương binh loại B, bệnh binh suy giảm khả năng lao động từ 81% trở lên;</w:t>
            </w:r>
          </w:p>
          <w:p w14:paraId="2E647E77" w14:textId="77777777" w:rsidR="0006226D" w:rsidRPr="00782F08" w:rsidRDefault="0006226D" w:rsidP="006556DB">
            <w:pPr>
              <w:jc w:val="both"/>
              <w:rPr>
                <w:bCs/>
                <w:color w:val="000000" w:themeColor="text1"/>
                <w:lang w:val="vi-VN" w:eastAsia="en-AU"/>
              </w:rPr>
            </w:pPr>
            <w:r w:rsidRPr="00782F08">
              <w:rPr>
                <w:bCs/>
                <w:color w:val="000000" w:themeColor="text1"/>
                <w:lang w:val="vi-VN" w:eastAsia="en-AU"/>
              </w:rPr>
              <w:t>đ) Thương binh, người hưởng chính sách như thương binh, thương binh loại B, bệnh binh khi điều trị vết thương, bệnh tật tái phát;</w:t>
            </w:r>
          </w:p>
          <w:p w14:paraId="60546795" w14:textId="77777777" w:rsidR="0006226D" w:rsidRPr="00782F08" w:rsidRDefault="0006226D" w:rsidP="006556DB">
            <w:pPr>
              <w:jc w:val="both"/>
              <w:rPr>
                <w:bCs/>
                <w:color w:val="000000" w:themeColor="text1"/>
                <w:lang w:val="vi-VN" w:eastAsia="en-AU"/>
              </w:rPr>
            </w:pPr>
            <w:r w:rsidRPr="00782F08">
              <w:rPr>
                <w:bCs/>
                <w:color w:val="000000" w:themeColor="text1"/>
                <w:lang w:val="vi-VN" w:eastAsia="en-AU"/>
              </w:rPr>
              <w:t>e) Người hoạt động kháng chiến bị nhiễm chất độc hóa học có tỷ lệ suy giảm khả năng lao động từ 81% trở lên;</w:t>
            </w:r>
          </w:p>
          <w:p w14:paraId="21169C7E" w14:textId="77777777" w:rsidR="0006226D" w:rsidRPr="00782F08" w:rsidRDefault="0006226D" w:rsidP="006556DB">
            <w:pPr>
              <w:jc w:val="both"/>
              <w:rPr>
                <w:bCs/>
                <w:color w:val="000000" w:themeColor="text1"/>
                <w:lang w:val="vi-VN" w:eastAsia="en-AU"/>
              </w:rPr>
            </w:pPr>
            <w:r w:rsidRPr="00782F08">
              <w:rPr>
                <w:bCs/>
                <w:color w:val="000000" w:themeColor="text1"/>
                <w:lang w:val="vi-VN" w:eastAsia="en-AU"/>
              </w:rPr>
              <w:t>g) Trẻ em dưới 6 tuổi.</w:t>
            </w:r>
          </w:p>
          <w:p w14:paraId="7B7E4DAF" w14:textId="77777777" w:rsidR="0006226D" w:rsidRPr="00782F08" w:rsidRDefault="0006226D" w:rsidP="006556DB">
            <w:pPr>
              <w:jc w:val="both"/>
              <w:rPr>
                <w:bCs/>
                <w:color w:val="000000" w:themeColor="text1"/>
                <w:lang w:val="vi-VN" w:eastAsia="en-AU"/>
              </w:rPr>
            </w:pPr>
            <w:r w:rsidRPr="00782F08">
              <w:rPr>
                <w:bCs/>
                <w:color w:val="000000" w:themeColor="text1"/>
                <w:lang w:val="vi-VN" w:eastAsia="en-AU"/>
              </w:rPr>
              <w:t xml:space="preserve">3. 100% chi phí khám bệnh, chữa bệnh đối với trường hợp chi phí cho một lần khám bệnh, chữa bệnh thấp hơn 15 % mức lương cơ sở; </w:t>
            </w:r>
          </w:p>
          <w:p w14:paraId="37773074" w14:textId="77777777" w:rsidR="0006226D" w:rsidRPr="00782F08" w:rsidRDefault="0006226D" w:rsidP="006556DB">
            <w:pPr>
              <w:jc w:val="both"/>
              <w:rPr>
                <w:color w:val="000000" w:themeColor="text1"/>
                <w:lang w:val="vi-VN" w:eastAsia="vi-VN"/>
              </w:rPr>
            </w:pPr>
            <w:r w:rsidRPr="00782F08">
              <w:rPr>
                <w:color w:val="000000" w:themeColor="text1"/>
                <w:lang w:val="vi-VN" w:eastAsia="vi-VN"/>
              </w:rPr>
              <w:t xml:space="preserve">4. </w:t>
            </w:r>
            <w:r w:rsidRPr="00782F08">
              <w:rPr>
                <w:bCs/>
                <w:color w:val="000000" w:themeColor="text1"/>
                <w:lang w:val="vi-VN"/>
              </w:rPr>
              <w:t>95% chi phí khám bệnh, chữa bệnh đối với các đối tượng quy định tại khoản 1 Điều 2, các khoản 12, 18 và 19 Điều 3 và các khoản 1, 2 và 5 Điều 4 Nghị định này;</w:t>
            </w:r>
          </w:p>
          <w:p w14:paraId="728AB1F9" w14:textId="77777777" w:rsidR="0006226D" w:rsidRPr="00782F08" w:rsidRDefault="0006226D" w:rsidP="006556DB">
            <w:pPr>
              <w:shd w:val="clear" w:color="auto" w:fill="FFFFFF"/>
              <w:jc w:val="both"/>
              <w:rPr>
                <w:bCs/>
                <w:color w:val="000000" w:themeColor="text1"/>
                <w:lang w:val="vi-VN"/>
              </w:rPr>
            </w:pPr>
            <w:r w:rsidRPr="00782F08">
              <w:rPr>
                <w:bCs/>
                <w:color w:val="000000" w:themeColor="text1"/>
                <w:lang w:val="vi-VN"/>
              </w:rPr>
              <w:t>5. Tỷ lệ phần trăm của mức hưởng khi khám bệnh, chữa bệnh ngoại trú tại cơ sở khám bệnh, chữa bệnh cấp cơ bản quy định tại điểm e khoản 4 Điều 22 Luật Bảo hiểm y tế như sau:</w:t>
            </w:r>
          </w:p>
          <w:p w14:paraId="4DDA8382" w14:textId="77777777" w:rsidR="0006226D" w:rsidRPr="00782F08" w:rsidRDefault="0006226D" w:rsidP="006556DB">
            <w:pPr>
              <w:shd w:val="clear" w:color="auto" w:fill="FFFFFF"/>
              <w:jc w:val="both"/>
              <w:rPr>
                <w:color w:val="000000" w:themeColor="text1"/>
                <w:lang w:val="vi-VN"/>
              </w:rPr>
            </w:pPr>
            <w:r w:rsidRPr="00782F08">
              <w:rPr>
                <w:bCs/>
                <w:color w:val="000000" w:themeColor="text1"/>
                <w:lang w:val="vi-VN"/>
              </w:rPr>
              <w:t xml:space="preserve">a) 100% mức hưởng khi khám bệnh, chữa bệnh </w:t>
            </w:r>
            <w:r w:rsidRPr="00782F08">
              <w:rPr>
                <w:color w:val="000000" w:themeColor="text1"/>
                <w:lang w:val="vi-VN"/>
              </w:rPr>
              <w:t xml:space="preserve">ngoại trú </w:t>
            </w:r>
            <w:r w:rsidRPr="00782F08">
              <w:rPr>
                <w:bCs/>
                <w:color w:val="000000" w:themeColor="text1"/>
                <w:lang w:val="vi-VN"/>
              </w:rPr>
              <w:t xml:space="preserve">tại cơ sở khám bệnh, chữa bệnh cấp cơ bản đạt số điểm dưới 50 điểm thực hiện từ </w:t>
            </w:r>
            <w:r w:rsidRPr="00782F08">
              <w:rPr>
                <w:color w:val="000000" w:themeColor="text1"/>
                <w:lang w:val="vi-VN"/>
              </w:rPr>
              <w:t>ngày 01 tháng 01 năm 2025;</w:t>
            </w:r>
          </w:p>
          <w:p w14:paraId="52F3FB5A" w14:textId="77777777" w:rsidR="0006226D" w:rsidRPr="00782F08" w:rsidRDefault="0006226D" w:rsidP="006556DB">
            <w:pPr>
              <w:shd w:val="clear" w:color="auto" w:fill="FFFFFF"/>
              <w:jc w:val="both"/>
              <w:rPr>
                <w:bCs/>
                <w:color w:val="000000" w:themeColor="text1"/>
                <w:lang w:val="vi-VN"/>
              </w:rPr>
            </w:pPr>
            <w:r w:rsidRPr="00782F08">
              <w:rPr>
                <w:bCs/>
                <w:color w:val="000000" w:themeColor="text1"/>
                <w:lang w:val="vi-VN"/>
              </w:rPr>
              <w:lastRenderedPageBreak/>
              <w:t xml:space="preserve">b) Không thanh toán chi phí khám bệnh, chữa bệnh </w:t>
            </w:r>
            <w:r w:rsidRPr="00782F08">
              <w:rPr>
                <w:color w:val="000000" w:themeColor="text1"/>
                <w:lang w:val="vi-VN"/>
              </w:rPr>
              <w:t xml:space="preserve">ngoại trú </w:t>
            </w:r>
            <w:r w:rsidRPr="00782F08">
              <w:rPr>
                <w:bCs/>
                <w:color w:val="000000" w:themeColor="text1"/>
                <w:lang w:val="vi-VN"/>
              </w:rPr>
              <w:t>tại cơ sở khám bệnh, chữa bệnh cấp cơ bản đạt số điểm từ 50 điểm đến dưới 70 điểm thực hiện từ ngày 01 tháng 01 năm 2025 đến hết ngày 30 tháng 6 năm 2026;</w:t>
            </w:r>
          </w:p>
          <w:p w14:paraId="74FE7F76" w14:textId="77777777" w:rsidR="0006226D" w:rsidRPr="00782F08" w:rsidRDefault="0006226D" w:rsidP="006556DB">
            <w:pPr>
              <w:shd w:val="clear" w:color="auto" w:fill="FFFFFF"/>
              <w:jc w:val="both"/>
              <w:rPr>
                <w:bCs/>
                <w:color w:val="000000" w:themeColor="text1"/>
                <w:lang w:val="vi-VN"/>
              </w:rPr>
            </w:pPr>
            <w:r w:rsidRPr="00782F08">
              <w:rPr>
                <w:bCs/>
                <w:color w:val="000000" w:themeColor="text1"/>
                <w:lang w:val="vi-VN"/>
              </w:rPr>
              <w:t xml:space="preserve">c) Không thanh toán chi phí khám bệnh, chữa bệnh </w:t>
            </w:r>
            <w:r w:rsidRPr="00782F08">
              <w:rPr>
                <w:color w:val="000000" w:themeColor="text1"/>
                <w:lang w:val="vi-VN"/>
              </w:rPr>
              <w:t xml:space="preserve">ngoại trú </w:t>
            </w:r>
            <w:r w:rsidRPr="00782F08">
              <w:rPr>
                <w:bCs/>
                <w:color w:val="000000" w:themeColor="text1"/>
                <w:lang w:val="vi-VN"/>
              </w:rPr>
              <w:t>tại cơ sở khám bệnh, chữa bệnh cấp cơ bản mà trước ngày 01 tháng 01 năm 2025 đã được cơ quan có thẩm quyền xác định là tuyến tỉnh thực hiện từ ngày 01 tháng 01 năm 2025 đến hết ngày 30 tháng 6 năm 2026.</w:t>
            </w:r>
          </w:p>
          <w:p w14:paraId="626CD4EA" w14:textId="77777777" w:rsidR="0006226D" w:rsidRPr="00782F08" w:rsidRDefault="0006226D" w:rsidP="006556DB">
            <w:pPr>
              <w:shd w:val="clear" w:color="auto" w:fill="FFFFFF"/>
              <w:jc w:val="both"/>
              <w:rPr>
                <w:bCs/>
                <w:color w:val="000000" w:themeColor="text1"/>
                <w:lang w:val="vi-VN"/>
              </w:rPr>
            </w:pPr>
            <w:r w:rsidRPr="00782F08">
              <w:rPr>
                <w:bCs/>
                <w:color w:val="000000" w:themeColor="text1"/>
                <w:lang w:val="vi-VN"/>
              </w:rPr>
              <w:t xml:space="preserve">d) 50% mức hưởng khi khám bệnh, chữa bệnh </w:t>
            </w:r>
            <w:r w:rsidRPr="00782F08">
              <w:rPr>
                <w:color w:val="000000" w:themeColor="text1"/>
                <w:lang w:val="vi-VN"/>
              </w:rPr>
              <w:t xml:space="preserve">ngoại trú </w:t>
            </w:r>
            <w:r w:rsidRPr="00782F08">
              <w:rPr>
                <w:bCs/>
                <w:color w:val="000000" w:themeColor="text1"/>
                <w:lang w:val="vi-VN"/>
              </w:rPr>
              <w:t>tại cơ sở khám bệnh, chữa bệnh cấp cơ bản đạt số điểm từ 50 điểm đến dưới 70 điểm thực hiện từ ngày 01 tháng 07 năm 2026 trừ trường hợp quy định tại các điểm b, c và đ khoản này;</w:t>
            </w:r>
          </w:p>
          <w:p w14:paraId="04310960" w14:textId="77777777" w:rsidR="0006226D" w:rsidRPr="00782F08" w:rsidRDefault="0006226D" w:rsidP="006556DB">
            <w:pPr>
              <w:shd w:val="clear" w:color="auto" w:fill="FFFFFF"/>
              <w:jc w:val="both"/>
              <w:rPr>
                <w:bCs/>
                <w:color w:val="000000" w:themeColor="text1"/>
                <w:lang w:val="vi-VN"/>
              </w:rPr>
            </w:pPr>
            <w:r w:rsidRPr="00782F08">
              <w:rPr>
                <w:bCs/>
                <w:color w:val="000000" w:themeColor="text1"/>
                <w:lang w:val="vi-VN"/>
              </w:rPr>
              <w:t xml:space="preserve">đ) 50% mức hưởng khi khám bệnh, chữa bệnh </w:t>
            </w:r>
            <w:r w:rsidRPr="00782F08">
              <w:rPr>
                <w:color w:val="000000" w:themeColor="text1"/>
                <w:lang w:val="vi-VN"/>
              </w:rPr>
              <w:t xml:space="preserve">ngoại trú </w:t>
            </w:r>
            <w:r w:rsidRPr="00782F08">
              <w:rPr>
                <w:bCs/>
                <w:color w:val="000000" w:themeColor="text1"/>
                <w:lang w:val="vi-VN"/>
              </w:rPr>
              <w:t>tại cơ sở khám bệnh, chữa bệnh cấp cơ bản mà trước ngày 01 tháng 01 năm 2025 đã được cơ quan có thẩm quyền xác định là tuyến tỉnh thực hiện từ ngày 01 tháng 07 năm 2026;</w:t>
            </w:r>
          </w:p>
          <w:p w14:paraId="68415EB8" w14:textId="77777777" w:rsidR="0006226D" w:rsidRPr="00782F08" w:rsidRDefault="0006226D" w:rsidP="006556DB">
            <w:pPr>
              <w:shd w:val="clear" w:color="auto" w:fill="FFFFFF"/>
              <w:jc w:val="both"/>
              <w:rPr>
                <w:bCs/>
                <w:color w:val="000000" w:themeColor="text1"/>
                <w:lang w:val="vi-VN"/>
              </w:rPr>
            </w:pPr>
            <w:r w:rsidRPr="00782F08">
              <w:rPr>
                <w:bCs/>
                <w:color w:val="000000" w:themeColor="text1"/>
                <w:lang w:val="vi-VN"/>
              </w:rPr>
              <w:t>6. Tỷ lệ phần trăm của mức hưởng khi khám bệnh, chữa bệnh ngoại trú tại cơ sở khám bệnh, chữa bệnh cấp chuyên sâu quy định tại điểm h khoản 4 Điều 22 Luật Bảo hiểm y tế như sau:</w:t>
            </w:r>
          </w:p>
          <w:p w14:paraId="2EDBB78D" w14:textId="77777777" w:rsidR="0006226D" w:rsidRPr="00782F08" w:rsidRDefault="0006226D" w:rsidP="006556DB">
            <w:pPr>
              <w:shd w:val="clear" w:color="auto" w:fill="FFFFFF"/>
              <w:jc w:val="both"/>
              <w:rPr>
                <w:rFonts w:eastAsia="Arial"/>
                <w:bCs/>
                <w:color w:val="000000" w:themeColor="text1"/>
                <w:lang w:val="vi-VN"/>
              </w:rPr>
            </w:pPr>
            <w:r w:rsidRPr="00782F08">
              <w:rPr>
                <w:rFonts w:eastAsia="Arial"/>
                <w:bCs/>
                <w:color w:val="000000" w:themeColor="text1"/>
                <w:lang w:val="vi-VN"/>
              </w:rPr>
              <w:t>a) Không thanh toán chi phí khám bệnh, chữa bệnh ngoại trú trong trường hợp khám bệnh, chữa bệnh tại cơ sở khám bệnh, chữa bệnh cấp chuyên sâu mà trước ngày 01 tháng 01 năm 2025 đã được cơ quan có thẩm quyền xác định là tuyến tỉnh thực hiện từ ngày 01 tháng 01 năm 2025 đến hết ngày ngày 30 tháng 6 năm 2026;</w:t>
            </w:r>
          </w:p>
          <w:p w14:paraId="3E1D559E" w14:textId="77777777" w:rsidR="0006226D" w:rsidRPr="00782F08" w:rsidRDefault="0006226D" w:rsidP="006556DB">
            <w:pPr>
              <w:shd w:val="clear" w:color="auto" w:fill="FFFFFF"/>
              <w:jc w:val="both"/>
              <w:rPr>
                <w:rFonts w:eastAsia="Arial"/>
                <w:bCs/>
                <w:color w:val="000000" w:themeColor="text1"/>
                <w:lang w:val="vi-VN"/>
              </w:rPr>
            </w:pPr>
            <w:r w:rsidRPr="00782F08">
              <w:rPr>
                <w:rFonts w:eastAsia="Arial"/>
                <w:bCs/>
                <w:color w:val="000000" w:themeColor="text1"/>
                <w:lang w:val="vi-VN"/>
              </w:rPr>
              <w:t xml:space="preserve">b) 50% mức hưởng khi khám bệnh, chữa bệnh ngoại trú trong trường hợp khám bệnh, chữa bệnh tại cơ sở khám bệnh, chữa bệnh cấp chuyên sâu mà trước ngày 01 tháng 01 năm </w:t>
            </w:r>
            <w:r w:rsidRPr="00782F08">
              <w:rPr>
                <w:rFonts w:eastAsia="Arial"/>
                <w:bCs/>
                <w:color w:val="000000" w:themeColor="text1"/>
                <w:lang w:val="vi-VN"/>
              </w:rPr>
              <w:lastRenderedPageBreak/>
              <w:t>2025 đã được cơ quan có thẩm quyền xác định là tuyến tỉnh thực hiện từ ngày 01 tháng 7 năm 2026.</w:t>
            </w:r>
          </w:p>
          <w:p w14:paraId="066A6D7C" w14:textId="77777777" w:rsidR="0006226D" w:rsidRPr="00782F08" w:rsidRDefault="0006226D" w:rsidP="006556DB">
            <w:pPr>
              <w:shd w:val="clear" w:color="auto" w:fill="FFFFFF"/>
              <w:jc w:val="both"/>
              <w:rPr>
                <w:rFonts w:eastAsia="Arial"/>
                <w:bCs/>
                <w:color w:val="000000" w:themeColor="text1"/>
                <w:lang w:val="vi-VN"/>
              </w:rPr>
            </w:pPr>
            <w:r w:rsidRPr="00782F08">
              <w:rPr>
                <w:rFonts w:eastAsia="Arial"/>
                <w:bCs/>
                <w:color w:val="000000" w:themeColor="text1"/>
                <w:lang w:val="vi-VN"/>
              </w:rPr>
              <w:t>7. Trường hợp quy định tại điểm a khoản 5 Điều này được tính để xác định số tiền cùng chi trả chi phí khám bệnh, chữa bệnh trong năm quy định tại điểm d khoản 1 Điều 22 Luật Bảo hiểm y tế.</w:t>
            </w:r>
          </w:p>
          <w:p w14:paraId="3BF6F4C8" w14:textId="77777777" w:rsidR="0006226D" w:rsidRPr="00782F08" w:rsidRDefault="0006226D" w:rsidP="006556DB">
            <w:pPr>
              <w:jc w:val="both"/>
              <w:rPr>
                <w:color w:val="000000" w:themeColor="text1"/>
                <w:lang w:val="vi-VN"/>
              </w:rPr>
            </w:pPr>
            <w:r w:rsidRPr="00782F08">
              <w:rPr>
                <w:color w:val="000000" w:themeColor="text1"/>
                <w:lang w:val="vi-VN"/>
              </w:rPr>
              <w:t>8. Đối với trường hợp người tham gia bảo hiểm y tế đi khám bệnh, chữa bệnh theo yêu cầu:</w:t>
            </w:r>
          </w:p>
          <w:p w14:paraId="0C19621E" w14:textId="77777777" w:rsidR="0006226D" w:rsidRPr="00782F08" w:rsidRDefault="0006226D" w:rsidP="006556DB">
            <w:pPr>
              <w:jc w:val="both"/>
              <w:rPr>
                <w:color w:val="000000" w:themeColor="text1"/>
                <w:lang w:val="pt-BR"/>
              </w:rPr>
            </w:pPr>
            <w:r w:rsidRPr="00782F08">
              <w:rPr>
                <w:color w:val="000000" w:themeColor="text1"/>
                <w:lang w:val="pt-BR"/>
              </w:rPr>
              <w:t>a) Người có thẻ bảo hiểm y tế đi khám bệnh, chữa bệnh theo yêu cầu được quỹ bảo hiểm y tế thanh toán phần chi phí khám bệnh, chữa bệnh theo phạm vi được hưởng (nếu có) theo quy định tại điều 22 Luật Bảo hiểm y tế. Phần chênh lệch giữa giá dịch vụ khám bệnh, chữa bệnh theo yêu cầu với mức thanh toán của quỹ bảo hiểm y tế do người bệnh thanh toán cho cơ sở khám bệnh, chữa bệnh;</w:t>
            </w:r>
          </w:p>
          <w:p w14:paraId="44D5DAFC" w14:textId="77777777" w:rsidR="0006226D" w:rsidRPr="00782F08" w:rsidRDefault="0006226D" w:rsidP="006556DB">
            <w:pPr>
              <w:jc w:val="both"/>
              <w:rPr>
                <w:color w:val="000000" w:themeColor="text1"/>
                <w:lang w:val="pt-BR"/>
              </w:rPr>
            </w:pPr>
            <w:r w:rsidRPr="00782F08">
              <w:rPr>
                <w:color w:val="000000" w:themeColor="text1"/>
                <w:lang w:val="pt-BR"/>
              </w:rPr>
              <w:t xml:space="preserve">b) Cơ sở khám bệnh, chữa bệnh có trách nhiệm bảo đảm về nhân lực, điều kiện chuyên môn, công </w:t>
            </w:r>
            <w:bookmarkStart w:id="8" w:name="_Hlk183137286"/>
            <w:r w:rsidRPr="00782F08">
              <w:rPr>
                <w:color w:val="000000" w:themeColor="text1"/>
                <w:lang w:val="pt-BR"/>
              </w:rPr>
              <w:t>khai những khoản chi phí mà người bệnh phải chi trả ngoài phạm vi được hưởng và mức hưởng bảo hiểm y tế, phần chi phí chênh lệch và phải thông báo trước cho người bệnh.</w:t>
            </w:r>
          </w:p>
          <w:p w14:paraId="5B3ED754" w14:textId="77777777" w:rsidR="0006226D" w:rsidRPr="00782F08" w:rsidRDefault="0006226D" w:rsidP="006556DB">
            <w:pPr>
              <w:jc w:val="both"/>
              <w:rPr>
                <w:color w:val="000000" w:themeColor="text1"/>
                <w:lang w:val="pt-BR"/>
              </w:rPr>
            </w:pPr>
            <w:r w:rsidRPr="00782F08">
              <w:rPr>
                <w:color w:val="000000" w:themeColor="text1"/>
                <w:lang w:val="pt-BR"/>
              </w:rPr>
              <w:t xml:space="preserve">9. </w:t>
            </w:r>
            <w:r w:rsidRPr="00782F08">
              <w:rPr>
                <w:color w:val="000000" w:themeColor="text1"/>
                <w:lang w:val="vi-VN"/>
              </w:rPr>
              <w:t>Trường hợp chuyển đổi mức hưởng bảo hiểm y tế thì mức hưởng bảo hiểm y tế mới được tính từ thời điểm thẻ bảo hiểm y tế mới có giá trị sử dụng.</w:t>
            </w:r>
            <w:r w:rsidRPr="00782F08">
              <w:rPr>
                <w:color w:val="000000" w:themeColor="text1"/>
                <w:lang w:val="pt-BR"/>
              </w:rPr>
              <w:t>”</w:t>
            </w:r>
            <w:r w:rsidRPr="00782F08">
              <w:rPr>
                <w:color w:val="000000" w:themeColor="text1"/>
                <w:lang w:val="vi-VN"/>
              </w:rPr>
              <w:t>.</w:t>
            </w:r>
            <w:bookmarkEnd w:id="6"/>
            <w:bookmarkEnd w:id="7"/>
            <w:bookmarkEnd w:id="8"/>
          </w:p>
          <w:p w14:paraId="14D78CEE" w14:textId="77777777" w:rsidR="0006226D" w:rsidRPr="00782F08" w:rsidRDefault="0006226D" w:rsidP="006556DB">
            <w:pPr>
              <w:pStyle w:val="Heading2"/>
              <w:spacing w:before="0"/>
              <w:outlineLvl w:val="1"/>
              <w:rPr>
                <w:rFonts w:ascii="Times New Roman" w:hAnsi="Times New Roman" w:cs="Times New Roman"/>
                <w:color w:val="000000" w:themeColor="text1"/>
                <w:sz w:val="22"/>
                <w:szCs w:val="22"/>
                <w:lang w:val="pt-BR"/>
              </w:rPr>
            </w:pPr>
          </w:p>
        </w:tc>
        <w:tc>
          <w:tcPr>
            <w:tcW w:w="1844" w:type="pct"/>
          </w:tcPr>
          <w:p w14:paraId="2C465104" w14:textId="77777777" w:rsidR="0006226D" w:rsidRPr="00782F08" w:rsidRDefault="0006226D" w:rsidP="006556DB">
            <w:pPr>
              <w:shd w:val="clear" w:color="auto" w:fill="FFFFFF"/>
              <w:ind w:firstLine="36"/>
              <w:jc w:val="both"/>
              <w:rPr>
                <w:color w:val="000000" w:themeColor="text1"/>
                <w:lang w:val="vi-VN"/>
              </w:rPr>
            </w:pPr>
            <w:r w:rsidRPr="00782F08">
              <w:rPr>
                <w:color w:val="000000" w:themeColor="text1"/>
                <w:lang w:val="vi-VN"/>
              </w:rPr>
              <w:lastRenderedPageBreak/>
              <w:t>17. Sửa đổi, bổ sung Điều 22 như sau:</w:t>
            </w:r>
          </w:p>
          <w:p w14:paraId="209ED607" w14:textId="77777777" w:rsidR="0006226D" w:rsidRPr="00782F08" w:rsidRDefault="0006226D" w:rsidP="006556DB">
            <w:pPr>
              <w:shd w:val="clear" w:color="auto" w:fill="FFFFFF"/>
              <w:ind w:firstLine="36"/>
              <w:jc w:val="both"/>
              <w:rPr>
                <w:b/>
                <w:color w:val="000000" w:themeColor="text1"/>
                <w:lang w:val="vi-VN"/>
              </w:rPr>
            </w:pPr>
            <w:r w:rsidRPr="00782F08">
              <w:rPr>
                <w:bCs/>
                <w:color w:val="000000" w:themeColor="text1"/>
                <w:lang w:val="vi-VN"/>
              </w:rPr>
              <w:t>“</w:t>
            </w:r>
            <w:r w:rsidRPr="00782F08">
              <w:rPr>
                <w:b/>
                <w:color w:val="000000" w:themeColor="text1"/>
                <w:lang w:val="vi-VN"/>
              </w:rPr>
              <w:t>Điều 22. Mức hưởng bảo hiểm y tế của người tham gia bảo hiểm y tế</w:t>
            </w:r>
          </w:p>
          <w:p w14:paraId="0885A0A4" w14:textId="77777777" w:rsidR="0006226D" w:rsidRPr="00782F08" w:rsidRDefault="0006226D" w:rsidP="006556DB">
            <w:pPr>
              <w:pStyle w:val="Normal2"/>
              <w:ind w:firstLine="36"/>
              <w:jc w:val="both"/>
              <w:rPr>
                <w:rFonts w:ascii="Times New Roman" w:hAnsi="Times New Roman" w:cs="Times New Roman"/>
                <w:bCs/>
                <w:color w:val="000000" w:themeColor="text1"/>
                <w:szCs w:val="22"/>
                <w:lang w:val="vi-VN"/>
              </w:rPr>
            </w:pPr>
            <w:r w:rsidRPr="00782F08">
              <w:rPr>
                <w:rFonts w:ascii="Times New Roman" w:hAnsi="Times New Roman" w:cs="Times New Roman"/>
                <w:bCs/>
                <w:color w:val="000000" w:themeColor="text1"/>
                <w:szCs w:val="22"/>
                <w:lang w:val="vi-VN"/>
              </w:rPr>
              <w:t>1. Người tham gia bảo hiểm y tế khi khám bệnh, chữa bệnh theo quy định tại Điều 26 và Điều 27 của Luật này được quỹ bảo hiểm y tế thanh toán chi phí khám bệnh, chữa bệnh trong phạm vi được hưởng với mức hưởng như sau:</w:t>
            </w:r>
          </w:p>
          <w:p w14:paraId="09705BBE" w14:textId="77777777" w:rsidR="0006226D" w:rsidRPr="00782F08" w:rsidRDefault="0006226D" w:rsidP="006556DB">
            <w:pPr>
              <w:pStyle w:val="CM26"/>
              <w:spacing w:after="0"/>
              <w:ind w:firstLine="36"/>
              <w:jc w:val="both"/>
              <w:rPr>
                <w:color w:val="000000" w:themeColor="text1"/>
                <w:sz w:val="22"/>
                <w:szCs w:val="22"/>
                <w:lang w:val="vi-VN"/>
              </w:rPr>
            </w:pPr>
            <w:r w:rsidRPr="00782F08">
              <w:rPr>
                <w:color w:val="000000" w:themeColor="text1"/>
                <w:sz w:val="22"/>
                <w:szCs w:val="22"/>
                <w:lang w:val="vi-VN"/>
              </w:rPr>
              <w:lastRenderedPageBreak/>
              <w:t xml:space="preserve">a) 100% chi phí khám bệnh, chữa bệnh đối với đối tượng quy định tại các điểm a, b, c, d, đ, e, h, i, o, r và s khoản 3 Điều 12 của Luật này. Chi phí khám bệnh, chữa bệnh ngoài phạm vi được hưởng bảo hiểm y tế của đối tượng quy định tại các điểm a, b, c, d và đ khoản 3 Điều 12 của Luật này được chi trả từ nguồn kinh phí bảo hiểm y tế dành cho khám bệnh, chữa bệnh của nhóm đối tượng này; trường hợp nguồn kinh phí này không đủ thì do ngân sách nhà nước bảo đảm; </w:t>
            </w:r>
          </w:p>
          <w:p w14:paraId="367C4949" w14:textId="77777777" w:rsidR="0006226D" w:rsidRPr="00782F08" w:rsidRDefault="0006226D" w:rsidP="006556DB">
            <w:pPr>
              <w:pStyle w:val="CM26"/>
              <w:spacing w:after="0"/>
              <w:ind w:firstLine="36"/>
              <w:jc w:val="both"/>
              <w:rPr>
                <w:color w:val="000000" w:themeColor="text1"/>
                <w:sz w:val="22"/>
                <w:szCs w:val="22"/>
                <w:lang w:val="vi-VN"/>
              </w:rPr>
            </w:pPr>
            <w:r w:rsidRPr="00782F08">
              <w:rPr>
                <w:color w:val="000000" w:themeColor="text1"/>
                <w:sz w:val="22"/>
                <w:szCs w:val="22"/>
                <w:lang w:val="vi-VN"/>
              </w:rPr>
              <w:t xml:space="preserve">b) 100% chi phí khám bệnh, chữa bệnh đối với trường hợp chi phí cho một lần khám bệnh, chữa bệnh thấp hơn mức do Chính phủ quy định; </w:t>
            </w:r>
          </w:p>
          <w:p w14:paraId="59145760" w14:textId="77777777" w:rsidR="0006226D" w:rsidRPr="00782F08" w:rsidRDefault="0006226D" w:rsidP="006556DB">
            <w:pPr>
              <w:pStyle w:val="CM26"/>
              <w:spacing w:after="0"/>
              <w:ind w:firstLine="36"/>
              <w:jc w:val="both"/>
              <w:rPr>
                <w:color w:val="000000" w:themeColor="text1"/>
                <w:sz w:val="22"/>
                <w:szCs w:val="22"/>
                <w:lang w:val="vi-VN"/>
              </w:rPr>
            </w:pPr>
            <w:r w:rsidRPr="00782F08">
              <w:rPr>
                <w:color w:val="000000" w:themeColor="text1"/>
                <w:sz w:val="22"/>
                <w:szCs w:val="22"/>
                <w:lang w:val="vi-VN"/>
              </w:rPr>
              <w:t xml:space="preserve">c) 100% chi phí khám bệnh, chữa bệnh tại cơ sở khám bệnh, chữa bệnh thuộc </w:t>
            </w:r>
            <w:r>
              <w:rPr>
                <w:color w:val="000000" w:themeColor="text1"/>
                <w:sz w:val="22"/>
                <w:szCs w:val="22"/>
                <w:lang w:val="vi-VN"/>
              </w:rPr>
              <w:t>Cấp khám bệnh, chữa bệnh</w:t>
            </w:r>
            <w:r w:rsidRPr="00782F08">
              <w:rPr>
                <w:color w:val="000000" w:themeColor="text1"/>
                <w:sz w:val="22"/>
                <w:szCs w:val="22"/>
                <w:lang w:val="vi-VN"/>
              </w:rPr>
              <w:t xml:space="preserve"> ban đầu, bao gồm: trạm y tế; cơ sở khám bệnh, chữa bệnh y học gia đình; trạm y tế quân - dân y, phòng khám quân - dân y; trung tâm y tế cấp huyện có hoạt động khám bệnh, chữa bệnh được cấp giấy phép hoạt động theo hình thức tổ chức là phòng khám; y tế cơ quan, đơn vị, tổ chức doBộ trưởng Bộ Y tế quy định; cơ sở khám bệnh, chữa bệnh thuộc </w:t>
            </w:r>
            <w:r>
              <w:rPr>
                <w:color w:val="000000" w:themeColor="text1"/>
                <w:sz w:val="22"/>
                <w:szCs w:val="22"/>
                <w:lang w:val="vi-VN"/>
              </w:rPr>
              <w:t>Cấp khám bệnh, chữa bệnh</w:t>
            </w:r>
            <w:r w:rsidRPr="00782F08">
              <w:rPr>
                <w:color w:val="000000" w:themeColor="text1"/>
                <w:sz w:val="22"/>
                <w:szCs w:val="22"/>
                <w:lang w:val="vi-VN"/>
              </w:rPr>
              <w:t xml:space="preserve"> ban đầu trong quân đội, công an doBộ trưởng Bộ Quốc phòng, Bộ trưởng Bộ Công an quy định.100% chi phí khám bệnh, chữa bệnh ngoại trú tại phòng khám đa khoa khu vực;</w:t>
            </w:r>
          </w:p>
          <w:p w14:paraId="7C68E041" w14:textId="77777777" w:rsidR="0006226D" w:rsidRPr="00782F08" w:rsidRDefault="0006226D" w:rsidP="006556DB">
            <w:pPr>
              <w:pStyle w:val="Default"/>
              <w:ind w:firstLine="36"/>
              <w:jc w:val="both"/>
              <w:rPr>
                <w:color w:val="000000" w:themeColor="text1"/>
                <w:sz w:val="22"/>
                <w:szCs w:val="22"/>
                <w:lang w:val="vi-VN"/>
              </w:rPr>
            </w:pPr>
            <w:r w:rsidRPr="00782F08">
              <w:rPr>
                <w:bCs/>
                <w:color w:val="000000" w:themeColor="text1"/>
                <w:sz w:val="22"/>
                <w:szCs w:val="22"/>
                <w:lang w:val="vi-VN"/>
              </w:rPr>
              <w:t>d) 100% chi phí khám bệnh, chữa bệnh khi người bệnh có thời gian tham gia bảo hiểm y tế 5 năm liên tục trở lên và có số tiền cùng chi trả chi phí khám bệnh, chữa bệnh trong năm của những lần đi khám bệnh, chữa bệnh theo quy định tại khoản 3, các điểm a, b, c, đ và e khoản 4, khoản 5 Điều này, Điều 26 và Điều 27 của Luật này lớn hơn 6 lần mức tham chiếu;</w:t>
            </w:r>
          </w:p>
          <w:p w14:paraId="5E700A68" w14:textId="77777777" w:rsidR="0006226D" w:rsidRPr="00782F08" w:rsidRDefault="0006226D" w:rsidP="006556DB">
            <w:pPr>
              <w:pStyle w:val="Normal2"/>
              <w:ind w:firstLine="36"/>
              <w:jc w:val="both"/>
              <w:rPr>
                <w:rFonts w:ascii="Times New Roman" w:hAnsi="Times New Roman" w:cs="Times New Roman"/>
                <w:bCs/>
                <w:color w:val="000000" w:themeColor="text1"/>
                <w:szCs w:val="22"/>
                <w:lang w:val="vi-VN"/>
              </w:rPr>
            </w:pPr>
            <w:r w:rsidRPr="00782F08">
              <w:rPr>
                <w:rFonts w:ascii="Times New Roman" w:hAnsi="Times New Roman" w:cs="Times New Roman"/>
                <w:bCs/>
                <w:color w:val="000000" w:themeColor="text1"/>
                <w:szCs w:val="22"/>
                <w:lang w:val="vi-VN"/>
              </w:rPr>
              <w:t>đ) 95% chi phí khám bệnh, chữa bệnh đối với các đối tượng quy định tại điểm a khoản 2, điểm k khoản 3, điểm a và điểm g khoản 4 Điều 12 của Luật này;</w:t>
            </w:r>
          </w:p>
          <w:p w14:paraId="0B4C2E19" w14:textId="77777777" w:rsidR="0006226D" w:rsidRPr="00782F08" w:rsidRDefault="0006226D" w:rsidP="006556DB">
            <w:pPr>
              <w:pStyle w:val="Normal2"/>
              <w:ind w:firstLine="36"/>
              <w:jc w:val="both"/>
              <w:rPr>
                <w:rFonts w:ascii="Times New Roman" w:hAnsi="Times New Roman" w:cs="Times New Roman"/>
                <w:bCs/>
                <w:color w:val="000000" w:themeColor="text1"/>
                <w:szCs w:val="22"/>
                <w:lang w:val="vi-VN"/>
              </w:rPr>
            </w:pPr>
            <w:r w:rsidRPr="00782F08">
              <w:rPr>
                <w:rFonts w:ascii="Times New Roman" w:hAnsi="Times New Roman" w:cs="Times New Roman"/>
                <w:bCs/>
                <w:color w:val="000000" w:themeColor="text1"/>
                <w:szCs w:val="22"/>
                <w:lang w:val="vi-VN"/>
              </w:rPr>
              <w:t>e) 80% chi phí khám bệnh, chữa bệnh đối với đối tượng khác.</w:t>
            </w:r>
          </w:p>
          <w:p w14:paraId="0491214B" w14:textId="77777777" w:rsidR="0006226D" w:rsidRPr="00782F08" w:rsidRDefault="0006226D" w:rsidP="006556DB">
            <w:pPr>
              <w:pStyle w:val="Normal1"/>
              <w:ind w:firstLine="36"/>
              <w:jc w:val="both"/>
              <w:rPr>
                <w:rFonts w:ascii="Times New Roman" w:hAnsi="Times New Roman" w:cs="Times New Roman"/>
                <w:bCs/>
                <w:color w:val="000000" w:themeColor="text1"/>
                <w:szCs w:val="22"/>
                <w:lang w:val="vi-VN"/>
              </w:rPr>
            </w:pPr>
            <w:r w:rsidRPr="00782F08">
              <w:rPr>
                <w:rFonts w:ascii="Times New Roman" w:hAnsi="Times New Roman" w:cs="Times New Roman"/>
                <w:bCs/>
                <w:color w:val="000000" w:themeColor="text1"/>
                <w:szCs w:val="22"/>
                <w:lang w:val="vi-VN"/>
              </w:rPr>
              <w:t xml:space="preserve">2. Người thuộc nhiều đối tượng tham gia bảo hiểm y tế </w:t>
            </w:r>
            <w:r w:rsidRPr="00782F08">
              <w:rPr>
                <w:rFonts w:ascii="Times New Roman" w:hAnsi="Times New Roman" w:cs="Times New Roman"/>
                <w:bCs/>
                <w:color w:val="000000" w:themeColor="text1"/>
                <w:szCs w:val="22"/>
                <w:lang w:val="vi-VN"/>
              </w:rPr>
              <w:lastRenderedPageBreak/>
              <w:t>thì được hưởng quyền lợi bảo hiểm y tế theo đối tượng có quyền lợi cao nhất.</w:t>
            </w:r>
          </w:p>
          <w:p w14:paraId="4EB6F42A" w14:textId="77777777" w:rsidR="0006226D" w:rsidRPr="00782F08" w:rsidRDefault="0006226D" w:rsidP="006556DB">
            <w:pPr>
              <w:pStyle w:val="Normal1"/>
              <w:ind w:firstLine="36"/>
              <w:jc w:val="both"/>
              <w:rPr>
                <w:rFonts w:ascii="Times New Roman" w:hAnsi="Times New Roman" w:cs="Times New Roman"/>
                <w:color w:val="000000" w:themeColor="text1"/>
                <w:spacing w:val="-2"/>
                <w:szCs w:val="22"/>
                <w:lang w:val="vi-VN"/>
              </w:rPr>
            </w:pPr>
            <w:r w:rsidRPr="00782F08">
              <w:rPr>
                <w:rFonts w:ascii="Times New Roman" w:hAnsi="Times New Roman" w:cs="Times New Roman"/>
                <w:color w:val="000000" w:themeColor="text1"/>
                <w:spacing w:val="-2"/>
                <w:szCs w:val="22"/>
                <w:lang w:val="vi-VN"/>
              </w:rPr>
              <w:t>3. Người đăng ký khám bệnh, chữa bệnh bảo hiểm y tế ban đầu tại cơ sở khám bệnh, chữa bệnh cấp chuyên sâu và cấp cơ bản khi khám bệnh, chữa bệnh không đúng nơi đăng ký khám bệnh, chữa bệnh bảo hiểm y tế ban đầu do thay đổi nơi tạm trú, nơi lưu trú thì được khám bệnh, chữa bệnh tại cơ sở khám bệnh, chữa bệnh cấp cơ bản phù hợp với nơi tạm trú, lưu trú mới và được quỹ bảo hiểm y tế thanh toán theo quy định tại khoản 1 Điều này. Bộ trưởng Bộ Y tế quy định thủ tục, trường hợp lưu trú được khám bệnh, chữa bệnh bảo hiểm y tế quy định tại khoản này.</w:t>
            </w:r>
          </w:p>
          <w:p w14:paraId="5BC1D8C1" w14:textId="77777777" w:rsidR="0006226D" w:rsidRPr="00782F08" w:rsidRDefault="0006226D" w:rsidP="006556DB">
            <w:pPr>
              <w:shd w:val="clear" w:color="auto" w:fill="FFFFFF"/>
              <w:ind w:firstLine="36"/>
              <w:jc w:val="both"/>
              <w:rPr>
                <w:bCs/>
                <w:color w:val="000000" w:themeColor="text1"/>
                <w:lang w:val="vi-VN"/>
              </w:rPr>
            </w:pPr>
            <w:r w:rsidRPr="00782F08">
              <w:rPr>
                <w:bCs/>
                <w:color w:val="000000" w:themeColor="text1"/>
                <w:lang w:val="vi-VN"/>
              </w:rPr>
              <w:t>4. Người tham gia bảo hiểm y tế tự đi khám bệnh, chữa bệnh không đúng cơ sở đăng ký khám bệnh, chữa bệnh bảo hiểm y tế ban đầu, không đúng quy định về chuyển người bệnh quy định tại Điều 26 và Điều 27 của Luật này, trừ trường hợp quy định tại khoản 3 và khoản 5 Điều này, được quỹ bảo hiểm y tế thanh toán theo tỷ lệ phần trăm của mức hưởng quy định tại khoản 1 Điều này như sau:</w:t>
            </w:r>
          </w:p>
          <w:p w14:paraId="36A55ABA" w14:textId="77777777" w:rsidR="0006226D" w:rsidRPr="00782F08" w:rsidRDefault="0006226D" w:rsidP="006556DB">
            <w:pPr>
              <w:shd w:val="clear" w:color="auto" w:fill="FFFFFF"/>
              <w:ind w:firstLine="36"/>
              <w:jc w:val="both"/>
              <w:rPr>
                <w:bCs/>
                <w:color w:val="000000" w:themeColor="text1"/>
                <w:lang w:val="vi-VN"/>
              </w:rPr>
            </w:pPr>
            <w:r w:rsidRPr="00782F08">
              <w:rPr>
                <w:bCs/>
                <w:color w:val="000000" w:themeColor="text1"/>
                <w:lang w:val="vi-VN"/>
              </w:rPr>
              <w:t>a) 100% mức hưởng khi khám bệnh, chữa bệnh tại cơ sở k</w:t>
            </w:r>
            <w:r w:rsidRPr="00782F08">
              <w:rPr>
                <w:color w:val="000000" w:themeColor="text1"/>
                <w:lang w:val="vi-VN"/>
              </w:rPr>
              <w:t>hám bệnh, chữa bệnh cấp cơ bản hoặc cấp chuyên sâu trong trường hợp chẩn đoán xác định, điều trị một số bệnh hiếm, bệnh hiểm nghèo, bệnh cần phẫu thuật hoặc sử dụng kỹ thuật cao do Bộ trưởng Bộ Y tế quy định</w:t>
            </w:r>
            <w:r w:rsidRPr="00782F08">
              <w:rPr>
                <w:bCs/>
                <w:color w:val="000000" w:themeColor="text1"/>
                <w:lang w:val="vi-VN"/>
              </w:rPr>
              <w:t>;</w:t>
            </w:r>
          </w:p>
          <w:p w14:paraId="009659A8" w14:textId="77777777" w:rsidR="0006226D" w:rsidRPr="00782F08" w:rsidRDefault="0006226D" w:rsidP="006556DB">
            <w:pPr>
              <w:shd w:val="clear" w:color="auto" w:fill="FFFFFF"/>
              <w:ind w:firstLine="36"/>
              <w:jc w:val="both"/>
              <w:rPr>
                <w:color w:val="000000" w:themeColor="text1"/>
                <w:lang w:val="vi-VN"/>
              </w:rPr>
            </w:pPr>
            <w:r w:rsidRPr="00782F08">
              <w:rPr>
                <w:bCs/>
                <w:color w:val="000000" w:themeColor="text1"/>
                <w:lang w:val="vi-VN"/>
              </w:rPr>
              <w:t xml:space="preserve">b) 100% </w:t>
            </w:r>
            <w:r w:rsidRPr="00782F08">
              <w:rPr>
                <w:color w:val="000000" w:themeColor="text1"/>
                <w:lang w:val="vi-VN"/>
              </w:rPr>
              <w:t>mức hưởng đối với</w:t>
            </w:r>
            <w:r w:rsidRPr="00782F08">
              <w:rPr>
                <w:bCs/>
                <w:color w:val="000000" w:themeColor="text1"/>
                <w:lang w:val="vi-VN"/>
              </w:rPr>
              <w:t xml:space="preserve"> người dân tộc thiểu số và người thuộc hộ nghèo đang sinh sống tại vùng có điều kiện kinh tế - xã hội khó khăn, vùng có điều kiện kinh tế - xã hội đặc biệt khó khăn, người đang sinh sống tại xã đảo, huyện đảo</w:t>
            </w:r>
            <w:r w:rsidRPr="00782F08">
              <w:rPr>
                <w:color w:val="000000" w:themeColor="text1"/>
                <w:lang w:val="vi-VN"/>
              </w:rPr>
              <w:t xml:space="preserve"> khi khám bệnh, chữa bệnh nội trú tại cơ sở khám bệnh, chữa bệnh cấp chuyên sâu;</w:t>
            </w:r>
          </w:p>
          <w:p w14:paraId="22FA2B78" w14:textId="77777777" w:rsidR="0006226D" w:rsidRPr="00782F08" w:rsidRDefault="0006226D" w:rsidP="006556DB">
            <w:pPr>
              <w:shd w:val="clear" w:color="auto" w:fill="FFFFFF"/>
              <w:ind w:firstLine="36"/>
              <w:jc w:val="both"/>
              <w:rPr>
                <w:bCs/>
                <w:color w:val="000000" w:themeColor="text1"/>
                <w:lang w:val="vi-VN"/>
              </w:rPr>
            </w:pPr>
            <w:r w:rsidRPr="00782F08">
              <w:rPr>
                <w:bCs/>
                <w:color w:val="000000" w:themeColor="text1"/>
                <w:lang w:val="vi-VN"/>
              </w:rPr>
              <w:t>c) 100% mức hưởng khi khám bệnh, chữa bệnhtại cơ sở k</w:t>
            </w:r>
            <w:r w:rsidRPr="00782F08">
              <w:rPr>
                <w:color w:val="000000" w:themeColor="text1"/>
                <w:lang w:val="vi-VN"/>
              </w:rPr>
              <w:t>hám bệnh, chữa bệnh</w:t>
            </w:r>
            <w:r w:rsidRPr="00782F08">
              <w:rPr>
                <w:bCs/>
                <w:color w:val="000000" w:themeColor="text1"/>
                <w:lang w:val="vi-VN"/>
              </w:rPr>
              <w:t xml:space="preserve"> cấp ban đầu;</w:t>
            </w:r>
          </w:p>
          <w:p w14:paraId="72625F3A" w14:textId="77777777" w:rsidR="0006226D" w:rsidRPr="00782F08" w:rsidRDefault="0006226D" w:rsidP="006556DB">
            <w:pPr>
              <w:shd w:val="clear" w:color="auto" w:fill="FFFFFF"/>
              <w:ind w:firstLine="36"/>
              <w:jc w:val="both"/>
              <w:rPr>
                <w:bCs/>
                <w:color w:val="000000" w:themeColor="text1"/>
                <w:lang w:val="vi-VN"/>
              </w:rPr>
            </w:pPr>
            <w:r w:rsidRPr="00782F08">
              <w:rPr>
                <w:bCs/>
                <w:color w:val="000000" w:themeColor="text1"/>
                <w:lang w:val="vi-VN"/>
              </w:rPr>
              <w:t>d) 100% mức hưởng khi khám bệnh, chữa bệnh nội trú tại cơ sở khám bệnh, chữa bệnh cấp cơ bản;</w:t>
            </w:r>
          </w:p>
          <w:p w14:paraId="42EC2819" w14:textId="77777777" w:rsidR="0006226D" w:rsidRPr="00782F08" w:rsidRDefault="0006226D" w:rsidP="006556DB">
            <w:pPr>
              <w:pStyle w:val="Normal1"/>
              <w:ind w:firstLine="36"/>
              <w:jc w:val="both"/>
              <w:rPr>
                <w:rFonts w:ascii="Times New Roman" w:hAnsi="Times New Roman" w:cs="Times New Roman"/>
                <w:bCs/>
                <w:color w:val="000000" w:themeColor="text1"/>
                <w:szCs w:val="22"/>
                <w:lang w:val="vi-VN"/>
              </w:rPr>
            </w:pPr>
            <w:r w:rsidRPr="00782F08">
              <w:rPr>
                <w:rFonts w:ascii="Times New Roman" w:hAnsi="Times New Roman" w:cs="Times New Roman"/>
                <w:bCs/>
                <w:color w:val="000000" w:themeColor="text1"/>
                <w:szCs w:val="22"/>
                <w:lang w:val="vi-VN"/>
              </w:rPr>
              <w:t xml:space="preserve">đ) </w:t>
            </w:r>
            <w:r w:rsidRPr="00782F08">
              <w:rPr>
                <w:rFonts w:ascii="Times New Roman" w:hAnsi="Times New Roman" w:cs="Times New Roman"/>
                <w:color w:val="000000" w:themeColor="text1"/>
                <w:szCs w:val="22"/>
                <w:lang w:val="vi-VN"/>
              </w:rPr>
              <w:t>100%</w:t>
            </w:r>
            <w:r w:rsidRPr="00782F08">
              <w:rPr>
                <w:rFonts w:ascii="Times New Roman" w:hAnsi="Times New Roman" w:cs="Times New Roman"/>
                <w:bCs/>
                <w:color w:val="000000" w:themeColor="text1"/>
                <w:szCs w:val="22"/>
                <w:lang w:val="vi-VN"/>
              </w:rPr>
              <w:t xml:space="preserve"> mức hưởng khi khám bệnh, chữa bệnh tại cơ sở khám bệnh, chữa bệnh cấp cơ bản, cấp chuyên sâu mà trước ngày 01 tháng 01 năm 2025 đã được cơ quan có </w:t>
            </w:r>
            <w:r w:rsidRPr="00782F08">
              <w:rPr>
                <w:rFonts w:ascii="Times New Roman" w:hAnsi="Times New Roman" w:cs="Times New Roman"/>
                <w:bCs/>
                <w:color w:val="000000" w:themeColor="text1"/>
                <w:szCs w:val="22"/>
                <w:lang w:val="vi-VN"/>
              </w:rPr>
              <w:lastRenderedPageBreak/>
              <w:t>thẩm quyền xác định là tuyến huyện;</w:t>
            </w:r>
          </w:p>
          <w:p w14:paraId="78CB183A" w14:textId="77777777" w:rsidR="0006226D" w:rsidRPr="00782F08" w:rsidRDefault="0006226D" w:rsidP="006556DB">
            <w:pPr>
              <w:shd w:val="clear" w:color="auto" w:fill="FFFFFF"/>
              <w:ind w:firstLine="36"/>
              <w:jc w:val="both"/>
              <w:rPr>
                <w:bCs/>
                <w:color w:val="000000" w:themeColor="text1"/>
                <w:spacing w:val="-4"/>
                <w:lang w:val="vi-VN"/>
              </w:rPr>
            </w:pPr>
            <w:r w:rsidRPr="00782F08">
              <w:rPr>
                <w:bCs/>
                <w:color w:val="000000" w:themeColor="text1"/>
                <w:spacing w:val="-4"/>
                <w:lang w:val="vi-VN"/>
              </w:rPr>
              <w:t>e)</w:t>
            </w:r>
            <w:r w:rsidRPr="00D63871">
              <w:rPr>
                <w:bCs/>
                <w:spacing w:val="-4"/>
                <w:lang w:val="vi-VN"/>
              </w:rPr>
              <w:t xml:space="preserve"> Từ 50% đến 100% mức hưởng khi khám bệnh, chữa bệnh ngoại trú tại cơ sở khám bệnh, chữa bệnh cấp cơ bản căn cứ kết quả xếp cấp chuyên môn kỹ thuật theo lộ trình và tỷ lệ mức hưởng cụ thể do Chính phủ quy định, trừ trường hợp quy định tại điểm a và điểm đ khoản này;</w:t>
            </w:r>
          </w:p>
          <w:p w14:paraId="226D5E69" w14:textId="77777777" w:rsidR="0006226D" w:rsidRPr="00782F08" w:rsidRDefault="0006226D" w:rsidP="006556DB">
            <w:pPr>
              <w:shd w:val="clear" w:color="auto" w:fill="FFFFFF"/>
              <w:ind w:firstLine="36"/>
              <w:jc w:val="both"/>
              <w:rPr>
                <w:bCs/>
                <w:color w:val="000000" w:themeColor="text1"/>
                <w:spacing w:val="2"/>
                <w:lang w:val="vi-VN"/>
              </w:rPr>
            </w:pPr>
            <w:r w:rsidRPr="00782F08">
              <w:rPr>
                <w:bCs/>
                <w:color w:val="000000" w:themeColor="text1"/>
                <w:spacing w:val="2"/>
                <w:lang w:val="vi-VN"/>
              </w:rPr>
              <w:t xml:space="preserve">g) 40% mức hưởng khi khám bệnh, chữa bệnh nội trú tại cơ sở khám bệnh, chữa bệnh cấp chuyên sâu, trừ trường hợp quy định tại các điểm a, </w:t>
            </w:r>
            <w:r w:rsidRPr="00782F08">
              <w:rPr>
                <w:rFonts w:eastAsia="Arial"/>
                <w:bCs/>
                <w:color w:val="000000" w:themeColor="text1"/>
                <w:spacing w:val="2"/>
                <w:lang w:val="vi-VN"/>
              </w:rPr>
              <w:t>b, đ</w:t>
            </w:r>
            <w:r w:rsidRPr="00782F08">
              <w:rPr>
                <w:bCs/>
                <w:color w:val="000000" w:themeColor="text1"/>
                <w:spacing w:val="2"/>
                <w:lang w:val="vi-VN"/>
              </w:rPr>
              <w:t xml:space="preserve"> và h khoản này;</w:t>
            </w:r>
          </w:p>
          <w:p w14:paraId="58CBA701" w14:textId="77777777" w:rsidR="0006226D" w:rsidRPr="00782F08" w:rsidRDefault="0006226D" w:rsidP="006556DB">
            <w:pPr>
              <w:pStyle w:val="Normal1"/>
              <w:ind w:firstLine="36"/>
              <w:jc w:val="both"/>
              <w:rPr>
                <w:rFonts w:ascii="Times New Roman" w:hAnsi="Times New Roman" w:cs="Times New Roman"/>
                <w:bCs/>
                <w:color w:val="000000" w:themeColor="text1"/>
                <w:szCs w:val="22"/>
                <w:lang w:val="vi-VN"/>
              </w:rPr>
            </w:pPr>
            <w:r w:rsidRPr="00782F08">
              <w:rPr>
                <w:rFonts w:ascii="Times New Roman" w:hAnsi="Times New Roman" w:cs="Times New Roman"/>
                <w:bCs/>
                <w:color w:val="000000" w:themeColor="text1"/>
                <w:szCs w:val="22"/>
                <w:lang w:val="vi-VN"/>
              </w:rPr>
              <w:t xml:space="preserve">h) 50% mức hưởng khi đi khám bệnh, chữa bệnh ngoại trú theo lộ trình do Chính phủquy định và </w:t>
            </w:r>
            <w:r w:rsidRPr="00782F08">
              <w:rPr>
                <w:rFonts w:ascii="Times New Roman" w:hAnsi="Times New Roman" w:cs="Times New Roman"/>
                <w:color w:val="000000" w:themeColor="text1"/>
                <w:szCs w:val="22"/>
                <w:lang w:val="vi-VN"/>
              </w:rPr>
              <w:t>100%</w:t>
            </w:r>
            <w:r w:rsidRPr="00782F08">
              <w:rPr>
                <w:rFonts w:ascii="Times New Roman" w:hAnsi="Times New Roman" w:cs="Times New Roman"/>
                <w:bCs/>
                <w:color w:val="000000" w:themeColor="text1"/>
                <w:szCs w:val="22"/>
                <w:lang w:val="vi-VN"/>
              </w:rPr>
              <w:t xml:space="preserve"> mức hưởng khi khám bệnh, chữa bệnh nội trú trong trường hợp khám bệnh, chữa bệnh tại cơ sở khám bệnh, chữa bệnh cấp chuyên sâu mà trước ngày 01 tháng 01 năm 2025 đã được cơ quan có thẩm quyền xác định là tuyến tỉnh. </w:t>
            </w:r>
          </w:p>
          <w:p w14:paraId="17D2A86F" w14:textId="77777777" w:rsidR="0006226D" w:rsidRPr="00782F08" w:rsidRDefault="0006226D" w:rsidP="006556DB">
            <w:pPr>
              <w:pStyle w:val="Normal1"/>
              <w:ind w:firstLine="36"/>
              <w:jc w:val="both"/>
              <w:rPr>
                <w:rFonts w:ascii="Times New Roman" w:hAnsi="Times New Roman" w:cs="Times New Roman"/>
                <w:bCs/>
                <w:color w:val="000000" w:themeColor="text1"/>
                <w:szCs w:val="22"/>
                <w:lang w:val="vi-VN"/>
              </w:rPr>
            </w:pPr>
            <w:r w:rsidRPr="00782F08">
              <w:rPr>
                <w:rFonts w:ascii="Times New Roman" w:hAnsi="Times New Roman" w:cs="Times New Roman"/>
                <w:bCs/>
                <w:color w:val="000000" w:themeColor="text1"/>
                <w:szCs w:val="22"/>
                <w:lang w:val="vi-VN"/>
              </w:rPr>
              <w:t xml:space="preserve">5. </w:t>
            </w:r>
            <w:r w:rsidRPr="00782F08">
              <w:rPr>
                <w:rFonts w:ascii="Times New Roman" w:hAnsi="Times New Roman" w:cs="Times New Roman"/>
                <w:color w:val="000000" w:themeColor="text1"/>
                <w:szCs w:val="22"/>
                <w:lang w:val="vi-VN"/>
              </w:rPr>
              <w:t xml:space="preserve">Người tham gia bảo hiểm y tế được hưởng </w:t>
            </w:r>
            <w:r w:rsidRPr="00782F08">
              <w:rPr>
                <w:rFonts w:ascii="Times New Roman" w:hAnsi="Times New Roman" w:cs="Times New Roman"/>
                <w:bCs/>
                <w:color w:val="000000" w:themeColor="text1"/>
                <w:szCs w:val="22"/>
                <w:lang w:val="vi-VN"/>
              </w:rPr>
              <w:t>100% mức hưởngquy định tại khoản 1 Điều này</w:t>
            </w:r>
            <w:r w:rsidRPr="00782F08">
              <w:rPr>
                <w:rFonts w:ascii="Times New Roman" w:hAnsi="Times New Roman" w:cs="Times New Roman"/>
                <w:color w:val="000000" w:themeColor="text1"/>
                <w:szCs w:val="22"/>
                <w:lang w:val="vi-VN"/>
              </w:rPr>
              <w:t xml:space="preserve"> khi khám bệnh, chữa bệnh tại bất kỳ cơ sở khám bệnh, chữa bệnh nào trong trường hợp cấp cứu</w:t>
            </w:r>
            <w:r w:rsidRPr="00782F08">
              <w:rPr>
                <w:rFonts w:ascii="Times New Roman" w:hAnsi="Times New Roman" w:cs="Times New Roman"/>
                <w:bCs/>
                <w:color w:val="000000" w:themeColor="text1"/>
                <w:szCs w:val="22"/>
                <w:lang w:val="vi-VN"/>
              </w:rPr>
              <w:t>.</w:t>
            </w:r>
          </w:p>
          <w:p w14:paraId="0794605A" w14:textId="77777777" w:rsidR="0006226D" w:rsidRPr="00782F08" w:rsidRDefault="0006226D" w:rsidP="006556DB">
            <w:pPr>
              <w:shd w:val="clear" w:color="auto" w:fill="FFFFFF"/>
              <w:ind w:firstLine="36"/>
              <w:jc w:val="both"/>
              <w:rPr>
                <w:color w:val="000000" w:themeColor="text1"/>
                <w:lang w:val="vi-VN"/>
              </w:rPr>
            </w:pPr>
            <w:r w:rsidRPr="00782F08">
              <w:rPr>
                <w:bCs/>
                <w:color w:val="000000" w:themeColor="text1"/>
                <w:spacing w:val="-2"/>
                <w:lang w:val="vi-VN"/>
              </w:rPr>
              <w:t xml:space="preserve">6. </w:t>
            </w:r>
            <w:r w:rsidRPr="00782F08">
              <w:rPr>
                <w:color w:val="000000" w:themeColor="text1"/>
                <w:spacing w:val="-2"/>
                <w:lang w:val="vi-VN"/>
              </w:rPr>
              <w:t xml:space="preserve">Chính phủ quy định chi tiết mức hưởng đối với đối tượng quy định tại các điểm a, b, c, d và đ khoản 3 Điều 12 của Luật này; quy định mức hưởng và lộ trình quy định tại điểm e khoản 4 Điều này và mức hưởng đối với trường hợp người tham gia bảo hiểm y tế sử dụng dịch vụ khám bệnh, chữa bệnh theo yêu cầu và các trường hợp khác không thuộc quy định tại khoản 1 Điều này.”. </w:t>
            </w:r>
          </w:p>
        </w:tc>
        <w:tc>
          <w:tcPr>
            <w:tcW w:w="898" w:type="pct"/>
          </w:tcPr>
          <w:p w14:paraId="62410EBF" w14:textId="77777777" w:rsidR="0006226D" w:rsidRPr="00782F08" w:rsidRDefault="0006226D" w:rsidP="006556DB">
            <w:pPr>
              <w:jc w:val="both"/>
              <w:rPr>
                <w:lang w:val="af-ZA"/>
              </w:rPr>
            </w:pPr>
            <w:r>
              <w:rPr>
                <w:lang w:val="vi-VN"/>
              </w:rPr>
              <w:lastRenderedPageBreak/>
              <w:t>Đã rà soát đảm bảo đồng bộ, phù hợp.</w:t>
            </w:r>
          </w:p>
        </w:tc>
      </w:tr>
      <w:tr w:rsidR="0006226D" w:rsidRPr="00287B24" w14:paraId="3DD77566" w14:textId="77777777" w:rsidTr="006556DB">
        <w:tc>
          <w:tcPr>
            <w:tcW w:w="698" w:type="pct"/>
          </w:tcPr>
          <w:p w14:paraId="4174DF80" w14:textId="77777777" w:rsidR="0006226D" w:rsidRPr="00782F08" w:rsidRDefault="0006226D" w:rsidP="006556DB">
            <w:pPr>
              <w:shd w:val="clear" w:color="auto" w:fill="FFFFFF"/>
              <w:jc w:val="both"/>
              <w:rPr>
                <w:b/>
                <w:color w:val="000000" w:themeColor="text1"/>
                <w:lang w:val="vi-VN"/>
              </w:rPr>
            </w:pPr>
          </w:p>
        </w:tc>
        <w:tc>
          <w:tcPr>
            <w:tcW w:w="1560" w:type="pct"/>
          </w:tcPr>
          <w:p w14:paraId="3BAEF8C2" w14:textId="77777777" w:rsidR="0006226D" w:rsidRPr="00782F08" w:rsidRDefault="0006226D" w:rsidP="006556DB">
            <w:pPr>
              <w:pStyle w:val="Heading2"/>
              <w:spacing w:before="0"/>
              <w:outlineLvl w:val="1"/>
              <w:rPr>
                <w:rFonts w:ascii="Times New Roman" w:hAnsi="Times New Roman" w:cs="Times New Roman"/>
                <w:color w:val="000000" w:themeColor="text1"/>
                <w:sz w:val="22"/>
                <w:szCs w:val="22"/>
                <w:lang w:val="vi-VN"/>
              </w:rPr>
            </w:pPr>
            <w:r w:rsidRPr="00782F08">
              <w:rPr>
                <w:rFonts w:ascii="Times New Roman" w:hAnsi="Times New Roman" w:cs="Times New Roman"/>
                <w:color w:val="000000" w:themeColor="text1"/>
                <w:sz w:val="22"/>
                <w:szCs w:val="22"/>
                <w:lang w:val="vi-VN"/>
              </w:rPr>
              <w:t>3. Sửa đổi điểm c Khoản 1 Điều 16 như sau:</w:t>
            </w:r>
          </w:p>
          <w:p w14:paraId="4289FA5A" w14:textId="77777777" w:rsidR="0006226D" w:rsidRPr="00782F08" w:rsidRDefault="0006226D" w:rsidP="006556DB">
            <w:pPr>
              <w:jc w:val="both"/>
              <w:rPr>
                <w:color w:val="000000" w:themeColor="text1"/>
                <w:lang w:val="vi-VN"/>
              </w:rPr>
            </w:pPr>
            <w:bookmarkStart w:id="9" w:name="_Hlk183137586"/>
            <w:r w:rsidRPr="00782F08">
              <w:rPr>
                <w:color w:val="000000" w:themeColor="text1"/>
                <w:lang w:val="vi-VN"/>
              </w:rPr>
              <w:t xml:space="preserve">“c) Quyết định xếp cấp chuyên môn kỹ thuật đối với cơ sở khám bệnh, chữa bệnh của cấp có thẩm quyền. Văn bản của cấp có thẩm quyền xác định tuyến chuyên môn kỹ thuật đối với cơ sở khám bệnh, chữa bệnh trước ngày 01 tháng 01 năm 2025 đối với các trường hợp quy định </w:t>
            </w:r>
            <w:r w:rsidRPr="00782F08">
              <w:rPr>
                <w:color w:val="000000" w:themeColor="text1"/>
                <w:lang w:val="vi-VN"/>
              </w:rPr>
              <w:lastRenderedPageBreak/>
              <w:t>tại các điểm đ, e và h khoản 4 Điều 22 Luật Bảo hiểm y tế.”.</w:t>
            </w:r>
          </w:p>
          <w:bookmarkEnd w:id="9"/>
          <w:p w14:paraId="42561A4C" w14:textId="77777777" w:rsidR="0006226D" w:rsidRPr="00782F08" w:rsidRDefault="0006226D" w:rsidP="006556DB">
            <w:pPr>
              <w:pStyle w:val="Heading2"/>
              <w:spacing w:before="0"/>
              <w:outlineLvl w:val="1"/>
              <w:rPr>
                <w:rFonts w:ascii="Times New Roman" w:hAnsi="Times New Roman" w:cs="Times New Roman"/>
                <w:color w:val="000000" w:themeColor="text1"/>
                <w:sz w:val="22"/>
                <w:szCs w:val="22"/>
                <w:lang w:val="vi-VN"/>
              </w:rPr>
            </w:pPr>
          </w:p>
        </w:tc>
        <w:tc>
          <w:tcPr>
            <w:tcW w:w="1844" w:type="pct"/>
          </w:tcPr>
          <w:p w14:paraId="7C3BBA03" w14:textId="77777777" w:rsidR="0006226D" w:rsidRPr="00782F08" w:rsidRDefault="0006226D" w:rsidP="006556DB">
            <w:pPr>
              <w:pStyle w:val="Default"/>
              <w:jc w:val="both"/>
              <w:rPr>
                <w:b/>
                <w:bCs/>
                <w:i/>
                <w:iCs/>
                <w:color w:val="auto"/>
                <w:sz w:val="22"/>
                <w:szCs w:val="22"/>
                <w:lang w:val="vi-VN"/>
              </w:rPr>
            </w:pPr>
            <w:r w:rsidRPr="00782F08">
              <w:rPr>
                <w:b/>
                <w:bCs/>
                <w:i/>
                <w:iCs/>
                <w:color w:val="auto"/>
                <w:sz w:val="22"/>
                <w:szCs w:val="22"/>
                <w:lang w:val="vi-VN"/>
              </w:rPr>
              <w:lastRenderedPageBreak/>
              <w:t>e) Về hợp đồng bảo hiểm y tế Luật số 51/2024/QH15 ngày 27 tháng 11 năm 2024 sửa đổi, bổ sung một số điều của Luật Bảo hiểm y tế đã sửa đổi bổ sung Điều 25 và giao cho Chính phủ quy định cụ thể về mẫu hợp đồng, cụ thể:</w:t>
            </w:r>
          </w:p>
          <w:p w14:paraId="1A5BEE38" w14:textId="77777777" w:rsidR="0006226D" w:rsidRPr="00782F08" w:rsidRDefault="0006226D" w:rsidP="006556DB">
            <w:pPr>
              <w:shd w:val="clear" w:color="auto" w:fill="FFFFFF"/>
              <w:jc w:val="both"/>
              <w:rPr>
                <w:color w:val="000000" w:themeColor="text1"/>
                <w:lang w:val="vi-VN"/>
              </w:rPr>
            </w:pPr>
            <w:r w:rsidRPr="00782F08">
              <w:rPr>
                <w:color w:val="000000" w:themeColor="text1"/>
                <w:lang w:val="vi-VN"/>
              </w:rPr>
              <w:t>“20. Sửa đổi, bổ sung một số điểm, khoản của Điều 25 như sau:</w:t>
            </w:r>
          </w:p>
          <w:p w14:paraId="53CE87D3" w14:textId="77777777" w:rsidR="0006226D" w:rsidRPr="00782F08" w:rsidRDefault="0006226D" w:rsidP="006556DB">
            <w:pPr>
              <w:shd w:val="clear" w:color="auto" w:fill="FFFFFF"/>
              <w:jc w:val="both"/>
              <w:rPr>
                <w:color w:val="000000" w:themeColor="text1"/>
                <w:lang w:val="vi-VN"/>
              </w:rPr>
            </w:pPr>
            <w:r w:rsidRPr="00782F08">
              <w:rPr>
                <w:color w:val="000000" w:themeColor="text1"/>
                <w:lang w:val="vi-VN"/>
              </w:rPr>
              <w:lastRenderedPageBreak/>
              <w:t>a) Sửa đổi, bổ sung điểm e khoản 2 như sau:</w:t>
            </w:r>
          </w:p>
          <w:p w14:paraId="353D8D4F" w14:textId="77777777" w:rsidR="0006226D" w:rsidRPr="00782F08" w:rsidRDefault="0006226D" w:rsidP="006556DB">
            <w:pPr>
              <w:shd w:val="clear" w:color="auto" w:fill="FFFFFF"/>
              <w:jc w:val="both"/>
              <w:rPr>
                <w:color w:val="000000" w:themeColor="text1"/>
                <w:lang w:val="vi-VN"/>
              </w:rPr>
            </w:pPr>
            <w:r w:rsidRPr="00782F08">
              <w:rPr>
                <w:color w:val="000000" w:themeColor="text1"/>
                <w:lang w:val="vi-VN"/>
              </w:rPr>
              <w:t>“e) Điều kiện thay đổi, thanh lý, tạm dừng, chấm dứt hợp đồng.”;</w:t>
            </w:r>
          </w:p>
          <w:p w14:paraId="1562D982" w14:textId="77777777" w:rsidR="0006226D" w:rsidRPr="00782F08" w:rsidRDefault="0006226D" w:rsidP="006556DB">
            <w:pPr>
              <w:shd w:val="clear" w:color="auto" w:fill="FFFFFF"/>
              <w:jc w:val="both"/>
              <w:rPr>
                <w:color w:val="000000" w:themeColor="text1"/>
                <w:lang w:val="vi-VN"/>
              </w:rPr>
            </w:pPr>
            <w:r w:rsidRPr="00782F08">
              <w:rPr>
                <w:color w:val="000000" w:themeColor="text1"/>
                <w:lang w:val="vi-VN"/>
              </w:rPr>
              <w:t>b) Sửa đổi, bổ sung khoản 3 và khoản 4 như sau:</w:t>
            </w:r>
          </w:p>
          <w:p w14:paraId="0C3F007C" w14:textId="77777777" w:rsidR="0006226D" w:rsidRPr="00782F08" w:rsidRDefault="0006226D" w:rsidP="006556DB">
            <w:pPr>
              <w:shd w:val="clear" w:color="auto" w:fill="FFFFFF"/>
              <w:jc w:val="both"/>
              <w:rPr>
                <w:color w:val="000000" w:themeColor="text1"/>
                <w:lang w:val="vi-VN"/>
              </w:rPr>
            </w:pPr>
            <w:r w:rsidRPr="00782F08">
              <w:rPr>
                <w:color w:val="000000" w:themeColor="text1"/>
                <w:lang w:val="vi-VN"/>
              </w:rPr>
              <w:t>“3. Việc thỏa thuận về điều kiện thay đổi, thanh lý, tạm dừng, chấm dứt hợp đồng quy định tại điểm e khoản 2 Điều này phải bảo đảm không làm gián đoạn việc khám bệnh, chữa bệnh của người tham gia bảo hiểm y tế.</w:t>
            </w:r>
          </w:p>
          <w:p w14:paraId="6802479F" w14:textId="77777777" w:rsidR="0006226D" w:rsidRPr="00782F08" w:rsidRDefault="0006226D" w:rsidP="006556DB">
            <w:pPr>
              <w:shd w:val="clear" w:color="auto" w:fill="FFFFFF"/>
              <w:jc w:val="both"/>
              <w:rPr>
                <w:color w:val="000000" w:themeColor="text1"/>
                <w:lang w:val="vi-VN"/>
              </w:rPr>
            </w:pPr>
            <w:r w:rsidRPr="00782F08">
              <w:rPr>
                <w:color w:val="000000" w:themeColor="text1"/>
                <w:lang w:val="vi-VN"/>
              </w:rPr>
              <w:t>4. Chính phủ quy định chi tiết Điều này và quy định mẫu hợp đồng khám bệnh, chữa bệnh bảo hiểm y tế.”.</w:t>
            </w:r>
          </w:p>
        </w:tc>
        <w:tc>
          <w:tcPr>
            <w:tcW w:w="898" w:type="pct"/>
          </w:tcPr>
          <w:p w14:paraId="3A828FE7" w14:textId="77777777" w:rsidR="0006226D" w:rsidRPr="00BC1B6D" w:rsidRDefault="0006226D" w:rsidP="006556DB">
            <w:pPr>
              <w:jc w:val="both"/>
              <w:rPr>
                <w:lang w:val="vi-VN"/>
              </w:rPr>
            </w:pPr>
            <w:r w:rsidRPr="00782F08">
              <w:rPr>
                <w:lang w:val="af-ZA"/>
              </w:rPr>
              <w:lastRenderedPageBreak/>
              <w:t xml:space="preserve">Đã rà soát đảm bảo tính đồng </w:t>
            </w:r>
            <w:r>
              <w:rPr>
                <w:lang w:val="af-ZA"/>
              </w:rPr>
              <w:t>bộ</w:t>
            </w:r>
            <w:r>
              <w:rPr>
                <w:lang w:val="vi-VN"/>
              </w:rPr>
              <w:t>, phù hợp.</w:t>
            </w:r>
          </w:p>
        </w:tc>
      </w:tr>
      <w:tr w:rsidR="0006226D" w:rsidRPr="00287B24" w14:paraId="191DAFE0" w14:textId="77777777" w:rsidTr="006556DB">
        <w:tc>
          <w:tcPr>
            <w:tcW w:w="698" w:type="pct"/>
          </w:tcPr>
          <w:p w14:paraId="0DBF93CA" w14:textId="77777777" w:rsidR="0006226D" w:rsidRPr="00782F08" w:rsidRDefault="0006226D" w:rsidP="006556DB">
            <w:pPr>
              <w:shd w:val="clear" w:color="auto" w:fill="FFFFFF"/>
              <w:jc w:val="both"/>
              <w:rPr>
                <w:b/>
                <w:color w:val="000000" w:themeColor="text1"/>
                <w:lang w:val="vi-VN"/>
              </w:rPr>
            </w:pPr>
          </w:p>
        </w:tc>
        <w:tc>
          <w:tcPr>
            <w:tcW w:w="1560" w:type="pct"/>
          </w:tcPr>
          <w:p w14:paraId="099555AC" w14:textId="77777777" w:rsidR="0006226D" w:rsidRPr="00782F08" w:rsidRDefault="0006226D" w:rsidP="006556DB">
            <w:pPr>
              <w:rPr>
                <w:color w:val="000000" w:themeColor="text1"/>
                <w:lang w:val="vi-VN"/>
              </w:rPr>
            </w:pPr>
            <w:r w:rsidRPr="00782F08">
              <w:rPr>
                <w:color w:val="000000" w:themeColor="text1"/>
                <w:lang w:val="vi-VN"/>
              </w:rPr>
              <w:t>2. Sửa đổi, bổ sung Điều 15 như sau:</w:t>
            </w:r>
          </w:p>
          <w:p w14:paraId="41045E2F" w14:textId="77777777" w:rsidR="0006226D" w:rsidRPr="00782F08" w:rsidRDefault="0006226D" w:rsidP="006556DB">
            <w:pPr>
              <w:jc w:val="both"/>
              <w:rPr>
                <w:color w:val="000000" w:themeColor="text1"/>
                <w:lang w:val="vi-VN"/>
              </w:rPr>
            </w:pPr>
            <w:r w:rsidRPr="00782F08">
              <w:rPr>
                <w:color w:val="000000" w:themeColor="text1"/>
                <w:lang w:val="vi-VN"/>
              </w:rPr>
              <w:t>“</w:t>
            </w:r>
            <w:r w:rsidRPr="00782F08">
              <w:rPr>
                <w:b/>
                <w:bCs/>
                <w:color w:val="000000" w:themeColor="text1"/>
                <w:lang w:val="vi-VN"/>
              </w:rPr>
              <w:t>Điều 15. Thủ tục khám bệnh, chữa bệnh bảo hiểm y tế quy định tại khoản 1 Điều 28 Luật Bảo hiểm y tế</w:t>
            </w:r>
          </w:p>
          <w:p w14:paraId="5F9DFB7A" w14:textId="77777777" w:rsidR="0006226D" w:rsidRPr="00782F08" w:rsidRDefault="0006226D" w:rsidP="006556DB">
            <w:pPr>
              <w:jc w:val="both"/>
              <w:rPr>
                <w:bCs/>
                <w:color w:val="000000" w:themeColor="text1"/>
                <w:lang w:val="vi-VN"/>
              </w:rPr>
            </w:pPr>
            <w:r w:rsidRPr="00782F08">
              <w:rPr>
                <w:color w:val="000000" w:themeColor="text1"/>
                <w:lang w:val="vi-VN" w:eastAsia="vi-VN"/>
              </w:rPr>
              <w:t xml:space="preserve">1. </w:t>
            </w:r>
            <w:r w:rsidRPr="00782F08">
              <w:rPr>
                <w:bCs/>
                <w:color w:val="000000" w:themeColor="text1"/>
                <w:lang w:val="vi-VN"/>
              </w:rPr>
              <w:t>Người tham gia bảo hiểm y tế khi khám bệnh, chữa bệnh phải xuất trình thông tin về thẻ bảo hiểm y tế hoặc căn cước công dân hoặc căn cước; trường hợpthông tin về thẻ bảo hiểm y tế không có ảnh thì phải xuất trình thêm một trong các giấy tờ tùy thân có ảnh do cơ quan, tổ chức có thẩm quyền cấp hoặc giấy xác nhận của công an cấp xã hoặc giấy tờ khác có xác nhận của cơ sở giáo dục nơi quản lý học sinh, sinh viên; các giấy tờ chứng minh nhân thân hợp pháp khác hoặc giấy tờ được định danh điện tử mức độ 2 theo quy định tại Nghị định số 59/2022/NĐ-CP ngày 05 tháng 9 năm 2022 của Chính phủ quy định về định danh và xác thực điện tử.</w:t>
            </w:r>
          </w:p>
          <w:p w14:paraId="4AC55F52" w14:textId="77777777" w:rsidR="0006226D" w:rsidRPr="00782F08" w:rsidRDefault="0006226D" w:rsidP="006556DB">
            <w:pPr>
              <w:jc w:val="both"/>
              <w:rPr>
                <w:color w:val="000000" w:themeColor="text1"/>
                <w:lang w:val="vi-VN"/>
              </w:rPr>
            </w:pPr>
            <w:r w:rsidRPr="00782F08">
              <w:rPr>
                <w:color w:val="000000" w:themeColor="text1"/>
                <w:lang w:val="vi-VN" w:eastAsia="vi-VN"/>
              </w:rPr>
              <w:t>2. Trẻ em dưới 6 tuổi đến khám bệnh, chữa bệnh chỉ phải xuất trình thông tin về thẻ bảo hiểm y tế. Trường hợp trẻ chưa được cấp thông tin về thẻ bảo hiểm y tế thì phải xuất trình bản sao giấy chứng sinh hoặc bản sao gi</w:t>
            </w:r>
            <w:r w:rsidRPr="00782F08">
              <w:rPr>
                <w:color w:val="000000" w:themeColor="text1"/>
                <w:lang w:val="vi-VN"/>
              </w:rPr>
              <w:t>ấ</w:t>
            </w:r>
            <w:r w:rsidRPr="00782F08">
              <w:rPr>
                <w:color w:val="000000" w:themeColor="text1"/>
                <w:lang w:val="vi-VN" w:eastAsia="vi-VN"/>
              </w:rPr>
              <w:t xml:space="preserve">y khai sinh; trường hợp phải điều trị ngay sau khi sinh mà chưa có giấy chứng sinh thì thủ trưởng cơ sở khám bệnh, chữa bệnh và cha hoặc mẹ hoặc </w:t>
            </w:r>
            <w:r w:rsidRPr="00782F08">
              <w:rPr>
                <w:color w:val="000000" w:themeColor="text1"/>
                <w:lang w:val="vi-VN" w:eastAsia="vi-VN"/>
              </w:rPr>
              <w:lastRenderedPageBreak/>
              <w:t>người giám hộ của trẻ ký xác nhận vào hồ sơ bệnh án để làm căn cứ thanh toán theo quy định tại khoản 1 Điều 27 Nghị định này và chịu trách nhiệm về việc xác nhận này.</w:t>
            </w:r>
          </w:p>
          <w:p w14:paraId="10E6AB21" w14:textId="77777777" w:rsidR="0006226D" w:rsidRPr="00782F08" w:rsidRDefault="0006226D" w:rsidP="006556DB">
            <w:pPr>
              <w:jc w:val="both"/>
              <w:rPr>
                <w:bCs/>
                <w:color w:val="000000" w:themeColor="text1"/>
                <w:lang w:val="vi-VN"/>
              </w:rPr>
            </w:pPr>
            <w:r w:rsidRPr="00782F08">
              <w:rPr>
                <w:bCs/>
                <w:color w:val="000000" w:themeColor="text1"/>
                <w:lang w:val="vi-VN"/>
              </w:rPr>
              <w:t>3. Người tham gia bảo hiểm y tế trong thời gian chờ cấp lại thẻ, đổi thẻ bảo hiểm y tế khi đến khám bệnh, chữa bệnh phải xuất trình giấy hẹn cấp lại thẻ, đổi thẻ bảo hiểm y tế do cơ quan bảo hiểm xã hội hoặc tổ chức, cá nhân được cơ quan bảo hiểm xã hội ủy quyền tiếp nhận hồ sơ cấp lại thẻ, đổi thẻ cấp theo </w:t>
            </w:r>
            <w:bookmarkStart w:id="10" w:name="bieumau_ms_4"/>
            <w:r w:rsidRPr="00782F08">
              <w:rPr>
                <w:bCs/>
                <w:color w:val="000000" w:themeColor="text1"/>
                <w:lang w:val="vi-VN"/>
              </w:rPr>
              <w:t>Mẫu số 4</w:t>
            </w:r>
            <w:bookmarkEnd w:id="10"/>
            <w:r w:rsidRPr="00782F08">
              <w:rPr>
                <w:bCs/>
                <w:color w:val="000000" w:themeColor="text1"/>
                <w:lang w:val="vi-VN"/>
              </w:rPr>
              <w:t> Phụ lục ban hành kèm theo Nghị định này và một loại giấy tờ chứng minh về nhân thân của người đó.</w:t>
            </w:r>
          </w:p>
          <w:p w14:paraId="7C3FB866" w14:textId="77777777" w:rsidR="0006226D" w:rsidRPr="00782F08" w:rsidRDefault="0006226D" w:rsidP="006556DB">
            <w:pPr>
              <w:jc w:val="both"/>
              <w:rPr>
                <w:bCs/>
                <w:color w:val="000000" w:themeColor="text1"/>
                <w:lang w:val="vi-VN"/>
              </w:rPr>
            </w:pPr>
            <w:r w:rsidRPr="00782F08">
              <w:rPr>
                <w:bCs/>
                <w:color w:val="000000" w:themeColor="text1"/>
                <w:lang w:val="vi-VN"/>
              </w:rPr>
              <w:t>4. Người đã hiến bộ phận cơ thể đến khám bệnh, chữa bệnh phải xuất trình các giấy tờ quy định tại khoản 1 hoặc khoản 3 Điều này. Trường hợp phải điều trị ngay sau khi hiến thì thủ trưởng cơ sở khám bệnh, chữa bệnh nơi lấy bộ phận cơ thể và người bệnh hoặc thân nhân của người bệnh ký xác nhận vào hồ sơ bệnh án để làm căn cứ thanh toán theo quy định tại </w:t>
            </w:r>
            <w:bookmarkStart w:id="11" w:name="tc_60"/>
            <w:r w:rsidRPr="00782F08">
              <w:rPr>
                <w:bCs/>
                <w:color w:val="000000" w:themeColor="text1"/>
                <w:lang w:val="vi-VN"/>
              </w:rPr>
              <w:t>khoản 2 Điều 27 Nghị định này</w:t>
            </w:r>
            <w:bookmarkEnd w:id="11"/>
            <w:r w:rsidRPr="00782F08">
              <w:rPr>
                <w:bCs/>
                <w:color w:val="000000" w:themeColor="text1"/>
                <w:lang w:val="vi-VN"/>
              </w:rPr>
              <w:t> và chịu trách nhiệm về việc xác nhận này.</w:t>
            </w:r>
          </w:p>
          <w:p w14:paraId="33920FBA" w14:textId="77777777" w:rsidR="0006226D" w:rsidRPr="00782F08" w:rsidRDefault="0006226D" w:rsidP="006556DB">
            <w:pPr>
              <w:jc w:val="both"/>
              <w:rPr>
                <w:color w:val="000000" w:themeColor="text1"/>
                <w:lang w:val="vi-VN" w:eastAsia="vi-VN"/>
              </w:rPr>
            </w:pPr>
            <w:r w:rsidRPr="00782F08">
              <w:rPr>
                <w:color w:val="000000" w:themeColor="text1"/>
                <w:lang w:val="vi-VN"/>
              </w:rPr>
              <w:t xml:space="preserve">5. </w:t>
            </w:r>
            <w:r w:rsidRPr="00782F08">
              <w:rPr>
                <w:color w:val="000000" w:themeColor="text1"/>
                <w:lang w:val="vi-VN" w:eastAsia="vi-VN"/>
              </w:rPr>
              <w:t xml:space="preserve">Trường hợp cấp cứu, người tham gia bảo hiểm y tế được đến khám bệnh, chữa bệnh tại bất kỳ cơ sở khám bệnh, chữa bệnh nào và phải xuất trình các giấy tờ quy định tại khoản 1 hoặc khoản 2 hoặc khoản 3 Điều này trước khi kết thúc đợt điều trị. </w:t>
            </w:r>
          </w:p>
          <w:p w14:paraId="057210FD" w14:textId="77777777" w:rsidR="0006226D" w:rsidRPr="00782F08" w:rsidRDefault="0006226D" w:rsidP="006556DB">
            <w:pPr>
              <w:jc w:val="both"/>
              <w:rPr>
                <w:color w:val="000000" w:themeColor="text1"/>
                <w:lang w:val="vi-VN"/>
              </w:rPr>
            </w:pPr>
            <w:r w:rsidRPr="00782F08">
              <w:rPr>
                <w:color w:val="000000" w:themeColor="text1"/>
                <w:lang w:val="vi-VN"/>
              </w:rPr>
              <w:t xml:space="preserve">6. Cơ sở khám bệnh, chữa bệnh, cơ quan bảo hiểm xã hội không được quy định thêm thủ tục khám bệnh, chữa bệnh bảo hiểm y tế ngoài các thủ tục quy định tại Điều này. Trường hợp cơ sở khám bệnh, chữa bệnh, cơ quan bảo hiểm xã hội cần sao chụp thẻ bảo hiểm y tế, các giấy tờ liên quan đến khám bệnh, chữa bệnh của người bệnh để phục vụ cho công tác quản lý thì phải tự sao chụp, không được yêu cầu người bệnh </w:t>
            </w:r>
            <w:r w:rsidRPr="00782F08">
              <w:rPr>
                <w:color w:val="000000" w:themeColor="text1"/>
                <w:lang w:val="vi-VN"/>
              </w:rPr>
              <w:lastRenderedPageBreak/>
              <w:t>sao chụp hoặc chi trả cho khoản chi phí này.”.</w:t>
            </w:r>
          </w:p>
          <w:p w14:paraId="04027927" w14:textId="77777777" w:rsidR="0006226D" w:rsidRPr="00782F08" w:rsidRDefault="0006226D" w:rsidP="006556DB">
            <w:pPr>
              <w:pStyle w:val="Heading2"/>
              <w:spacing w:before="0"/>
              <w:outlineLvl w:val="1"/>
              <w:rPr>
                <w:rFonts w:ascii="Times New Roman" w:hAnsi="Times New Roman" w:cs="Times New Roman"/>
                <w:color w:val="000000" w:themeColor="text1"/>
                <w:sz w:val="22"/>
                <w:szCs w:val="22"/>
                <w:lang w:val="vi-VN"/>
              </w:rPr>
            </w:pPr>
          </w:p>
        </w:tc>
        <w:tc>
          <w:tcPr>
            <w:tcW w:w="1844" w:type="pct"/>
          </w:tcPr>
          <w:p w14:paraId="6DEE8C54" w14:textId="77777777" w:rsidR="0006226D" w:rsidRPr="00782F08" w:rsidRDefault="0006226D" w:rsidP="006556DB">
            <w:pPr>
              <w:shd w:val="clear" w:color="auto" w:fill="FFFFFF"/>
              <w:jc w:val="both"/>
              <w:rPr>
                <w:color w:val="000000" w:themeColor="text1"/>
                <w:lang w:val="vi-VN"/>
              </w:rPr>
            </w:pPr>
            <w:r w:rsidRPr="00782F08">
              <w:rPr>
                <w:color w:val="000000" w:themeColor="text1"/>
                <w:lang w:val="vi-VN"/>
              </w:rPr>
              <w:lastRenderedPageBreak/>
              <w:t>23. Sửa đổi, bổ sung Điều 28 như sau:</w:t>
            </w:r>
          </w:p>
          <w:p w14:paraId="738A7770" w14:textId="77777777" w:rsidR="0006226D" w:rsidRPr="00782F08" w:rsidRDefault="0006226D" w:rsidP="006556DB">
            <w:pPr>
              <w:shd w:val="clear" w:color="auto" w:fill="FFFFFF"/>
              <w:jc w:val="both"/>
              <w:rPr>
                <w:b/>
                <w:bCs/>
                <w:lang w:val="vi-VN"/>
              </w:rPr>
            </w:pPr>
            <w:r w:rsidRPr="00782F08">
              <w:rPr>
                <w:b/>
                <w:bCs/>
                <w:lang w:val="vi-VN"/>
              </w:rPr>
              <w:t>“Điều 28. Thủ tục khám bệnh, chữa bệnh bảo hiểm y tế</w:t>
            </w:r>
          </w:p>
          <w:p w14:paraId="2214E685" w14:textId="77777777" w:rsidR="0006226D" w:rsidRPr="00782F08" w:rsidRDefault="0006226D" w:rsidP="006556DB">
            <w:pPr>
              <w:jc w:val="both"/>
              <w:rPr>
                <w:color w:val="000000" w:themeColor="text1"/>
                <w:lang w:val="vi-VN"/>
              </w:rPr>
            </w:pPr>
            <w:r w:rsidRPr="00782F08">
              <w:rPr>
                <w:rFonts w:eastAsia="Trebuchet MS"/>
                <w:color w:val="000000" w:themeColor="text1"/>
                <w:lang w:val="vi-VN"/>
              </w:rPr>
              <w:t xml:space="preserve">1. </w:t>
            </w:r>
            <w:r w:rsidRPr="00782F08">
              <w:rPr>
                <w:color w:val="000000" w:themeColor="text1"/>
                <w:lang w:val="vi-VN"/>
              </w:rPr>
              <w:t>Người tham gia bảo hiểm y tế khi khám bệnh, chữa bệnh phải xuất trình thông tin về thẻ bảo hiểm y tế</w:t>
            </w:r>
            <w:r w:rsidRPr="00782F08">
              <w:rPr>
                <w:rFonts w:eastAsia="Trebuchet MS"/>
                <w:color w:val="000000" w:themeColor="text1"/>
                <w:lang w:val="vi-VN"/>
              </w:rPr>
              <w:t>,</w:t>
            </w:r>
            <w:r w:rsidRPr="00782F08">
              <w:rPr>
                <w:color w:val="000000" w:themeColor="text1"/>
                <w:lang w:val="vi-VN"/>
              </w:rPr>
              <w:t xml:space="preserve"> giấy tờ </w:t>
            </w:r>
            <w:r w:rsidRPr="00782F08">
              <w:rPr>
                <w:rFonts w:eastAsia="Trebuchet MS"/>
                <w:color w:val="000000" w:themeColor="text1"/>
                <w:lang w:val="vi-VN"/>
              </w:rPr>
              <w:t xml:space="preserve">chứng minh nhân thân của người đó; </w:t>
            </w:r>
            <w:r w:rsidRPr="00782F08">
              <w:rPr>
                <w:color w:val="000000" w:themeColor="text1"/>
                <w:lang w:val="vi-VN"/>
              </w:rPr>
              <w:t>trẻ em dưới 6 tuổi và người đã hiến bộ phận cơ thể người chưa được cấp thẻ bảo hiểm y tế</w:t>
            </w:r>
            <w:r w:rsidRPr="00782F08">
              <w:rPr>
                <w:rFonts w:eastAsia="Trebuchet MS"/>
                <w:color w:val="000000" w:themeColor="text1"/>
                <w:lang w:val="vi-VN"/>
              </w:rPr>
              <w:t xml:space="preserve"> thì xuất trình giấy tờ hợp pháp khác. </w:t>
            </w:r>
            <w:r w:rsidRPr="00782F08">
              <w:rPr>
                <w:color w:val="000000" w:themeColor="text1"/>
                <w:lang w:val="vi-VN"/>
              </w:rPr>
              <w:t xml:space="preserve">Trường hợp cấp cứu, người bệnh phải xuất trình thông tin về thẻ bảo hiểm y tế, giấy tờ theo quy định tại khoản này trước khi kết thúc đợt điều trị. </w:t>
            </w:r>
          </w:p>
          <w:p w14:paraId="16DC4646" w14:textId="77777777" w:rsidR="0006226D" w:rsidRPr="00782F08" w:rsidRDefault="0006226D" w:rsidP="006556DB">
            <w:pPr>
              <w:jc w:val="both"/>
              <w:rPr>
                <w:color w:val="000000" w:themeColor="text1"/>
                <w:lang w:val="vi-VN"/>
              </w:rPr>
            </w:pPr>
            <w:r w:rsidRPr="00782F08">
              <w:rPr>
                <w:color w:val="000000" w:themeColor="text1"/>
                <w:lang w:val="vi-VN"/>
              </w:rPr>
              <w:t>Chính phủ quy định chi tiết khoản này.</w:t>
            </w:r>
          </w:p>
          <w:p w14:paraId="1B80A99F" w14:textId="77777777" w:rsidR="0006226D" w:rsidRPr="00782F08" w:rsidRDefault="0006226D" w:rsidP="006556DB">
            <w:pPr>
              <w:pStyle w:val="Normal1"/>
              <w:jc w:val="both"/>
              <w:rPr>
                <w:rFonts w:ascii="Times New Roman" w:hAnsi="Times New Roman" w:cs="Times New Roman"/>
                <w:color w:val="000000" w:themeColor="text1"/>
                <w:szCs w:val="22"/>
                <w:lang w:val="vi-VN"/>
              </w:rPr>
            </w:pPr>
            <w:r w:rsidRPr="00782F08">
              <w:rPr>
                <w:rFonts w:ascii="Times New Roman" w:hAnsi="Times New Roman" w:cs="Times New Roman"/>
                <w:color w:val="000000" w:themeColor="text1"/>
                <w:szCs w:val="22"/>
                <w:lang w:val="vi-VN"/>
              </w:rPr>
              <w:t xml:space="preserve">2. Trường hợp khám lại theo yêu cầu chuyên môn trong khám bệnh, chữa bệnh, người tham gia bảo hiểm y tế được cơ sở khám bệnh, chữa bệnh hẹn khám lại theo thủ tục do Bộ trưởng Bộ Y tế quy định. </w:t>
            </w:r>
          </w:p>
          <w:p w14:paraId="31F80976" w14:textId="77777777" w:rsidR="0006226D" w:rsidRPr="00782F08" w:rsidRDefault="0006226D" w:rsidP="006556DB">
            <w:pPr>
              <w:pStyle w:val="Normal1"/>
              <w:jc w:val="both"/>
              <w:rPr>
                <w:rFonts w:ascii="Times New Roman" w:hAnsi="Times New Roman" w:cs="Times New Roman"/>
                <w:color w:val="000000" w:themeColor="text1"/>
                <w:szCs w:val="22"/>
                <w:lang w:val="vi-VN"/>
              </w:rPr>
            </w:pPr>
            <w:r w:rsidRPr="00782F08">
              <w:rPr>
                <w:rFonts w:ascii="Times New Roman" w:hAnsi="Times New Roman" w:cs="Times New Roman"/>
                <w:color w:val="000000" w:themeColor="text1"/>
                <w:szCs w:val="22"/>
                <w:lang w:val="vi-VN"/>
              </w:rPr>
              <w:t>3. Trường hợp chuyển cơ sở khám bệnh, chữa bệnh bảo hiểm y tế theo yêu cầu chuyên môn khi đang điều trị nội trú cho người bệnh, cơ sở khám bệnh, chữa bệnh nơi chuyển người bệnh phải có hồ sơ chuyển cơ sở khám bệnh, chữa bệnh theo quy định của Bộ trưởng Bộ Y tế.”.</w:t>
            </w:r>
          </w:p>
          <w:p w14:paraId="138FBF66" w14:textId="77777777" w:rsidR="0006226D" w:rsidRPr="00782F08" w:rsidRDefault="0006226D" w:rsidP="006556DB">
            <w:pPr>
              <w:ind w:firstLine="709"/>
              <w:jc w:val="both"/>
              <w:rPr>
                <w:color w:val="000000" w:themeColor="text1"/>
                <w:lang w:val="vi-VN"/>
              </w:rPr>
            </w:pPr>
          </w:p>
        </w:tc>
        <w:tc>
          <w:tcPr>
            <w:tcW w:w="898" w:type="pct"/>
          </w:tcPr>
          <w:p w14:paraId="0CAE6321" w14:textId="77777777" w:rsidR="0006226D" w:rsidRPr="00782F08" w:rsidRDefault="0006226D" w:rsidP="006556DB">
            <w:pPr>
              <w:jc w:val="both"/>
              <w:rPr>
                <w:lang w:val="af-ZA"/>
              </w:rPr>
            </w:pPr>
            <w:r w:rsidRPr="00782F08">
              <w:rPr>
                <w:lang w:val="vi-VN"/>
              </w:rPr>
              <w:t xml:space="preserve">Đã rà soát đảm bảo đồng bộ, phù </w:t>
            </w:r>
            <w:r>
              <w:rPr>
                <w:lang w:val="vi-VN"/>
              </w:rPr>
              <w:t>hợp.</w:t>
            </w:r>
          </w:p>
        </w:tc>
      </w:tr>
      <w:tr w:rsidR="0006226D" w:rsidRPr="00287B24" w14:paraId="3AF7C0EE" w14:textId="77777777" w:rsidTr="006556DB">
        <w:tc>
          <w:tcPr>
            <w:tcW w:w="698" w:type="pct"/>
          </w:tcPr>
          <w:p w14:paraId="22F0D169" w14:textId="77777777" w:rsidR="0006226D" w:rsidRPr="00782F08" w:rsidRDefault="0006226D" w:rsidP="006556DB">
            <w:pPr>
              <w:shd w:val="clear" w:color="auto" w:fill="FFFFFF"/>
              <w:jc w:val="both"/>
              <w:rPr>
                <w:b/>
                <w:color w:val="000000" w:themeColor="text1"/>
                <w:lang w:val="vi-VN"/>
              </w:rPr>
            </w:pPr>
          </w:p>
        </w:tc>
        <w:tc>
          <w:tcPr>
            <w:tcW w:w="1560" w:type="pct"/>
          </w:tcPr>
          <w:p w14:paraId="0B9E62FE" w14:textId="77777777" w:rsidR="0006226D" w:rsidRPr="00782F08" w:rsidRDefault="0006226D" w:rsidP="006556DB">
            <w:pPr>
              <w:pStyle w:val="Heading2"/>
              <w:spacing w:before="0"/>
              <w:outlineLvl w:val="1"/>
              <w:rPr>
                <w:rFonts w:ascii="Times New Roman" w:hAnsi="Times New Roman" w:cs="Times New Roman"/>
                <w:color w:val="000000" w:themeColor="text1"/>
                <w:sz w:val="22"/>
                <w:szCs w:val="22"/>
                <w:lang w:val="vi-VN"/>
              </w:rPr>
            </w:pPr>
          </w:p>
        </w:tc>
        <w:tc>
          <w:tcPr>
            <w:tcW w:w="1844" w:type="pct"/>
          </w:tcPr>
          <w:p w14:paraId="56486671" w14:textId="77777777" w:rsidR="0006226D" w:rsidRPr="00782F08" w:rsidRDefault="0006226D" w:rsidP="006556DB">
            <w:pPr>
              <w:shd w:val="clear" w:color="auto" w:fill="FFFFFF"/>
              <w:jc w:val="both"/>
              <w:rPr>
                <w:color w:val="000000" w:themeColor="text1"/>
                <w:lang w:val="vi-VN"/>
              </w:rPr>
            </w:pPr>
            <w:r w:rsidRPr="00782F08">
              <w:rPr>
                <w:color w:val="000000" w:themeColor="text1"/>
                <w:lang w:val="vi-VN"/>
              </w:rPr>
              <w:t>25. Sửa đổi, bổ sung Điều 31 như sau:</w:t>
            </w:r>
          </w:p>
          <w:p w14:paraId="328ED16C" w14:textId="77777777" w:rsidR="0006226D" w:rsidRPr="00782F08" w:rsidRDefault="0006226D" w:rsidP="006556DB">
            <w:pPr>
              <w:shd w:val="clear" w:color="auto" w:fill="FFFFFF"/>
              <w:jc w:val="both"/>
              <w:rPr>
                <w:rFonts w:eastAsia="Arial"/>
                <w:b/>
                <w:bCs/>
                <w:color w:val="000000" w:themeColor="text1"/>
                <w:lang w:val="vi-VN"/>
              </w:rPr>
            </w:pPr>
            <w:r w:rsidRPr="00782F08">
              <w:rPr>
                <w:rFonts w:eastAsia="Arial"/>
                <w:color w:val="000000" w:themeColor="text1"/>
                <w:lang w:val="vi-VN"/>
              </w:rPr>
              <w:t>“</w:t>
            </w:r>
            <w:r w:rsidRPr="00782F08">
              <w:rPr>
                <w:rFonts w:eastAsia="Arial"/>
                <w:b/>
                <w:bCs/>
                <w:color w:val="000000" w:themeColor="text1"/>
                <w:lang w:val="vi-VN"/>
              </w:rPr>
              <w:t>Điều 31. Thanh toán chi phí khám bệnh, chữa bệnh bảo hiểm y tế</w:t>
            </w:r>
          </w:p>
          <w:p w14:paraId="2C04E3F1" w14:textId="77777777" w:rsidR="0006226D" w:rsidRPr="00782F08" w:rsidRDefault="0006226D" w:rsidP="006556DB">
            <w:pPr>
              <w:shd w:val="clear" w:color="auto" w:fill="FFFFFF"/>
              <w:jc w:val="both"/>
              <w:rPr>
                <w:rFonts w:eastAsia="Arial"/>
                <w:color w:val="000000" w:themeColor="text1"/>
                <w:lang w:val="vi-VN"/>
              </w:rPr>
            </w:pPr>
            <w:r w:rsidRPr="00782F08">
              <w:rPr>
                <w:rFonts w:eastAsia="Arial"/>
                <w:color w:val="000000" w:themeColor="text1"/>
                <w:lang w:val="vi-VN"/>
              </w:rPr>
              <w:t>1. Cơ quan bảo hiểm xã hội thanh toán chi phí khám bệnh, chữa bệnh bảo hiểm y tế với cơ sở khám bệnh, chữa bệnh theo hợp đồng khám bệnh, chữa bệnh bảo hiểm y tế.</w:t>
            </w:r>
          </w:p>
          <w:p w14:paraId="52A967DF" w14:textId="77777777" w:rsidR="0006226D" w:rsidRPr="00782F08" w:rsidRDefault="0006226D" w:rsidP="006556DB">
            <w:pPr>
              <w:shd w:val="clear" w:color="auto" w:fill="FFFFFF"/>
              <w:jc w:val="both"/>
              <w:rPr>
                <w:rFonts w:eastAsia="Arial"/>
                <w:color w:val="000000" w:themeColor="text1"/>
                <w:lang w:val="vi-VN"/>
              </w:rPr>
            </w:pPr>
            <w:r w:rsidRPr="00782F08">
              <w:rPr>
                <w:rFonts w:eastAsia="Arial"/>
                <w:color w:val="000000" w:themeColor="text1"/>
                <w:lang w:val="vi-VN"/>
              </w:rPr>
              <w:t>2. Cơ quan bảo hiểm xã hội thanh toán chi phí khám bệnh, chữa bệnh bảo hiểm y tế trực tiếp với người có thẻ bảo hiểm y tế khi khám bệnh, chữa bệnh trong các trường hợp sau đây:</w:t>
            </w:r>
          </w:p>
          <w:p w14:paraId="4802AF40" w14:textId="77777777" w:rsidR="0006226D" w:rsidRPr="00782F08" w:rsidRDefault="0006226D" w:rsidP="006556DB">
            <w:pPr>
              <w:shd w:val="clear" w:color="auto" w:fill="FFFFFF"/>
              <w:jc w:val="both"/>
              <w:rPr>
                <w:rFonts w:eastAsia="Arial"/>
                <w:color w:val="000000" w:themeColor="text1"/>
                <w:lang w:val="vi-VN"/>
              </w:rPr>
            </w:pPr>
            <w:r w:rsidRPr="00782F08">
              <w:rPr>
                <w:rFonts w:eastAsia="Arial"/>
                <w:color w:val="000000" w:themeColor="text1"/>
                <w:lang w:val="vi-VN"/>
              </w:rPr>
              <w:t>a) Tại cơ sở khám bệnh, chữa bệnh không có hợp đồng khám bệnh, chữa bệnh bảo hiểm y tế;</w:t>
            </w:r>
          </w:p>
          <w:p w14:paraId="2A0A10E7" w14:textId="77777777" w:rsidR="0006226D" w:rsidRPr="00782F08" w:rsidRDefault="0006226D" w:rsidP="006556DB">
            <w:pPr>
              <w:shd w:val="clear" w:color="auto" w:fill="FFFFFF"/>
              <w:jc w:val="both"/>
              <w:rPr>
                <w:rFonts w:eastAsia="Arial"/>
                <w:color w:val="000000" w:themeColor="text1"/>
                <w:lang w:val="vi-VN"/>
              </w:rPr>
            </w:pPr>
            <w:r w:rsidRPr="00782F08">
              <w:rPr>
                <w:rFonts w:eastAsia="Arial"/>
                <w:color w:val="000000" w:themeColor="text1"/>
                <w:lang w:val="vi-VN"/>
              </w:rPr>
              <w:t>b) Khám bệnh, chữa bệnh không đúng quy định tại Điều 28 của Luật này;</w:t>
            </w:r>
          </w:p>
          <w:p w14:paraId="5F3741E9" w14:textId="77777777" w:rsidR="0006226D" w:rsidRPr="00782F08" w:rsidRDefault="0006226D" w:rsidP="006556DB">
            <w:pPr>
              <w:shd w:val="clear" w:color="auto" w:fill="FFFFFF"/>
              <w:jc w:val="both"/>
              <w:rPr>
                <w:rFonts w:eastAsia="Arial"/>
                <w:color w:val="000000" w:themeColor="text1"/>
                <w:lang w:val="vi-VN"/>
              </w:rPr>
            </w:pPr>
            <w:r w:rsidRPr="00782F08">
              <w:rPr>
                <w:rFonts w:eastAsia="Arial"/>
                <w:color w:val="000000" w:themeColor="text1"/>
                <w:lang w:val="vi-VN"/>
              </w:rPr>
              <w:t>c) Trường hợp đặc biệt khác do Chính phủ quy định.</w:t>
            </w:r>
          </w:p>
          <w:p w14:paraId="65E8793C" w14:textId="77777777" w:rsidR="0006226D" w:rsidRPr="00782F08" w:rsidRDefault="0006226D" w:rsidP="006556DB">
            <w:pPr>
              <w:shd w:val="clear" w:color="auto" w:fill="FFFFFF"/>
              <w:jc w:val="both"/>
              <w:rPr>
                <w:color w:val="000000" w:themeColor="text1"/>
                <w:lang w:val="vi-VN"/>
              </w:rPr>
            </w:pPr>
            <w:r w:rsidRPr="00782F08">
              <w:rPr>
                <w:rFonts w:eastAsia="Arial"/>
                <w:color w:val="000000" w:themeColor="text1"/>
                <w:lang w:val="vi-VN"/>
              </w:rPr>
              <w:t xml:space="preserve">3. Trường hợp </w:t>
            </w:r>
            <w:r w:rsidRPr="00782F08">
              <w:rPr>
                <w:color w:val="000000" w:themeColor="text1"/>
                <w:lang w:val="vi-VN"/>
              </w:rPr>
              <w:t xml:space="preserve">tại thời điểm người bệnh được chỉ định sử dụng thuốc, </w:t>
            </w:r>
            <w:r w:rsidRPr="00782F08">
              <w:rPr>
                <w:rFonts w:eastAsia="Arial"/>
                <w:color w:val="000000" w:themeColor="text1"/>
                <w:lang w:val="vi-VN"/>
              </w:rPr>
              <w:t xml:space="preserve">thiết bị y tế hoặc </w:t>
            </w:r>
            <w:r w:rsidRPr="00782F08">
              <w:rPr>
                <w:color w:val="000000" w:themeColor="text1"/>
                <w:lang w:val="vi-VN"/>
              </w:rPr>
              <w:t xml:space="preserve">dịch vụ cận lâm sàng </w:t>
            </w:r>
            <w:r w:rsidRPr="00782F08">
              <w:rPr>
                <w:rFonts w:eastAsia="Arial"/>
                <w:color w:val="000000" w:themeColor="text1"/>
                <w:lang w:val="vi-VN"/>
              </w:rPr>
              <w:t xml:space="preserve">thuộc phạm vi chi trả của quỹ bảo hiểm y tế nhưngcơ sở khám bệnh, chữa bệnh </w:t>
            </w:r>
            <w:r w:rsidRPr="00782F08">
              <w:rPr>
                <w:color w:val="000000" w:themeColor="text1"/>
                <w:lang w:val="vi-VN"/>
              </w:rPr>
              <w:t xml:space="preserve">không có sẵn và không thể thay thế bằng thuốc, thiết bị y tế, dịch vụ cận lâm sàng khác, cơ sở khám bệnh, chữa bệnh được nhận thuốc, thiết bị y tế điều chuyển từ cơ sở khám bệnh, chữa bệnh bảo hiểm y tế khác để điều trị cho người bệnh, được chuyển người bệnh hoặc mẫu bệnh phẩm đến cơ sở khác đủ điều kiện để thực hiện dịch vụ cận lâm sàng. </w:t>
            </w:r>
          </w:p>
          <w:p w14:paraId="227FDAB9" w14:textId="77777777" w:rsidR="0006226D" w:rsidRPr="00782F08" w:rsidRDefault="0006226D" w:rsidP="006556DB">
            <w:pPr>
              <w:shd w:val="clear" w:color="auto" w:fill="FFFFFF"/>
              <w:jc w:val="both"/>
              <w:rPr>
                <w:color w:val="000000" w:themeColor="text1"/>
                <w:lang w:val="vi-VN"/>
              </w:rPr>
            </w:pPr>
            <w:r w:rsidRPr="00782F08">
              <w:rPr>
                <w:color w:val="000000" w:themeColor="text1"/>
                <w:lang w:val="vi-VN"/>
              </w:rPr>
              <w:t xml:space="preserve">Cơ sở khám bệnh, chữa bệnh bảo hiểm y tế nơi nhận thuốc, thiết bị y tế, chuyển người bệnh hoặc mẫu bệnh phẩm tổng hợp các chi phí thuốc, thiết bị y tế hoặc dịch vụ cận lâm sàng này và thanh toán với </w:t>
            </w:r>
            <w:r w:rsidRPr="00782F08">
              <w:rPr>
                <w:rFonts w:eastAsia="Arial"/>
                <w:color w:val="000000" w:themeColor="text1"/>
                <w:lang w:val="vi-VN"/>
              </w:rPr>
              <w:t>c</w:t>
            </w:r>
            <w:r w:rsidRPr="00782F08">
              <w:rPr>
                <w:color w:val="000000" w:themeColor="text1"/>
                <w:lang w:val="vi-VN"/>
              </w:rPr>
              <w:t xml:space="preserve">ơ quan bảo hiểm xã hội. </w:t>
            </w:r>
          </w:p>
          <w:p w14:paraId="1DF6C293" w14:textId="77777777" w:rsidR="0006226D" w:rsidRPr="00782F08" w:rsidRDefault="0006226D" w:rsidP="006556DB">
            <w:pPr>
              <w:pStyle w:val="Normal1"/>
              <w:jc w:val="both"/>
              <w:rPr>
                <w:rFonts w:ascii="Times New Roman" w:hAnsi="Times New Roman" w:cs="Times New Roman"/>
                <w:color w:val="000000" w:themeColor="text1"/>
                <w:spacing w:val="-4"/>
                <w:szCs w:val="22"/>
                <w:lang w:val="vi-VN"/>
              </w:rPr>
            </w:pPr>
            <w:r w:rsidRPr="00782F08">
              <w:rPr>
                <w:rFonts w:ascii="Times New Roman" w:hAnsi="Times New Roman" w:cs="Times New Roman"/>
                <w:color w:val="000000" w:themeColor="text1"/>
                <w:spacing w:val="-4"/>
                <w:szCs w:val="22"/>
                <w:lang w:val="vi-VN"/>
              </w:rPr>
              <w:t>4. Chính phủ quy định các nội dung sau đây:</w:t>
            </w:r>
          </w:p>
          <w:p w14:paraId="1E93534D" w14:textId="77777777" w:rsidR="0006226D" w:rsidRPr="00782F08" w:rsidRDefault="0006226D" w:rsidP="006556DB">
            <w:pPr>
              <w:pStyle w:val="Normal1"/>
              <w:jc w:val="both"/>
              <w:rPr>
                <w:rFonts w:ascii="Times New Roman" w:hAnsi="Times New Roman" w:cs="Times New Roman"/>
                <w:color w:val="000000" w:themeColor="text1"/>
                <w:spacing w:val="-4"/>
                <w:szCs w:val="22"/>
                <w:lang w:val="vi-VN"/>
              </w:rPr>
            </w:pPr>
            <w:r w:rsidRPr="00782F08">
              <w:rPr>
                <w:rFonts w:ascii="Times New Roman" w:hAnsi="Times New Roman" w:cs="Times New Roman"/>
                <w:color w:val="000000" w:themeColor="text1"/>
                <w:spacing w:val="-4"/>
                <w:szCs w:val="22"/>
                <w:lang w:val="vi-VN"/>
              </w:rPr>
              <w:t xml:space="preserve">a) Điều kiện, thẩm quyền quyết định trường hợp được </w:t>
            </w:r>
            <w:r w:rsidRPr="00782F08">
              <w:rPr>
                <w:rFonts w:ascii="Times New Roman" w:hAnsi="Times New Roman" w:cs="Times New Roman"/>
                <w:color w:val="000000" w:themeColor="text1"/>
                <w:szCs w:val="22"/>
                <w:lang w:val="vi-VN"/>
              </w:rPr>
              <w:t>nhận thuốc, thiết bị y tế điều chuyển từ cơ sở khám bệnh, chữa bệnh bảo hiểm y tế khác để điều trị cho người bệnh</w:t>
            </w:r>
            <w:r w:rsidRPr="00782F08">
              <w:rPr>
                <w:rFonts w:ascii="Times New Roman" w:hAnsi="Times New Roman" w:cs="Times New Roman"/>
                <w:color w:val="000000" w:themeColor="text1"/>
                <w:spacing w:val="-4"/>
                <w:szCs w:val="22"/>
                <w:lang w:val="vi-VN"/>
              </w:rPr>
              <w:t xml:space="preserve"> </w:t>
            </w:r>
            <w:r w:rsidRPr="00782F08">
              <w:rPr>
                <w:rFonts w:ascii="Times New Roman" w:hAnsi="Times New Roman" w:cs="Times New Roman"/>
                <w:color w:val="000000" w:themeColor="text1"/>
                <w:spacing w:val="-4"/>
                <w:szCs w:val="22"/>
                <w:lang w:val="vi-VN"/>
              </w:rPr>
              <w:lastRenderedPageBreak/>
              <w:t>và việc thanh toán chi phí thuốc, thiết bị y tế được điều chuyển quy định tại khoản 3 Điều này;</w:t>
            </w:r>
          </w:p>
          <w:p w14:paraId="14EF78E8" w14:textId="77777777" w:rsidR="0006226D" w:rsidRPr="00782F08" w:rsidRDefault="0006226D" w:rsidP="006556DB">
            <w:pPr>
              <w:pStyle w:val="Normal1"/>
              <w:jc w:val="both"/>
              <w:rPr>
                <w:rFonts w:ascii="Times New Roman" w:hAnsi="Times New Roman" w:cs="Times New Roman"/>
                <w:color w:val="000000" w:themeColor="text1"/>
                <w:spacing w:val="-4"/>
                <w:szCs w:val="22"/>
                <w:lang w:val="vi-VN"/>
              </w:rPr>
            </w:pPr>
            <w:r w:rsidRPr="00782F08">
              <w:rPr>
                <w:rFonts w:ascii="Times New Roman" w:hAnsi="Times New Roman" w:cs="Times New Roman"/>
                <w:color w:val="000000" w:themeColor="text1"/>
                <w:spacing w:val="-4"/>
                <w:szCs w:val="22"/>
                <w:lang w:val="vi-VN"/>
              </w:rPr>
              <w:t>b) Quản lý, sử dụng kinh phí dành cho khám bệnh, chữa bệnh bảo hiểm y tế, giám định và thanh toán, quyết toán chi phí khám bệnh, chữa bệnh bảo hiểm y tế đối với đối tượng quy định tại các điểm a, b, c, d và đ khoản 3 Điều 12 của Luật này;</w:t>
            </w:r>
          </w:p>
          <w:p w14:paraId="41FE1E25" w14:textId="77777777" w:rsidR="0006226D" w:rsidRPr="00782F08" w:rsidRDefault="0006226D" w:rsidP="006556DB">
            <w:pPr>
              <w:pStyle w:val="Normal1"/>
              <w:jc w:val="both"/>
              <w:rPr>
                <w:rFonts w:ascii="Times New Roman" w:hAnsi="Times New Roman" w:cs="Times New Roman"/>
                <w:color w:val="000000" w:themeColor="text1"/>
                <w:szCs w:val="22"/>
                <w:lang w:val="vi-VN"/>
              </w:rPr>
            </w:pPr>
            <w:r w:rsidRPr="00782F08">
              <w:rPr>
                <w:rFonts w:ascii="Times New Roman" w:hAnsi="Times New Roman" w:cs="Times New Roman"/>
                <w:color w:val="000000" w:themeColor="text1"/>
                <w:szCs w:val="22"/>
                <w:lang w:val="vi-VN"/>
              </w:rPr>
              <w:t>c) Việc thanh toán, quyết toán chi phí khám bệnh, chữa bệnh bảo hiểm y tế phù hợp với đối tượng thuộc lực lượng vũ trang nhân dân và Nhân dân ở khu vực biên giới, biển đảo, thôn, xã đặc biệt khó khăn để bảo đảm chính sách quốc phòng, an ninh.</w:t>
            </w:r>
          </w:p>
          <w:p w14:paraId="4CD73E51" w14:textId="77777777" w:rsidR="0006226D" w:rsidRPr="00782F08" w:rsidRDefault="0006226D" w:rsidP="006556DB">
            <w:pPr>
              <w:pStyle w:val="Normal1"/>
              <w:jc w:val="both"/>
              <w:rPr>
                <w:rFonts w:ascii="Times New Roman" w:hAnsi="Times New Roman" w:cs="Times New Roman"/>
                <w:color w:val="000000" w:themeColor="text1"/>
                <w:szCs w:val="22"/>
                <w:lang w:val="vi-VN"/>
              </w:rPr>
            </w:pPr>
            <w:r w:rsidRPr="00782F08">
              <w:rPr>
                <w:rFonts w:ascii="Times New Roman" w:hAnsi="Times New Roman" w:cs="Times New Roman"/>
                <w:color w:val="000000" w:themeColor="text1"/>
                <w:szCs w:val="22"/>
                <w:lang w:val="vi-VN"/>
              </w:rPr>
              <w:t>5. Chính phủ quy định chi tiết điểm a và điểm b khoản 2, khoản 3 Điều này, trừ trường hợp quy định tại khoản 4 Điều này.”.</w:t>
            </w:r>
          </w:p>
          <w:p w14:paraId="787E9133" w14:textId="77777777" w:rsidR="0006226D" w:rsidRPr="00782F08" w:rsidRDefault="0006226D" w:rsidP="006556DB">
            <w:pPr>
              <w:shd w:val="clear" w:color="auto" w:fill="FFFFFF"/>
              <w:jc w:val="both"/>
              <w:outlineLvl w:val="1"/>
              <w:rPr>
                <w:color w:val="000000" w:themeColor="text1"/>
                <w:lang w:val="vi-VN"/>
              </w:rPr>
            </w:pPr>
            <w:r w:rsidRPr="00782F08">
              <w:rPr>
                <w:color w:val="000000" w:themeColor="text1"/>
                <w:lang w:val="vi-VN"/>
              </w:rPr>
              <w:t>26. Sửa đổi, bổ sung Điều 32 như sau:</w:t>
            </w:r>
          </w:p>
        </w:tc>
        <w:tc>
          <w:tcPr>
            <w:tcW w:w="898" w:type="pct"/>
          </w:tcPr>
          <w:p w14:paraId="2A954152" w14:textId="77777777" w:rsidR="0006226D" w:rsidRPr="00782F08" w:rsidRDefault="0006226D" w:rsidP="006556DB">
            <w:pPr>
              <w:jc w:val="both"/>
              <w:rPr>
                <w:lang w:val="vi-VN"/>
              </w:rPr>
            </w:pPr>
            <w:r w:rsidRPr="00782F08">
              <w:rPr>
                <w:lang w:val="vi-VN"/>
              </w:rPr>
              <w:lastRenderedPageBreak/>
              <w:t xml:space="preserve">Đã rà soát đảm bảo đồng bộ, phù hợp. </w:t>
            </w:r>
            <w:r w:rsidRPr="00782F08">
              <w:rPr>
                <w:spacing w:val="-2"/>
                <w:lang w:val="nb-NO"/>
              </w:rPr>
              <w:t xml:space="preserve"> </w:t>
            </w:r>
          </w:p>
        </w:tc>
      </w:tr>
      <w:tr w:rsidR="0006226D" w:rsidRPr="00287B24" w14:paraId="4052DEA1" w14:textId="77777777" w:rsidTr="006556DB">
        <w:tc>
          <w:tcPr>
            <w:tcW w:w="698" w:type="pct"/>
          </w:tcPr>
          <w:p w14:paraId="4DB131A4" w14:textId="77777777" w:rsidR="0006226D" w:rsidRPr="00782F08" w:rsidRDefault="0006226D" w:rsidP="006556DB">
            <w:pPr>
              <w:shd w:val="clear" w:color="auto" w:fill="FFFFFF"/>
              <w:jc w:val="both"/>
              <w:rPr>
                <w:b/>
                <w:color w:val="000000" w:themeColor="text1"/>
                <w:lang w:val="vi-VN"/>
              </w:rPr>
            </w:pPr>
          </w:p>
        </w:tc>
        <w:tc>
          <w:tcPr>
            <w:tcW w:w="1560" w:type="pct"/>
          </w:tcPr>
          <w:p w14:paraId="21CA4FD9" w14:textId="77777777" w:rsidR="0006226D" w:rsidRPr="00782F08" w:rsidRDefault="0006226D" w:rsidP="006556DB">
            <w:pPr>
              <w:pStyle w:val="Heading2"/>
              <w:spacing w:before="0"/>
              <w:outlineLvl w:val="1"/>
              <w:rPr>
                <w:rFonts w:ascii="Times New Roman" w:hAnsi="Times New Roman" w:cs="Times New Roman"/>
                <w:color w:val="000000" w:themeColor="text1"/>
                <w:sz w:val="22"/>
                <w:szCs w:val="22"/>
                <w:lang w:val="vi-VN"/>
              </w:rPr>
            </w:pPr>
          </w:p>
        </w:tc>
        <w:tc>
          <w:tcPr>
            <w:tcW w:w="1844" w:type="pct"/>
          </w:tcPr>
          <w:p w14:paraId="6966078E" w14:textId="77777777" w:rsidR="0006226D" w:rsidRPr="00782F08" w:rsidRDefault="0006226D" w:rsidP="006556DB">
            <w:pPr>
              <w:pStyle w:val="Default"/>
              <w:jc w:val="both"/>
              <w:outlineLvl w:val="1"/>
              <w:rPr>
                <w:bCs/>
                <w:iCs/>
                <w:color w:val="000000" w:themeColor="text1"/>
                <w:sz w:val="22"/>
                <w:szCs w:val="22"/>
                <w:lang w:val="vi-VN"/>
              </w:rPr>
            </w:pPr>
            <w:r w:rsidRPr="00782F08">
              <w:rPr>
                <w:bCs/>
                <w:iCs/>
                <w:color w:val="000000" w:themeColor="text1"/>
                <w:sz w:val="22"/>
                <w:szCs w:val="22"/>
                <w:lang w:val="vi-VN"/>
              </w:rPr>
              <w:t>33. Bổ sung Điều 48a và Điều 48b vào sau Điều 48 như sau:</w:t>
            </w:r>
          </w:p>
          <w:p w14:paraId="0A3CB69E" w14:textId="77777777" w:rsidR="0006226D" w:rsidRPr="00782F08" w:rsidRDefault="0006226D" w:rsidP="006556DB">
            <w:pPr>
              <w:pStyle w:val="Default"/>
              <w:jc w:val="both"/>
              <w:rPr>
                <w:b/>
                <w:bCs/>
                <w:color w:val="000000" w:themeColor="text1"/>
                <w:sz w:val="22"/>
                <w:szCs w:val="22"/>
                <w:lang w:val="vi-VN"/>
              </w:rPr>
            </w:pPr>
            <w:r w:rsidRPr="00782F08">
              <w:rPr>
                <w:b/>
                <w:bCs/>
                <w:color w:val="000000" w:themeColor="text1"/>
                <w:sz w:val="22"/>
                <w:szCs w:val="22"/>
                <w:lang w:val="vi-VN"/>
              </w:rPr>
              <w:t>Điều 48b. Trốn đóng bảo hiểm y tế</w:t>
            </w:r>
          </w:p>
          <w:p w14:paraId="563691AE" w14:textId="77777777" w:rsidR="0006226D" w:rsidRPr="00782F08" w:rsidRDefault="0006226D" w:rsidP="006556DB">
            <w:pPr>
              <w:pStyle w:val="Default"/>
              <w:jc w:val="both"/>
              <w:rPr>
                <w:color w:val="000000" w:themeColor="text1"/>
                <w:sz w:val="22"/>
                <w:szCs w:val="22"/>
                <w:lang w:val="vi-VN"/>
              </w:rPr>
            </w:pPr>
            <w:r w:rsidRPr="00782F08">
              <w:rPr>
                <w:color w:val="000000" w:themeColor="text1"/>
                <w:sz w:val="22"/>
                <w:szCs w:val="22"/>
                <w:lang w:val="vi-VN"/>
              </w:rPr>
              <w:t xml:space="preserve">1. Trốn đóng </w:t>
            </w:r>
            <w:r w:rsidRPr="00782F08">
              <w:rPr>
                <w:rStyle w:val="tlid-translation"/>
                <w:rFonts w:eastAsia="Trebuchet MS"/>
                <w:color w:val="000000" w:themeColor="text1"/>
                <w:sz w:val="22"/>
                <w:szCs w:val="22"/>
                <w:lang w:val="vi-VN"/>
              </w:rPr>
              <w:t xml:space="preserve">bảo hiểm y tế là </w:t>
            </w:r>
            <w:r w:rsidRPr="00782F08">
              <w:rPr>
                <w:color w:val="000000" w:themeColor="text1"/>
                <w:sz w:val="22"/>
                <w:szCs w:val="22"/>
                <w:lang w:val="vi-VN"/>
              </w:rPr>
              <w:t>hành vi của người sử dụng lao động thuộc một trong các trường hợp sau đây:</w:t>
            </w:r>
          </w:p>
          <w:p w14:paraId="067FA897" w14:textId="77777777" w:rsidR="0006226D" w:rsidRPr="00782F08" w:rsidRDefault="0006226D" w:rsidP="006556DB">
            <w:pPr>
              <w:pStyle w:val="Default"/>
              <w:jc w:val="both"/>
              <w:rPr>
                <w:color w:val="000000" w:themeColor="text1"/>
                <w:sz w:val="22"/>
                <w:szCs w:val="22"/>
                <w:lang w:val="vi-VN"/>
              </w:rPr>
            </w:pPr>
            <w:r w:rsidRPr="00782F08">
              <w:rPr>
                <w:color w:val="000000" w:themeColor="text1"/>
                <w:sz w:val="22"/>
                <w:szCs w:val="22"/>
                <w:lang w:val="vi-VN"/>
              </w:rPr>
              <w:t xml:space="preserve">a) Sau 60 ngày kể từ ngày hết thời hạn quy định tại điểm b khoản 1 Điều 17 của Luật này mà người sử dụng lao động không lập danh sách hoặc lập danh sách không đầy đủ số người phải tham gia </w:t>
            </w:r>
            <w:r w:rsidRPr="00782F08">
              <w:rPr>
                <w:rStyle w:val="tlid-translation"/>
                <w:rFonts w:eastAsia="Trebuchet MS"/>
                <w:color w:val="000000" w:themeColor="text1"/>
                <w:sz w:val="22"/>
                <w:szCs w:val="22"/>
                <w:lang w:val="vi-VN"/>
              </w:rPr>
              <w:t>bảo hiểm y tế</w:t>
            </w:r>
            <w:r w:rsidRPr="00782F08">
              <w:rPr>
                <w:color w:val="000000" w:themeColor="text1"/>
                <w:sz w:val="22"/>
                <w:szCs w:val="22"/>
                <w:lang w:val="vi-VN"/>
              </w:rPr>
              <w:t>;</w:t>
            </w:r>
          </w:p>
          <w:p w14:paraId="6A735D4E" w14:textId="77777777" w:rsidR="0006226D" w:rsidRPr="00782F08" w:rsidRDefault="0006226D" w:rsidP="006556DB">
            <w:pPr>
              <w:pStyle w:val="Default"/>
              <w:jc w:val="both"/>
              <w:rPr>
                <w:color w:val="000000" w:themeColor="text1"/>
                <w:sz w:val="22"/>
                <w:szCs w:val="22"/>
                <w:lang w:val="vi-VN"/>
              </w:rPr>
            </w:pPr>
            <w:r w:rsidRPr="00782F08">
              <w:rPr>
                <w:color w:val="000000" w:themeColor="text1"/>
                <w:sz w:val="22"/>
                <w:szCs w:val="22"/>
                <w:lang w:val="vi-VN"/>
              </w:rPr>
              <w:t>b) Đăng ký tiền lương làm căn cứ đóng bảo hiểm y tế thấp hơn tiền lương quy định tại Điều 14 của Luật này;</w:t>
            </w:r>
          </w:p>
          <w:p w14:paraId="66CF58DE" w14:textId="77777777" w:rsidR="0006226D" w:rsidRPr="00782F08" w:rsidRDefault="0006226D" w:rsidP="006556DB">
            <w:pPr>
              <w:pStyle w:val="Default"/>
              <w:jc w:val="both"/>
              <w:rPr>
                <w:color w:val="000000" w:themeColor="text1"/>
                <w:sz w:val="22"/>
                <w:szCs w:val="22"/>
                <w:lang w:val="vi-VN"/>
              </w:rPr>
            </w:pPr>
            <w:r w:rsidRPr="00782F08">
              <w:rPr>
                <w:color w:val="000000" w:themeColor="text1"/>
                <w:sz w:val="22"/>
                <w:szCs w:val="22"/>
                <w:lang w:val="vi-VN"/>
              </w:rPr>
              <w:t>c) Không đóng hoặc đóng không đầy đủ số tiền đã đăng ký bảo hiểm y tế sau 60 ngày kể từ ngày đóng bảo hiểm y tế chậm nhất theo quy định tại khoản 8 Điều 15 của Luật này và đã được cơ quan có thẩm quyền đôn đốc theo quy định của Chính phủ;</w:t>
            </w:r>
          </w:p>
          <w:p w14:paraId="3B912D31" w14:textId="77777777" w:rsidR="0006226D" w:rsidRPr="00782F08" w:rsidRDefault="0006226D" w:rsidP="006556DB">
            <w:pPr>
              <w:jc w:val="both"/>
              <w:rPr>
                <w:color w:val="000000" w:themeColor="text1"/>
                <w:shd w:val="clear" w:color="auto" w:fill="FFFFFF"/>
                <w:lang w:val="vi-VN"/>
              </w:rPr>
            </w:pPr>
            <w:r w:rsidRPr="00782F08">
              <w:rPr>
                <w:color w:val="000000" w:themeColor="text1"/>
                <w:lang w:val="vi-VN"/>
              </w:rPr>
              <w:t>d)</w:t>
            </w:r>
            <w:r w:rsidRPr="00782F08">
              <w:rPr>
                <w:color w:val="000000" w:themeColor="text1"/>
                <w:shd w:val="clear" w:color="auto" w:fill="FFFFFF"/>
                <w:lang w:val="vi-VN"/>
              </w:rPr>
              <w:t>Các trường hợp khác bị coi là trốn đóng bảo hiểm y tế theo quy định của Chính phủ.</w:t>
            </w:r>
          </w:p>
          <w:p w14:paraId="4B7F83E5" w14:textId="77777777" w:rsidR="0006226D" w:rsidRPr="00782F08" w:rsidRDefault="0006226D" w:rsidP="006556DB">
            <w:pPr>
              <w:jc w:val="both"/>
              <w:rPr>
                <w:bCs/>
                <w:color w:val="000000" w:themeColor="text1"/>
                <w:lang w:val="vi-VN"/>
              </w:rPr>
            </w:pPr>
            <w:r w:rsidRPr="00782F08">
              <w:rPr>
                <w:color w:val="000000" w:themeColor="text1"/>
                <w:shd w:val="clear" w:color="auto" w:fill="FFFFFF"/>
                <w:lang w:val="vi-VN"/>
              </w:rPr>
              <w:t>2. Chính phủ quy định chi tiết Điều này; quy định các trường hợp thuộc khoản 1 Điều này nhưng có lý do chính đáng thì không bị coi là trốn đóng bảo hiểm y tế</w:t>
            </w:r>
            <w:r w:rsidRPr="00782F08">
              <w:rPr>
                <w:bCs/>
                <w:color w:val="000000" w:themeColor="text1"/>
                <w:lang w:val="vi-VN"/>
              </w:rPr>
              <w:t>.”.</w:t>
            </w:r>
          </w:p>
          <w:p w14:paraId="75F3D2E3" w14:textId="77777777" w:rsidR="0006226D" w:rsidRPr="00782F08" w:rsidRDefault="0006226D" w:rsidP="006556DB">
            <w:pPr>
              <w:shd w:val="clear" w:color="auto" w:fill="FFFFFF"/>
              <w:ind w:firstLine="720"/>
              <w:jc w:val="both"/>
              <w:rPr>
                <w:color w:val="000000" w:themeColor="text1"/>
                <w:lang w:val="vi-VN"/>
              </w:rPr>
            </w:pPr>
          </w:p>
        </w:tc>
        <w:tc>
          <w:tcPr>
            <w:tcW w:w="898" w:type="pct"/>
          </w:tcPr>
          <w:p w14:paraId="25EE417B" w14:textId="77777777" w:rsidR="0006226D" w:rsidRPr="00782F08" w:rsidRDefault="0006226D" w:rsidP="006556DB">
            <w:pPr>
              <w:jc w:val="both"/>
              <w:rPr>
                <w:lang w:val="af-ZA"/>
              </w:rPr>
            </w:pPr>
            <w:r w:rsidRPr="00782F08">
              <w:rPr>
                <w:lang w:val="vi-VN"/>
              </w:rPr>
              <w:lastRenderedPageBreak/>
              <w:t xml:space="preserve">Đã rà soát đảm bảo đồng bộ, phù hợp. </w:t>
            </w:r>
            <w:r w:rsidRPr="00782F08">
              <w:rPr>
                <w:spacing w:val="-2"/>
                <w:lang w:val="nb-NO"/>
              </w:rPr>
              <w:t xml:space="preserve"> </w:t>
            </w:r>
          </w:p>
        </w:tc>
      </w:tr>
      <w:tr w:rsidR="0006226D" w:rsidRPr="00287B24" w14:paraId="74EF3678" w14:textId="77777777" w:rsidTr="006556DB">
        <w:tc>
          <w:tcPr>
            <w:tcW w:w="698" w:type="pct"/>
            <w:vAlign w:val="center"/>
          </w:tcPr>
          <w:p w14:paraId="4633A340" w14:textId="77777777" w:rsidR="0006226D" w:rsidRPr="00782F08" w:rsidRDefault="0006226D" w:rsidP="006556DB">
            <w:pPr>
              <w:jc w:val="both"/>
              <w:rPr>
                <w:rFonts w:eastAsia="Arial"/>
                <w:lang w:val="vi-VN"/>
              </w:rPr>
            </w:pPr>
          </w:p>
        </w:tc>
        <w:tc>
          <w:tcPr>
            <w:tcW w:w="1560" w:type="pct"/>
            <w:vAlign w:val="center"/>
          </w:tcPr>
          <w:p w14:paraId="460AA325" w14:textId="77777777" w:rsidR="0006226D" w:rsidRPr="00782F08" w:rsidRDefault="0006226D" w:rsidP="006556DB">
            <w:pPr>
              <w:jc w:val="center"/>
              <w:rPr>
                <w:b/>
                <w:lang w:val="vi-VN"/>
              </w:rPr>
            </w:pPr>
          </w:p>
        </w:tc>
        <w:tc>
          <w:tcPr>
            <w:tcW w:w="1844" w:type="pct"/>
          </w:tcPr>
          <w:p w14:paraId="21219491" w14:textId="77777777" w:rsidR="0006226D" w:rsidRPr="00782F08" w:rsidRDefault="0006226D" w:rsidP="006556DB">
            <w:pPr>
              <w:jc w:val="both"/>
              <w:rPr>
                <w:b/>
                <w:bCs/>
                <w:lang w:val="vi-VN"/>
              </w:rPr>
            </w:pPr>
            <w:r w:rsidRPr="00782F08">
              <w:rPr>
                <w:b/>
                <w:bCs/>
                <w:lang w:val="vi-VN"/>
              </w:rPr>
              <w:t>Điều 4. Loại hình, các chế độ bảo hiểm xã hội</w:t>
            </w:r>
          </w:p>
          <w:p w14:paraId="204D3527" w14:textId="77777777" w:rsidR="0006226D" w:rsidRPr="00782F08" w:rsidRDefault="0006226D" w:rsidP="006556DB">
            <w:pPr>
              <w:rPr>
                <w:b/>
                <w:lang w:val="vi-VN"/>
              </w:rPr>
            </w:pPr>
            <w:r w:rsidRPr="00782F08">
              <w:rPr>
                <w:lang w:val="vi-VN"/>
              </w:rPr>
              <w:t>1. Trợ cấp hưu trí xã hội có các chế độ sau đây:</w:t>
            </w:r>
          </w:p>
          <w:p w14:paraId="4CFCCEAB" w14:textId="77777777" w:rsidR="0006226D" w:rsidRPr="00782F08" w:rsidRDefault="0006226D" w:rsidP="006556DB">
            <w:pPr>
              <w:jc w:val="both"/>
              <w:rPr>
                <w:lang w:val="vi-VN"/>
              </w:rPr>
            </w:pPr>
            <w:r w:rsidRPr="00782F08">
              <w:rPr>
                <w:lang w:val="fr-FR"/>
              </w:rPr>
              <w:t>c) Hưởng bảo hiểm y tế do ngân sách nhà nước đóng.</w:t>
            </w:r>
          </w:p>
        </w:tc>
        <w:tc>
          <w:tcPr>
            <w:tcW w:w="898" w:type="pct"/>
          </w:tcPr>
          <w:p w14:paraId="19914420" w14:textId="77777777" w:rsidR="0006226D" w:rsidRPr="00782F08" w:rsidRDefault="0006226D" w:rsidP="006556DB">
            <w:pPr>
              <w:jc w:val="both"/>
              <w:rPr>
                <w:lang w:val="vi-VN"/>
              </w:rPr>
            </w:pPr>
            <w:r w:rsidRPr="00782F08">
              <w:rPr>
                <w:lang w:val="vi-VN"/>
              </w:rPr>
              <w:t xml:space="preserve">Đã rà soát đảm bảo đồng bộ, phù hợp. </w:t>
            </w:r>
            <w:r w:rsidRPr="00782F08">
              <w:rPr>
                <w:spacing w:val="-2"/>
                <w:lang w:val="nb-NO"/>
              </w:rPr>
              <w:t xml:space="preserve"> </w:t>
            </w:r>
          </w:p>
        </w:tc>
      </w:tr>
      <w:tr w:rsidR="0006226D" w:rsidRPr="00287B24" w14:paraId="43247B71" w14:textId="77777777" w:rsidTr="006556DB">
        <w:tc>
          <w:tcPr>
            <w:tcW w:w="5000" w:type="pct"/>
            <w:gridSpan w:val="4"/>
            <w:vAlign w:val="center"/>
          </w:tcPr>
          <w:p w14:paraId="1809984D" w14:textId="77777777" w:rsidR="0006226D" w:rsidRPr="00782F08" w:rsidRDefault="0006226D" w:rsidP="006556DB">
            <w:pPr>
              <w:pStyle w:val="ListParagraph"/>
              <w:numPr>
                <w:ilvl w:val="0"/>
                <w:numId w:val="24"/>
              </w:numPr>
              <w:rPr>
                <w:lang w:val="vi-VN"/>
              </w:rPr>
            </w:pPr>
            <w:r>
              <w:rPr>
                <w:lang w:val="vi-VN"/>
              </w:rPr>
              <w:t>Luật Di sản văn hóa số 45/2024/QH15 ngày 23 tháng 11 năm 2024</w:t>
            </w:r>
          </w:p>
        </w:tc>
      </w:tr>
      <w:tr w:rsidR="0006226D" w:rsidRPr="00287B24" w14:paraId="359256C3" w14:textId="77777777" w:rsidTr="006556DB">
        <w:tc>
          <w:tcPr>
            <w:tcW w:w="698" w:type="pct"/>
            <w:vAlign w:val="center"/>
          </w:tcPr>
          <w:p w14:paraId="69A0841A" w14:textId="77777777" w:rsidR="0006226D" w:rsidRPr="00782F08" w:rsidRDefault="0006226D" w:rsidP="006556DB">
            <w:pPr>
              <w:jc w:val="both"/>
              <w:rPr>
                <w:rFonts w:eastAsia="Arial"/>
                <w:lang w:val="vi-VN"/>
              </w:rPr>
            </w:pPr>
          </w:p>
        </w:tc>
        <w:tc>
          <w:tcPr>
            <w:tcW w:w="1560" w:type="pct"/>
            <w:vAlign w:val="center"/>
          </w:tcPr>
          <w:p w14:paraId="4DF8C26B" w14:textId="77777777" w:rsidR="0006226D" w:rsidRPr="00782F08" w:rsidRDefault="0006226D" w:rsidP="006556DB">
            <w:pPr>
              <w:jc w:val="center"/>
              <w:rPr>
                <w:b/>
                <w:lang w:val="vi-VN"/>
              </w:rPr>
            </w:pPr>
          </w:p>
        </w:tc>
        <w:tc>
          <w:tcPr>
            <w:tcW w:w="1844" w:type="pct"/>
          </w:tcPr>
          <w:p w14:paraId="5B476F11" w14:textId="77777777" w:rsidR="0006226D" w:rsidRPr="00E30AA4" w:rsidRDefault="0006226D" w:rsidP="006556DB">
            <w:pPr>
              <w:jc w:val="both"/>
              <w:rPr>
                <w:b/>
                <w:bCs/>
                <w:lang w:val="vi-VN"/>
              </w:rPr>
            </w:pPr>
            <w:r>
              <w:rPr>
                <w:b/>
                <w:bCs/>
                <w:lang w:val="vi-VN"/>
              </w:rPr>
              <w:t xml:space="preserve">Điều 14. </w:t>
            </w:r>
            <w:r w:rsidRPr="00E30AA4">
              <w:rPr>
                <w:lang w:val="vi-VN"/>
              </w:rPr>
              <w:t xml:space="preserve"> </w:t>
            </w:r>
            <w:r w:rsidRPr="00E30AA4">
              <w:rPr>
                <w:b/>
                <w:bCs/>
                <w:lang w:val="vi-VN"/>
              </w:rPr>
              <w:t>Chính sách đối với nghệ nhân, chủ thể di sản văn hóa phi vật thể</w:t>
            </w:r>
          </w:p>
          <w:p w14:paraId="5E7CC41A" w14:textId="77777777" w:rsidR="0006226D" w:rsidRPr="00E30AA4" w:rsidRDefault="0006226D" w:rsidP="006556DB">
            <w:pPr>
              <w:jc w:val="both"/>
              <w:rPr>
                <w:bCs/>
                <w:lang w:val="vi-VN"/>
              </w:rPr>
            </w:pPr>
            <w:r w:rsidRPr="00E30AA4">
              <w:rPr>
                <w:bCs/>
                <w:lang w:val="vi-VN"/>
              </w:rPr>
              <w:t>1. Nghệ nhân, chủ thể di sản văn hóa phi vật thể được hưởng chính sách, chế độ đãi ngộ của Nhà nước như sau:</w:t>
            </w:r>
          </w:p>
          <w:p w14:paraId="737C0CFB" w14:textId="77777777" w:rsidR="0006226D" w:rsidRPr="00E30AA4" w:rsidRDefault="0006226D" w:rsidP="006556DB">
            <w:pPr>
              <w:jc w:val="both"/>
              <w:rPr>
                <w:bCs/>
                <w:lang w:val="vi-VN"/>
              </w:rPr>
            </w:pPr>
            <w:r w:rsidRPr="00E30AA4">
              <w:rPr>
                <w:bCs/>
                <w:lang w:val="vi-VN"/>
              </w:rPr>
              <w:t>d) Nghệ nhân nhân dân, Nghệ nhân ưu tú được hưởng trợ cấp sinh hoạt hằng tháng, hỗ trợ tiền đóng bảo hiểm y tế, hỗ trợ chi phí mai táng khi chết;</w:t>
            </w:r>
          </w:p>
        </w:tc>
        <w:tc>
          <w:tcPr>
            <w:tcW w:w="898" w:type="pct"/>
          </w:tcPr>
          <w:p w14:paraId="790AFCD4" w14:textId="77777777" w:rsidR="0006226D" w:rsidRPr="00782F08" w:rsidRDefault="0006226D" w:rsidP="006556DB">
            <w:pPr>
              <w:jc w:val="both"/>
              <w:rPr>
                <w:lang w:val="vi-VN"/>
              </w:rPr>
            </w:pPr>
            <w:r>
              <w:rPr>
                <w:lang w:val="vi-VN"/>
              </w:rPr>
              <w:t>Giao Chính phủ quy định chi tiết điểm d, hiện tại chưa có Nghị định hướng dẫn và quy định Luật di sản văn hóa năm 2024.</w:t>
            </w:r>
          </w:p>
        </w:tc>
      </w:tr>
      <w:tr w:rsidR="0006226D" w:rsidRPr="00287B24" w14:paraId="7CD2259E" w14:textId="77777777" w:rsidTr="006556DB">
        <w:tc>
          <w:tcPr>
            <w:tcW w:w="5000" w:type="pct"/>
            <w:gridSpan w:val="4"/>
            <w:vAlign w:val="center"/>
          </w:tcPr>
          <w:p w14:paraId="4A175985" w14:textId="77777777" w:rsidR="0006226D" w:rsidRPr="00782F08" w:rsidRDefault="0006226D" w:rsidP="006556DB">
            <w:pPr>
              <w:pStyle w:val="ListParagraph"/>
              <w:numPr>
                <w:ilvl w:val="0"/>
                <w:numId w:val="24"/>
              </w:numPr>
              <w:rPr>
                <w:b/>
                <w:lang w:val="vi-VN"/>
              </w:rPr>
            </w:pPr>
            <w:r w:rsidRPr="00782F08">
              <w:rPr>
                <w:b/>
                <w:lang w:val="vi-VN"/>
              </w:rPr>
              <w:t>Luật Lực lượng tham gia bảo vệ an ninh trật tự ở cơ sở số 30/2023/QH15 ngày 28/11/2023</w:t>
            </w:r>
          </w:p>
        </w:tc>
      </w:tr>
      <w:tr w:rsidR="0006226D" w:rsidRPr="00287B24" w14:paraId="749A09F9" w14:textId="77777777" w:rsidTr="006556DB">
        <w:tc>
          <w:tcPr>
            <w:tcW w:w="698" w:type="pct"/>
            <w:vAlign w:val="center"/>
          </w:tcPr>
          <w:p w14:paraId="24FA2A97" w14:textId="77777777" w:rsidR="0006226D" w:rsidRPr="00782F08" w:rsidRDefault="0006226D" w:rsidP="006556DB">
            <w:pPr>
              <w:jc w:val="center"/>
              <w:rPr>
                <w:b/>
                <w:lang w:val="vi-VN"/>
              </w:rPr>
            </w:pPr>
          </w:p>
        </w:tc>
        <w:tc>
          <w:tcPr>
            <w:tcW w:w="1560" w:type="pct"/>
            <w:vAlign w:val="center"/>
          </w:tcPr>
          <w:p w14:paraId="2C40B700" w14:textId="77777777" w:rsidR="0006226D" w:rsidRPr="00782F08" w:rsidRDefault="0006226D" w:rsidP="006556DB">
            <w:pPr>
              <w:jc w:val="both"/>
              <w:rPr>
                <w:rFonts w:eastAsia="Arial"/>
                <w:lang w:val="vi-VN"/>
              </w:rPr>
            </w:pPr>
          </w:p>
        </w:tc>
        <w:tc>
          <w:tcPr>
            <w:tcW w:w="1844" w:type="pct"/>
          </w:tcPr>
          <w:p w14:paraId="49B9542A" w14:textId="77777777" w:rsidR="0006226D" w:rsidRPr="00782F08" w:rsidRDefault="0006226D" w:rsidP="006556DB">
            <w:pPr>
              <w:jc w:val="both"/>
              <w:rPr>
                <w:lang w:val="vi-VN"/>
              </w:rPr>
            </w:pPr>
            <w:r w:rsidRPr="00782F08">
              <w:rPr>
                <w:b/>
                <w:bCs/>
                <w:lang w:val="vi-VN"/>
              </w:rPr>
              <w:t>Điều 23. Hỗ trợ, bồi dưỡng đối với người tham gia lực lượng tham gia bảo vệ an ninh, trật tự ở cơ sở</w:t>
            </w:r>
          </w:p>
          <w:p w14:paraId="65DEAEF0" w14:textId="77777777" w:rsidR="0006226D" w:rsidRPr="00782F08" w:rsidRDefault="0006226D" w:rsidP="006556DB">
            <w:pPr>
              <w:jc w:val="both"/>
              <w:rPr>
                <w:lang w:val="vi-VN"/>
              </w:rPr>
            </w:pPr>
            <w:r w:rsidRPr="00782F08">
              <w:rPr>
                <w:lang w:val="vi-VN"/>
              </w:rPr>
              <w:t>1. Người tham gia lực lượng tham gia bảo vệ an ninh, trật tự ở cơ sở được hưởng tiền hỗ trợ thường xuyên hằng tháng, được hỗ trợ tiền đóng bảo hiểm xã hội tự nguyện, bảo hiểm y tế theo mức do Hội đồng nhân dân cấp tỉnh quyết định.</w:t>
            </w:r>
          </w:p>
        </w:tc>
        <w:tc>
          <w:tcPr>
            <w:tcW w:w="898" w:type="pct"/>
          </w:tcPr>
          <w:p w14:paraId="2AEA2BAB" w14:textId="77777777" w:rsidR="0006226D" w:rsidRPr="00782F08" w:rsidRDefault="0006226D" w:rsidP="006556DB">
            <w:pPr>
              <w:jc w:val="both"/>
              <w:rPr>
                <w:lang w:val="vi-VN"/>
              </w:rPr>
            </w:pPr>
            <w:r w:rsidRPr="00782F08">
              <w:rPr>
                <w:lang w:val="vi-VN"/>
              </w:rPr>
              <w:t xml:space="preserve">Đã rà soát đảm bảo đồng bộ, phù hợp. </w:t>
            </w:r>
            <w:r w:rsidRPr="00782F08">
              <w:rPr>
                <w:spacing w:val="-2"/>
                <w:lang w:val="nb-NO"/>
              </w:rPr>
              <w:t xml:space="preserve"> </w:t>
            </w:r>
            <w:r w:rsidRPr="00782F08">
              <w:rPr>
                <w:lang w:val="vi-VN"/>
              </w:rPr>
              <w:t>.</w:t>
            </w:r>
          </w:p>
        </w:tc>
      </w:tr>
      <w:tr w:rsidR="0006226D" w:rsidRPr="00287B24" w14:paraId="6DC70A09" w14:textId="77777777" w:rsidTr="006556DB">
        <w:tc>
          <w:tcPr>
            <w:tcW w:w="5000" w:type="pct"/>
            <w:gridSpan w:val="4"/>
            <w:vAlign w:val="center"/>
          </w:tcPr>
          <w:p w14:paraId="547D80E7" w14:textId="77777777" w:rsidR="0006226D" w:rsidRPr="00782F08" w:rsidRDefault="0006226D" w:rsidP="006556DB">
            <w:pPr>
              <w:pStyle w:val="ListParagraph"/>
              <w:numPr>
                <w:ilvl w:val="0"/>
                <w:numId w:val="24"/>
              </w:numPr>
              <w:rPr>
                <w:b/>
                <w:lang w:val="vi-VN"/>
              </w:rPr>
            </w:pPr>
            <w:r w:rsidRPr="00782F08">
              <w:rPr>
                <w:b/>
                <w:lang w:val="vi-VN"/>
              </w:rPr>
              <w:t>Luật Căn cước số 26/2023/QH15 ngày 27/11/2023</w:t>
            </w:r>
          </w:p>
        </w:tc>
      </w:tr>
      <w:tr w:rsidR="0006226D" w:rsidRPr="00287B24" w14:paraId="3A61AE9E" w14:textId="77777777" w:rsidTr="006556DB">
        <w:tc>
          <w:tcPr>
            <w:tcW w:w="698" w:type="pct"/>
            <w:vAlign w:val="center"/>
          </w:tcPr>
          <w:p w14:paraId="07D8FF99" w14:textId="77777777" w:rsidR="0006226D" w:rsidRPr="00782F08" w:rsidRDefault="0006226D" w:rsidP="006556DB">
            <w:pPr>
              <w:jc w:val="center"/>
              <w:rPr>
                <w:b/>
                <w:lang w:val="vi-VN"/>
              </w:rPr>
            </w:pPr>
          </w:p>
        </w:tc>
        <w:tc>
          <w:tcPr>
            <w:tcW w:w="1560" w:type="pct"/>
            <w:vAlign w:val="center"/>
          </w:tcPr>
          <w:p w14:paraId="2AD23BAB" w14:textId="77777777" w:rsidR="0006226D" w:rsidRPr="00782F08" w:rsidRDefault="0006226D" w:rsidP="006556DB">
            <w:pPr>
              <w:jc w:val="center"/>
              <w:rPr>
                <w:b/>
                <w:lang w:val="vi-VN"/>
              </w:rPr>
            </w:pPr>
          </w:p>
        </w:tc>
        <w:tc>
          <w:tcPr>
            <w:tcW w:w="1844" w:type="pct"/>
            <w:vAlign w:val="center"/>
          </w:tcPr>
          <w:p w14:paraId="5E47D39B" w14:textId="77777777" w:rsidR="0006226D" w:rsidRPr="00782F08" w:rsidRDefault="0006226D" w:rsidP="006556DB">
            <w:pPr>
              <w:jc w:val="both"/>
              <w:rPr>
                <w:lang w:val="vi-VN"/>
              </w:rPr>
            </w:pPr>
            <w:r w:rsidRPr="00782F08">
              <w:rPr>
                <w:b/>
                <w:bCs/>
                <w:lang w:val="vi-VN"/>
              </w:rPr>
              <w:t>Điều 22. Tích hợp thông tin vào thẻ căn cước và sử dụng, khai thác thông tin được tích hợp</w:t>
            </w:r>
          </w:p>
          <w:p w14:paraId="048DBBE7" w14:textId="77777777" w:rsidR="0006226D" w:rsidRPr="00782F08" w:rsidRDefault="0006226D" w:rsidP="006556DB">
            <w:pPr>
              <w:jc w:val="both"/>
              <w:rPr>
                <w:b/>
                <w:lang w:val="vi-VN"/>
              </w:rPr>
            </w:pPr>
            <w:r w:rsidRPr="00782F08">
              <w:rPr>
                <w:lang w:val="vi-VN"/>
              </w:rPr>
              <w:t>2. Thông tin được tích hợp vào thẻ căn cước gồm thông tin thẻ bảo hiểm y tế, sổ bảo hiểm xã hội, giấy phép lái xe, giấy khai sinh, giấy chứng nhận kết hôn hoặc giấy tờ khác do Thủ tướng Chính phủ quyết định, trừ thông tin trên giấy tờ do Bộ Quốc phòng cấp.</w:t>
            </w:r>
          </w:p>
        </w:tc>
        <w:tc>
          <w:tcPr>
            <w:tcW w:w="898" w:type="pct"/>
          </w:tcPr>
          <w:p w14:paraId="4C6E312F" w14:textId="77777777" w:rsidR="0006226D" w:rsidRPr="00782F08" w:rsidRDefault="0006226D" w:rsidP="006556DB">
            <w:pPr>
              <w:jc w:val="both"/>
              <w:rPr>
                <w:lang w:val="vi-VN"/>
              </w:rPr>
            </w:pPr>
            <w:r w:rsidRPr="00782F08">
              <w:rPr>
                <w:lang w:val="vi-VN"/>
              </w:rPr>
              <w:t xml:space="preserve">Đã rà soát đảm bảo đồng bộ, phù hợp. </w:t>
            </w:r>
            <w:r w:rsidRPr="00782F08">
              <w:rPr>
                <w:spacing w:val="-2"/>
                <w:lang w:val="nb-NO"/>
              </w:rPr>
              <w:t xml:space="preserve"> </w:t>
            </w:r>
          </w:p>
        </w:tc>
      </w:tr>
      <w:tr w:rsidR="0006226D" w:rsidRPr="00287B24" w14:paraId="285ECC6A" w14:textId="77777777" w:rsidTr="006556DB">
        <w:tc>
          <w:tcPr>
            <w:tcW w:w="5000" w:type="pct"/>
            <w:gridSpan w:val="4"/>
            <w:vAlign w:val="center"/>
          </w:tcPr>
          <w:p w14:paraId="5074B55F" w14:textId="77777777" w:rsidR="0006226D" w:rsidRPr="00782F08" w:rsidRDefault="0006226D" w:rsidP="006556DB">
            <w:pPr>
              <w:pStyle w:val="ListParagraph"/>
              <w:numPr>
                <w:ilvl w:val="0"/>
                <w:numId w:val="24"/>
              </w:numPr>
              <w:rPr>
                <w:b/>
                <w:lang w:val="vi-VN"/>
              </w:rPr>
            </w:pPr>
            <w:r w:rsidRPr="00782F08">
              <w:rPr>
                <w:b/>
                <w:shd w:val="clear" w:color="auto" w:fill="FFFFFF"/>
                <w:lang w:val="vi-VN"/>
              </w:rPr>
              <w:t>Luật Khám bệnh, chữa bệnh số: 15/2023/QH1 ngày 09 tháng 01 năm 2023</w:t>
            </w:r>
          </w:p>
        </w:tc>
      </w:tr>
      <w:tr w:rsidR="0006226D" w:rsidRPr="00287B24" w14:paraId="27054137" w14:textId="77777777" w:rsidTr="006556DB">
        <w:tc>
          <w:tcPr>
            <w:tcW w:w="698" w:type="pct"/>
            <w:vAlign w:val="center"/>
          </w:tcPr>
          <w:p w14:paraId="57D4BC3F" w14:textId="77777777" w:rsidR="0006226D" w:rsidRPr="00782F08" w:rsidRDefault="0006226D" w:rsidP="006556DB">
            <w:pPr>
              <w:jc w:val="both"/>
            </w:pPr>
            <w:r w:rsidRPr="00782F08">
              <w:rPr>
                <w:lang w:val="vi-VN"/>
              </w:rPr>
              <w:t>Kh</w:t>
            </w:r>
            <w:r w:rsidRPr="00782F08">
              <w:t>oản 5 Điều 1</w:t>
            </w:r>
          </w:p>
          <w:p w14:paraId="1746B081" w14:textId="77777777" w:rsidR="0006226D" w:rsidRPr="00782F08" w:rsidRDefault="0006226D" w:rsidP="006556DB">
            <w:pPr>
              <w:jc w:val="both"/>
              <w:rPr>
                <w:lang w:val="vi-VN"/>
              </w:rPr>
            </w:pPr>
          </w:p>
          <w:p w14:paraId="0DEE02C2" w14:textId="77777777" w:rsidR="0006226D" w:rsidRPr="00782F08" w:rsidRDefault="0006226D" w:rsidP="006556DB">
            <w:pPr>
              <w:jc w:val="both"/>
              <w:rPr>
                <w:lang w:val="vi-VN"/>
              </w:rPr>
            </w:pPr>
          </w:p>
          <w:p w14:paraId="7EEC814C" w14:textId="77777777" w:rsidR="0006226D" w:rsidRPr="00782F08" w:rsidRDefault="0006226D" w:rsidP="006556DB">
            <w:pPr>
              <w:jc w:val="both"/>
              <w:rPr>
                <w:lang w:val="vi-VN"/>
              </w:rPr>
            </w:pPr>
          </w:p>
          <w:p w14:paraId="522942FC" w14:textId="77777777" w:rsidR="0006226D" w:rsidRPr="00782F08" w:rsidRDefault="0006226D" w:rsidP="006556DB">
            <w:pPr>
              <w:jc w:val="both"/>
              <w:rPr>
                <w:lang w:val="vi-VN"/>
              </w:rPr>
            </w:pPr>
          </w:p>
          <w:p w14:paraId="13FB997D" w14:textId="77777777" w:rsidR="0006226D" w:rsidRPr="00782F08" w:rsidRDefault="0006226D" w:rsidP="006556DB">
            <w:pPr>
              <w:jc w:val="both"/>
              <w:rPr>
                <w:lang w:val="vi-VN"/>
              </w:rPr>
            </w:pPr>
          </w:p>
          <w:p w14:paraId="363BFF04" w14:textId="77777777" w:rsidR="0006226D" w:rsidRPr="00782F08" w:rsidRDefault="0006226D" w:rsidP="006556DB">
            <w:pPr>
              <w:jc w:val="both"/>
              <w:rPr>
                <w:lang w:val="vi-VN"/>
              </w:rPr>
            </w:pPr>
          </w:p>
          <w:p w14:paraId="36B3158B" w14:textId="77777777" w:rsidR="0006226D" w:rsidRPr="00782F08" w:rsidRDefault="0006226D" w:rsidP="006556DB">
            <w:pPr>
              <w:jc w:val="both"/>
              <w:rPr>
                <w:lang w:val="vi-VN"/>
              </w:rPr>
            </w:pPr>
          </w:p>
          <w:p w14:paraId="0F4E4E37" w14:textId="77777777" w:rsidR="0006226D" w:rsidRPr="00782F08" w:rsidRDefault="0006226D" w:rsidP="006556DB">
            <w:pPr>
              <w:jc w:val="both"/>
              <w:rPr>
                <w:lang w:val="vi-VN"/>
              </w:rPr>
            </w:pPr>
          </w:p>
          <w:p w14:paraId="4A1B49DB" w14:textId="77777777" w:rsidR="0006226D" w:rsidRPr="00782F08" w:rsidRDefault="0006226D" w:rsidP="006556DB">
            <w:pPr>
              <w:jc w:val="both"/>
              <w:rPr>
                <w:lang w:val="vi-VN"/>
              </w:rPr>
            </w:pPr>
          </w:p>
          <w:p w14:paraId="13ED210A" w14:textId="77777777" w:rsidR="0006226D" w:rsidRPr="00782F08" w:rsidRDefault="0006226D" w:rsidP="006556DB">
            <w:pPr>
              <w:jc w:val="both"/>
              <w:rPr>
                <w:lang w:val="vi-VN"/>
              </w:rPr>
            </w:pPr>
          </w:p>
          <w:p w14:paraId="0B19453E" w14:textId="77777777" w:rsidR="0006226D" w:rsidRPr="00782F08" w:rsidRDefault="0006226D" w:rsidP="006556DB">
            <w:pPr>
              <w:jc w:val="both"/>
              <w:rPr>
                <w:lang w:val="vi-VN"/>
              </w:rPr>
            </w:pPr>
          </w:p>
          <w:p w14:paraId="63820F5F" w14:textId="77777777" w:rsidR="0006226D" w:rsidRPr="00782F08" w:rsidRDefault="0006226D" w:rsidP="006556DB">
            <w:pPr>
              <w:jc w:val="both"/>
              <w:rPr>
                <w:b/>
                <w:lang w:val="vi-VN"/>
              </w:rPr>
            </w:pPr>
          </w:p>
        </w:tc>
        <w:tc>
          <w:tcPr>
            <w:tcW w:w="1560" w:type="pct"/>
            <w:vAlign w:val="center"/>
          </w:tcPr>
          <w:p w14:paraId="0F94A407" w14:textId="77777777" w:rsidR="0006226D" w:rsidRPr="00782F08" w:rsidRDefault="0006226D" w:rsidP="006556DB">
            <w:pPr>
              <w:pStyle w:val="Heading2"/>
              <w:spacing w:before="0"/>
              <w:ind w:firstLine="2"/>
              <w:outlineLvl w:val="1"/>
              <w:rPr>
                <w:rFonts w:ascii="Times New Roman" w:hAnsi="Times New Roman" w:cs="Times New Roman"/>
                <w:color w:val="000000" w:themeColor="text1"/>
                <w:sz w:val="22"/>
                <w:szCs w:val="22"/>
                <w:lang w:val="vi-VN"/>
              </w:rPr>
            </w:pPr>
            <w:r w:rsidRPr="00782F08">
              <w:rPr>
                <w:rFonts w:ascii="Times New Roman" w:hAnsi="Times New Roman" w:cs="Times New Roman"/>
                <w:color w:val="000000" w:themeColor="text1"/>
                <w:sz w:val="22"/>
                <w:szCs w:val="22"/>
                <w:lang w:val="vi-VN"/>
              </w:rPr>
              <w:lastRenderedPageBreak/>
              <w:t>5. Thay thế cụm từ tại một số Điều, khoản sau đây:</w:t>
            </w:r>
          </w:p>
          <w:p w14:paraId="54656554" w14:textId="77777777" w:rsidR="0006226D" w:rsidRPr="00782F08" w:rsidRDefault="0006226D" w:rsidP="006556DB">
            <w:pPr>
              <w:ind w:firstLine="2"/>
              <w:jc w:val="both"/>
              <w:rPr>
                <w:color w:val="000000" w:themeColor="text1"/>
                <w:lang w:val="vi-VN"/>
              </w:rPr>
            </w:pPr>
            <w:r w:rsidRPr="00782F08">
              <w:rPr>
                <w:color w:val="000000" w:themeColor="text1"/>
                <w:lang w:val="vi-VN"/>
              </w:rPr>
              <w:t>a) Thay cụm từ “chỉ đạo tuyến” bằng cụm từ “chỉ đạo chuyên môn kỹ thuật” tại khoản 7 Điều 27;</w:t>
            </w:r>
          </w:p>
          <w:p w14:paraId="50ED179D" w14:textId="77777777" w:rsidR="0006226D" w:rsidRPr="00782F08" w:rsidRDefault="0006226D" w:rsidP="006556DB">
            <w:pPr>
              <w:ind w:firstLine="2"/>
              <w:jc w:val="both"/>
              <w:rPr>
                <w:color w:val="000000" w:themeColor="text1"/>
                <w:lang w:val="vi-VN"/>
              </w:rPr>
            </w:pPr>
            <w:r w:rsidRPr="00782F08">
              <w:rPr>
                <w:color w:val="000000" w:themeColor="text1"/>
                <w:lang w:val="vi-VN"/>
              </w:rPr>
              <w:t xml:space="preserve">b) Thay cụm từ “cùng hạng, cùng tuyến” bằng cụm từ “cùng cấp chuyên môn kỹ thuật” tại </w:t>
            </w:r>
            <w:r w:rsidRPr="00782F08">
              <w:rPr>
                <w:color w:val="000000" w:themeColor="text1"/>
                <w:lang w:val="vi-VN"/>
              </w:rPr>
              <w:lastRenderedPageBreak/>
              <w:t>điểm b khoản 1 Điều 21, điểm d khoản 5 Điều 42;</w:t>
            </w:r>
          </w:p>
          <w:p w14:paraId="32AFC28B" w14:textId="77777777" w:rsidR="0006226D" w:rsidRPr="00782F08" w:rsidRDefault="0006226D" w:rsidP="006556DB">
            <w:pPr>
              <w:ind w:firstLine="2"/>
              <w:jc w:val="both"/>
              <w:rPr>
                <w:color w:val="000000" w:themeColor="text1"/>
                <w:lang w:val="vi-VN"/>
              </w:rPr>
            </w:pPr>
            <w:r w:rsidRPr="00782F08">
              <w:rPr>
                <w:color w:val="000000" w:themeColor="text1"/>
                <w:lang w:val="vi-VN"/>
              </w:rPr>
              <w:t>c) Thay cụm từ “tuyến huyện và tương đương” bằng cụm từ “cấp ban đầu”; “tuyến tỉnh và tương đương” bằng cụm từ “cấp cơ bản”; “tuyến trung ương và tương đương” bằng cụm từ “cấp chuyên sâu” tại Điều 30;</w:t>
            </w:r>
          </w:p>
          <w:p w14:paraId="1BC7268A" w14:textId="77777777" w:rsidR="0006226D" w:rsidRPr="00782F08" w:rsidRDefault="0006226D" w:rsidP="006556DB">
            <w:pPr>
              <w:ind w:firstLine="2"/>
              <w:jc w:val="both"/>
              <w:rPr>
                <w:color w:val="000000" w:themeColor="text1"/>
                <w:lang w:val="vi-VN"/>
              </w:rPr>
            </w:pPr>
            <w:r w:rsidRPr="00782F08">
              <w:rPr>
                <w:color w:val="000000" w:themeColor="text1"/>
                <w:lang w:val="vi-VN"/>
              </w:rPr>
              <w:t xml:space="preserve">d) Thay cụm từ “tuyến dưới” bằng cụm từ “cơ sở khám bệnh, chữa bệnh” tại Phụ lục số 7 </w:t>
            </w:r>
            <w:r w:rsidRPr="00782F08">
              <w:rPr>
                <w:color w:val="000000"/>
                <w:lang w:val="vi-VN" w:eastAsia="vi-VN"/>
              </w:rPr>
              <w:t>Hợp đồng khám bệnh, chữa bệnh bảo hiểm y tế</w:t>
            </w:r>
            <w:r w:rsidRPr="00782F08">
              <w:rPr>
                <w:color w:val="000000" w:themeColor="text1"/>
                <w:lang w:val="vi-VN"/>
              </w:rPr>
              <w:t xml:space="preserve"> ban hành kèm theo Ngh</w:t>
            </w:r>
            <w:r>
              <w:rPr>
                <w:color w:val="000000" w:themeColor="text1"/>
                <w:lang w:val="vi-VN"/>
              </w:rPr>
              <w:t>ị định số 146/2018/NĐ-CP ngày 17</w:t>
            </w:r>
            <w:r w:rsidRPr="00782F08">
              <w:rPr>
                <w:color w:val="000000" w:themeColor="text1"/>
                <w:lang w:val="vi-VN"/>
              </w:rPr>
              <w:t xml:space="preserve"> tháng 10 năm 2018 và Nghị định số 75/2023/NĐ-CP ngày 19 tháng 10 năm 2023 sửa đổi, bổ sung một số điều ngh</w:t>
            </w:r>
            <w:r>
              <w:rPr>
                <w:color w:val="000000" w:themeColor="text1"/>
                <w:lang w:val="vi-VN"/>
              </w:rPr>
              <w:t>ị định số 146/2018/NĐ-CP ngày 17</w:t>
            </w:r>
            <w:r w:rsidRPr="00782F08">
              <w:rPr>
                <w:color w:val="000000" w:themeColor="text1"/>
                <w:lang w:val="vi-VN"/>
              </w:rPr>
              <w:t xml:space="preserve"> tháng 10 năm 2018 quy định chi tiết và hướng dẫn biện pháp thi hành Luật Bảo hiểm y tế.</w:t>
            </w:r>
          </w:p>
          <w:p w14:paraId="421E4005" w14:textId="77777777" w:rsidR="0006226D" w:rsidRPr="00782F08" w:rsidRDefault="0006226D" w:rsidP="006556DB">
            <w:pPr>
              <w:pStyle w:val="Normal1"/>
              <w:jc w:val="both"/>
              <w:rPr>
                <w:rFonts w:ascii="Times New Roman" w:hAnsi="Times New Roman" w:cs="Times New Roman"/>
                <w:b/>
                <w:szCs w:val="22"/>
                <w:lang w:val="vi-VN"/>
              </w:rPr>
            </w:pPr>
          </w:p>
        </w:tc>
        <w:tc>
          <w:tcPr>
            <w:tcW w:w="1844" w:type="pct"/>
          </w:tcPr>
          <w:p w14:paraId="1D8AC906" w14:textId="77777777" w:rsidR="0006226D" w:rsidRPr="00782F08" w:rsidRDefault="0006226D" w:rsidP="006556DB">
            <w:pPr>
              <w:pStyle w:val="NormalWeb"/>
              <w:shd w:val="clear" w:color="auto" w:fill="FFFFFF"/>
              <w:spacing w:before="0" w:beforeAutospacing="0" w:after="0" w:afterAutospacing="0"/>
              <w:jc w:val="both"/>
              <w:rPr>
                <w:b/>
                <w:lang w:val="nb-NO"/>
              </w:rPr>
            </w:pPr>
            <w:r w:rsidRPr="00782F08">
              <w:rPr>
                <w:b/>
                <w:lang w:val="nb-NO"/>
              </w:rPr>
              <w:lastRenderedPageBreak/>
              <w:t>Điều 104. Cấp chuyên môn kỹ thuật trong khám bệnh, chữa bệnh</w:t>
            </w:r>
          </w:p>
          <w:p w14:paraId="704EB069" w14:textId="77777777" w:rsidR="0006226D" w:rsidRPr="00782F08" w:rsidRDefault="0006226D" w:rsidP="006556DB">
            <w:pPr>
              <w:pStyle w:val="NormalWeb"/>
              <w:shd w:val="clear" w:color="auto" w:fill="FFFFFF"/>
              <w:spacing w:before="0" w:beforeAutospacing="0" w:after="0" w:afterAutospacing="0"/>
              <w:jc w:val="both"/>
              <w:rPr>
                <w:lang w:val="nb-NO"/>
              </w:rPr>
            </w:pPr>
            <w:r w:rsidRPr="00782F08">
              <w:rPr>
                <w:lang w:val="nb-NO"/>
              </w:rPr>
              <w:t>1. Cơ sở khám bệnh, chữa bệnh của Nhà nước, tư nhân được chia thành 03 cấp chuyên môn kỹ thuật như sau:</w:t>
            </w:r>
          </w:p>
          <w:p w14:paraId="15D2A60E" w14:textId="77777777" w:rsidR="0006226D" w:rsidRPr="00782F08" w:rsidRDefault="0006226D" w:rsidP="006556DB">
            <w:pPr>
              <w:pStyle w:val="NormalWeb"/>
              <w:shd w:val="clear" w:color="auto" w:fill="FFFFFF"/>
              <w:spacing w:before="0" w:beforeAutospacing="0" w:after="0" w:afterAutospacing="0"/>
              <w:jc w:val="both"/>
              <w:rPr>
                <w:lang w:val="nb-NO"/>
              </w:rPr>
            </w:pPr>
            <w:r w:rsidRPr="00782F08">
              <w:rPr>
                <w:lang w:val="nb-NO"/>
              </w:rPr>
              <w:t xml:space="preserve">a) </w:t>
            </w:r>
            <w:r>
              <w:rPr>
                <w:lang w:val="nb-NO"/>
              </w:rPr>
              <w:t>Cấp khám bệnh, chữa bệnh</w:t>
            </w:r>
            <w:r w:rsidRPr="00782F08">
              <w:rPr>
                <w:lang w:val="nb-NO"/>
              </w:rPr>
              <w:t xml:space="preserve"> ban đầu thực hiện nhiệm vụ khám bệnh, điều trị ngoại trú, chăm sóc sức khỏe ban đầu; quản lý bệnh tật, phục hồi chức năng tại cộng đồng;</w:t>
            </w:r>
          </w:p>
          <w:p w14:paraId="4D392EF1" w14:textId="77777777" w:rsidR="0006226D" w:rsidRPr="00782F08" w:rsidRDefault="0006226D" w:rsidP="006556DB">
            <w:pPr>
              <w:pStyle w:val="NormalWeb"/>
              <w:shd w:val="clear" w:color="auto" w:fill="FFFFFF"/>
              <w:spacing w:before="0" w:beforeAutospacing="0" w:after="0" w:afterAutospacing="0"/>
              <w:jc w:val="both"/>
              <w:rPr>
                <w:lang w:val="nb-NO"/>
              </w:rPr>
            </w:pPr>
            <w:r w:rsidRPr="00782F08">
              <w:rPr>
                <w:lang w:val="nb-NO"/>
              </w:rPr>
              <w:lastRenderedPageBreak/>
              <w:t xml:space="preserve">b) </w:t>
            </w:r>
            <w:r>
              <w:rPr>
                <w:lang w:val="nb-NO"/>
              </w:rPr>
              <w:t>Cấp khám bệnh, chữa bệnh</w:t>
            </w:r>
            <w:r w:rsidRPr="00782F08">
              <w:rPr>
                <w:lang w:val="nb-NO"/>
              </w:rPr>
              <w:t xml:space="preserve"> cơ bản thực hiện nhiệm vụ khám bệnh, điều trị ngoại trú, nội trú tổng quát; đào tạo thực hành tổng quát, tổ chức cập nhật kiến thức y khoa liên tục cho người hành nghề;</w:t>
            </w:r>
          </w:p>
          <w:p w14:paraId="25CAB4CF" w14:textId="77777777" w:rsidR="0006226D" w:rsidRPr="00782F08" w:rsidRDefault="0006226D" w:rsidP="006556DB">
            <w:pPr>
              <w:pStyle w:val="NormalWeb"/>
              <w:shd w:val="clear" w:color="auto" w:fill="FFFFFF"/>
              <w:spacing w:before="0" w:beforeAutospacing="0" w:after="0" w:afterAutospacing="0"/>
              <w:jc w:val="both"/>
              <w:rPr>
                <w:lang w:val="nb-NO"/>
              </w:rPr>
            </w:pPr>
            <w:r w:rsidRPr="00782F08">
              <w:rPr>
                <w:lang w:val="nb-NO"/>
              </w:rPr>
              <w:t xml:space="preserve">c) </w:t>
            </w:r>
            <w:r>
              <w:rPr>
                <w:lang w:val="nb-NO"/>
              </w:rPr>
              <w:t>Cấp khám bệnh, chữa bệnh</w:t>
            </w:r>
            <w:r w:rsidRPr="00782F08">
              <w:rPr>
                <w:lang w:val="nb-NO"/>
              </w:rPr>
              <w:t xml:space="preserve"> chuyên sâu thực hiện nhiệm vụ khám bệnh, điều trị ngoại trú, nội trú chuyên sâu; đào tạo thực hành chuyên sâu; nghiên cứu, đào tạo liên tục chuyên sâu; chuyển giao kỹ thuật trong khám bệnh, chữa bệnh.</w:t>
            </w:r>
          </w:p>
          <w:p w14:paraId="6C873A32" w14:textId="77777777" w:rsidR="0006226D" w:rsidRPr="00782F08" w:rsidRDefault="0006226D" w:rsidP="006556DB">
            <w:pPr>
              <w:pStyle w:val="NormalWeb"/>
              <w:shd w:val="clear" w:color="auto" w:fill="FFFFFF"/>
              <w:spacing w:before="0" w:beforeAutospacing="0" w:after="0" w:afterAutospacing="0"/>
              <w:jc w:val="both"/>
              <w:rPr>
                <w:lang w:val="nb-NO"/>
              </w:rPr>
            </w:pPr>
            <w:r w:rsidRPr="00782F08">
              <w:rPr>
                <w:lang w:val="nb-NO"/>
              </w:rPr>
              <w:t>2. Các cấp chuyên môn kỹ thuật trong khám bệnh, chữa bệnh được tổ chức bảo đảm tính liên tục, liên thông trong cung cấp dịch vụ khám bệnh, chữa bệnh theo tình trạng, mức độ bệnh và bảo đảm các nguyên tắc sau đây:</w:t>
            </w:r>
          </w:p>
          <w:p w14:paraId="1AD07791" w14:textId="77777777" w:rsidR="0006226D" w:rsidRPr="00782F08" w:rsidRDefault="0006226D" w:rsidP="006556DB">
            <w:pPr>
              <w:pStyle w:val="NormalWeb"/>
              <w:shd w:val="clear" w:color="auto" w:fill="FFFFFF"/>
              <w:spacing w:before="0" w:beforeAutospacing="0" w:after="0" w:afterAutospacing="0"/>
              <w:jc w:val="both"/>
              <w:rPr>
                <w:lang w:val="nb-NO"/>
              </w:rPr>
            </w:pPr>
            <w:r w:rsidRPr="00782F08">
              <w:rPr>
                <w:lang w:val="nb-NO"/>
              </w:rPr>
              <w:t>a) Một cơ sở khám bệnh, chữa bệnh chỉ được xếp vào một cấp chuyên môn kỹ thuật; trường hợp cơ sở khám bệnh, chữa bệnh thực hiện được nhiệm vụ của cả 03 cấp chuyên môn kỹ thuật thì được xếp vào cấp chuyên sâu; trường hợp cơ sở khám bệnh, chữa bệnh thực hiện được nhiệm vụ của cấp ban đầu và cấp cơ bản thì được xếp vào cấp cơ bản;</w:t>
            </w:r>
          </w:p>
          <w:p w14:paraId="4A87C2A0" w14:textId="77777777" w:rsidR="0006226D" w:rsidRPr="00782F08" w:rsidRDefault="0006226D" w:rsidP="006556DB">
            <w:pPr>
              <w:pStyle w:val="NormalWeb"/>
              <w:shd w:val="clear" w:color="auto" w:fill="FFFFFF"/>
              <w:spacing w:before="0" w:beforeAutospacing="0" w:after="0" w:afterAutospacing="0"/>
              <w:jc w:val="both"/>
              <w:rPr>
                <w:lang w:val="nb-NO"/>
              </w:rPr>
            </w:pPr>
            <w:r w:rsidRPr="00782F08">
              <w:rPr>
                <w:lang w:val="nb-NO"/>
              </w:rPr>
              <w:t>b) Cơ sở khám bệnh, chữa bệnh thuộc cấp nào phải tập trung thực hiện các nhiệm vụ của cấp đó và được thực hiện kỹ thuật chuyên môn của cấp khác nếu đáp ứng đủ điều kiện theo quy định của Bộ trưởng Bộ Y tế; thực hiện nhiệm vụ của cấp chuyên môn kỹ thuật khác phù hợp với đặc thù của ngành, lĩnh vực theo quy định của Chính phủ</w:t>
            </w:r>
            <w:r w:rsidRPr="00782F08">
              <w:rPr>
                <w:i/>
                <w:iCs/>
                <w:lang w:val="nb-NO"/>
              </w:rPr>
              <w:t>.</w:t>
            </w:r>
          </w:p>
          <w:p w14:paraId="554262DE" w14:textId="77777777" w:rsidR="0006226D" w:rsidRPr="00782F08" w:rsidRDefault="0006226D" w:rsidP="006556DB">
            <w:pPr>
              <w:pStyle w:val="NormalWeb"/>
              <w:shd w:val="clear" w:color="auto" w:fill="FFFFFF"/>
              <w:spacing w:before="0" w:beforeAutospacing="0" w:after="0" w:afterAutospacing="0"/>
              <w:jc w:val="both"/>
              <w:rPr>
                <w:lang w:val="nb-NO"/>
              </w:rPr>
            </w:pPr>
            <w:r w:rsidRPr="00782F08">
              <w:rPr>
                <w:lang w:val="nb-NO"/>
              </w:rPr>
              <w:t>3. Cơ sở khám bệnh, chữa bệnh được xếp vào cấp chuyên môn kỹ thuật theo các tiêu chí sau đây:</w:t>
            </w:r>
          </w:p>
          <w:p w14:paraId="6ED7CA51" w14:textId="77777777" w:rsidR="0006226D" w:rsidRPr="00782F08" w:rsidRDefault="0006226D" w:rsidP="006556DB">
            <w:pPr>
              <w:pStyle w:val="NormalWeb"/>
              <w:shd w:val="clear" w:color="auto" w:fill="FFFFFF"/>
              <w:spacing w:before="0" w:beforeAutospacing="0" w:after="0" w:afterAutospacing="0"/>
              <w:jc w:val="both"/>
              <w:rPr>
                <w:lang w:val="nb-NO"/>
              </w:rPr>
            </w:pPr>
            <w:r w:rsidRPr="00782F08">
              <w:rPr>
                <w:lang w:val="nb-NO"/>
              </w:rPr>
              <w:t>a) Năng lực cung cấp dịch vụ khám bệnh, chữa bệnh và phạm vi hoạt động chuyên môn;</w:t>
            </w:r>
          </w:p>
          <w:p w14:paraId="6779864D" w14:textId="77777777" w:rsidR="0006226D" w:rsidRPr="00782F08" w:rsidRDefault="0006226D" w:rsidP="006556DB">
            <w:pPr>
              <w:pStyle w:val="NormalWeb"/>
              <w:shd w:val="clear" w:color="auto" w:fill="FFFFFF"/>
              <w:spacing w:before="0" w:beforeAutospacing="0" w:after="0" w:afterAutospacing="0"/>
              <w:jc w:val="both"/>
              <w:rPr>
                <w:lang w:val="nb-NO"/>
              </w:rPr>
            </w:pPr>
            <w:r w:rsidRPr="00782F08">
              <w:rPr>
                <w:lang w:val="nb-NO"/>
              </w:rPr>
              <w:t>b) Năng lực tham gia đào tạo thực hành y khoa;</w:t>
            </w:r>
          </w:p>
          <w:p w14:paraId="3C2221FF" w14:textId="77777777" w:rsidR="0006226D" w:rsidRPr="00782F08" w:rsidRDefault="0006226D" w:rsidP="006556DB">
            <w:pPr>
              <w:pStyle w:val="NormalWeb"/>
              <w:shd w:val="clear" w:color="auto" w:fill="FFFFFF"/>
              <w:spacing w:before="0" w:beforeAutospacing="0" w:after="0" w:afterAutospacing="0"/>
              <w:jc w:val="both"/>
              <w:rPr>
                <w:lang w:val="nb-NO"/>
              </w:rPr>
            </w:pPr>
            <w:r w:rsidRPr="00782F08">
              <w:rPr>
                <w:lang w:val="nb-NO"/>
              </w:rPr>
              <w:t>c) Năng lực tham gia hỗ trợ kỹ thuật cho cơ sở khám bệnh, chữa bệnh khác;</w:t>
            </w:r>
          </w:p>
          <w:p w14:paraId="047F0E4E" w14:textId="77777777" w:rsidR="0006226D" w:rsidRPr="00782F08" w:rsidRDefault="0006226D" w:rsidP="006556DB">
            <w:pPr>
              <w:pStyle w:val="NormalWeb"/>
              <w:shd w:val="clear" w:color="auto" w:fill="FFFFFF"/>
              <w:spacing w:before="0" w:beforeAutospacing="0" w:after="0" w:afterAutospacing="0"/>
              <w:jc w:val="both"/>
              <w:rPr>
                <w:lang w:val="nb-NO"/>
              </w:rPr>
            </w:pPr>
            <w:r w:rsidRPr="00782F08">
              <w:rPr>
                <w:lang w:val="nb-NO"/>
              </w:rPr>
              <w:t>d) Năng lực nghiên cứu khoa học về y học.</w:t>
            </w:r>
          </w:p>
          <w:p w14:paraId="19547192" w14:textId="77777777" w:rsidR="0006226D" w:rsidRPr="00782F08" w:rsidRDefault="0006226D" w:rsidP="006556DB">
            <w:pPr>
              <w:pStyle w:val="NormalWeb"/>
              <w:shd w:val="clear" w:color="auto" w:fill="FFFFFF"/>
              <w:spacing w:before="0" w:beforeAutospacing="0" w:after="0" w:afterAutospacing="0"/>
              <w:jc w:val="both"/>
              <w:rPr>
                <w:lang w:val="nb-NO"/>
              </w:rPr>
            </w:pPr>
            <w:r w:rsidRPr="00782F08">
              <w:rPr>
                <w:lang w:val="nb-NO"/>
              </w:rPr>
              <w:t>4. Chính phủ quy định chi tiết Điều này.</w:t>
            </w:r>
          </w:p>
        </w:tc>
        <w:tc>
          <w:tcPr>
            <w:tcW w:w="898" w:type="pct"/>
          </w:tcPr>
          <w:p w14:paraId="5795C076" w14:textId="77777777" w:rsidR="0006226D" w:rsidRPr="00782F08" w:rsidRDefault="0006226D" w:rsidP="006556DB">
            <w:pPr>
              <w:jc w:val="both"/>
              <w:rPr>
                <w:lang w:val="nb-NO"/>
              </w:rPr>
            </w:pPr>
            <w:r w:rsidRPr="00782F08">
              <w:rPr>
                <w:lang w:val="nb-NO"/>
              </w:rPr>
              <w:lastRenderedPageBreak/>
              <w:t>Đã rà soát đảm bảo đồng bộ, phù hợp với quy định cấp chuyên môn kỹ thuật trong khám, chữa bệnh của Luật Khám bệnh, chữa bệnh.</w:t>
            </w:r>
          </w:p>
        </w:tc>
      </w:tr>
      <w:tr w:rsidR="0006226D" w:rsidRPr="00287B24" w14:paraId="1431E6EC" w14:textId="77777777" w:rsidTr="006556DB">
        <w:tc>
          <w:tcPr>
            <w:tcW w:w="5000" w:type="pct"/>
            <w:gridSpan w:val="4"/>
            <w:vAlign w:val="center"/>
          </w:tcPr>
          <w:p w14:paraId="0FA3A65D" w14:textId="77777777" w:rsidR="0006226D" w:rsidRPr="00782F08" w:rsidRDefault="0006226D" w:rsidP="006556DB">
            <w:pPr>
              <w:pStyle w:val="ListParagraph"/>
              <w:numPr>
                <w:ilvl w:val="0"/>
                <w:numId w:val="24"/>
              </w:numPr>
              <w:rPr>
                <w:b/>
                <w:lang w:val="nb-NO"/>
              </w:rPr>
            </w:pPr>
            <w:r w:rsidRPr="00782F08">
              <w:rPr>
                <w:b/>
                <w:lang w:val="nb-NO"/>
              </w:rPr>
              <w:lastRenderedPageBreak/>
              <w:t>Luật Người lao động Việt Nam đi làm việc ở nước ngoài theo hợp đồng</w:t>
            </w:r>
          </w:p>
        </w:tc>
      </w:tr>
      <w:tr w:rsidR="0006226D" w:rsidRPr="00287B24" w14:paraId="466877CF" w14:textId="77777777" w:rsidTr="006556DB">
        <w:tc>
          <w:tcPr>
            <w:tcW w:w="698" w:type="pct"/>
          </w:tcPr>
          <w:p w14:paraId="5974BADC" w14:textId="77777777" w:rsidR="0006226D" w:rsidRPr="00782F08" w:rsidRDefault="0006226D" w:rsidP="006556DB">
            <w:pPr>
              <w:jc w:val="both"/>
              <w:rPr>
                <w:lang w:val="nb-NO"/>
              </w:rPr>
            </w:pPr>
          </w:p>
        </w:tc>
        <w:tc>
          <w:tcPr>
            <w:tcW w:w="1560" w:type="pct"/>
          </w:tcPr>
          <w:p w14:paraId="6E315C91" w14:textId="77777777" w:rsidR="0006226D" w:rsidRPr="00782F08" w:rsidRDefault="0006226D" w:rsidP="006556DB">
            <w:pPr>
              <w:jc w:val="both"/>
              <w:rPr>
                <w:spacing w:val="-2"/>
                <w:lang w:val="nb-NO"/>
              </w:rPr>
            </w:pPr>
          </w:p>
        </w:tc>
        <w:tc>
          <w:tcPr>
            <w:tcW w:w="1844" w:type="pct"/>
            <w:vAlign w:val="center"/>
          </w:tcPr>
          <w:p w14:paraId="76B90DED" w14:textId="77777777" w:rsidR="0006226D" w:rsidRPr="00782F08" w:rsidRDefault="0006226D" w:rsidP="006556DB">
            <w:pPr>
              <w:jc w:val="both"/>
              <w:rPr>
                <w:b/>
                <w:bCs/>
                <w:lang w:val="nb-NO"/>
              </w:rPr>
            </w:pPr>
            <w:r w:rsidRPr="00782F08">
              <w:rPr>
                <w:b/>
                <w:bCs/>
                <w:lang w:val="nb-NO"/>
              </w:rPr>
              <w:t>Điều 19. Hợp đồng cung ứng lao động</w:t>
            </w:r>
          </w:p>
          <w:p w14:paraId="345822A0" w14:textId="77777777" w:rsidR="0006226D" w:rsidRPr="00782F08" w:rsidRDefault="0006226D" w:rsidP="006556DB">
            <w:pPr>
              <w:jc w:val="both"/>
              <w:rPr>
                <w:lang w:val="nb-NO"/>
              </w:rPr>
            </w:pPr>
            <w:r w:rsidRPr="00782F08">
              <w:rPr>
                <w:lang w:val="nb-NO"/>
              </w:rPr>
              <w:t>2. Hợp đồng cung ứng lao động phải phù hợp với pháp luật Việt Nam, pháp luật của nước tiếp nhận lao động và có những nội dung sau đây:</w:t>
            </w:r>
          </w:p>
          <w:p w14:paraId="343532C3" w14:textId="77777777" w:rsidR="0006226D" w:rsidRPr="00782F08" w:rsidRDefault="0006226D" w:rsidP="006556DB">
            <w:pPr>
              <w:jc w:val="both"/>
              <w:outlineLvl w:val="2"/>
              <w:rPr>
                <w:b/>
                <w:bCs/>
                <w:i/>
                <w:lang w:val="nb-NO"/>
              </w:rPr>
            </w:pPr>
            <w:r w:rsidRPr="00782F08">
              <w:rPr>
                <w:lang w:val="nb-NO"/>
              </w:rPr>
              <w:t>l) Chế độ bảo hiểm xã hội, bảo hiểm y tế, bảo hiểm tai nạn lao động, bệnh nghề nghiệp</w:t>
            </w:r>
          </w:p>
        </w:tc>
        <w:tc>
          <w:tcPr>
            <w:tcW w:w="898" w:type="pct"/>
          </w:tcPr>
          <w:p w14:paraId="77E9261F" w14:textId="77777777" w:rsidR="0006226D" w:rsidRPr="00782F08" w:rsidRDefault="0006226D" w:rsidP="006556DB">
            <w:pPr>
              <w:jc w:val="both"/>
              <w:outlineLvl w:val="2"/>
              <w:rPr>
                <w:spacing w:val="-2"/>
                <w:lang w:val="nb-NO"/>
              </w:rPr>
            </w:pPr>
            <w:r w:rsidRPr="00782F08">
              <w:rPr>
                <w:spacing w:val="-2"/>
                <w:lang w:val="nb-NO"/>
              </w:rPr>
              <w:t>Do người lao động đi làm việc ở nước ngoài, việc khám bệnh, chữa bệnh ở nước ngoài nên Dự thảo Nghị định không đề cập đến đối tượng này.</w:t>
            </w:r>
          </w:p>
        </w:tc>
      </w:tr>
      <w:tr w:rsidR="0006226D" w:rsidRPr="00287B24" w14:paraId="23482CBC" w14:textId="77777777" w:rsidTr="006556DB">
        <w:tc>
          <w:tcPr>
            <w:tcW w:w="698" w:type="pct"/>
          </w:tcPr>
          <w:p w14:paraId="30C9267A" w14:textId="77777777" w:rsidR="0006226D" w:rsidRPr="00782F08" w:rsidRDefault="0006226D" w:rsidP="006556DB">
            <w:pPr>
              <w:jc w:val="both"/>
              <w:rPr>
                <w:lang w:val="nb-NO"/>
              </w:rPr>
            </w:pPr>
          </w:p>
        </w:tc>
        <w:tc>
          <w:tcPr>
            <w:tcW w:w="1560" w:type="pct"/>
          </w:tcPr>
          <w:p w14:paraId="2FD5EDD6" w14:textId="77777777" w:rsidR="0006226D" w:rsidRPr="00782F08" w:rsidRDefault="0006226D" w:rsidP="006556DB">
            <w:pPr>
              <w:jc w:val="both"/>
              <w:rPr>
                <w:rFonts w:eastAsia="Arial"/>
                <w:i/>
                <w:iCs/>
                <w:lang w:val="vi-VN"/>
              </w:rPr>
            </w:pPr>
          </w:p>
        </w:tc>
        <w:tc>
          <w:tcPr>
            <w:tcW w:w="1844" w:type="pct"/>
            <w:vAlign w:val="center"/>
          </w:tcPr>
          <w:p w14:paraId="3D120A93" w14:textId="77777777" w:rsidR="0006226D" w:rsidRPr="00782F08" w:rsidRDefault="0006226D" w:rsidP="006556DB">
            <w:pPr>
              <w:jc w:val="both"/>
              <w:rPr>
                <w:lang w:val="vi-VN"/>
              </w:rPr>
            </w:pPr>
            <w:r w:rsidRPr="00782F08">
              <w:rPr>
                <w:b/>
                <w:bCs/>
                <w:lang w:val="vi-VN"/>
              </w:rPr>
              <w:t>Điều 37. Hợp đồng nhận lao động thực tập</w:t>
            </w:r>
          </w:p>
          <w:p w14:paraId="782C8F74" w14:textId="77777777" w:rsidR="0006226D" w:rsidRPr="00782F08" w:rsidRDefault="0006226D" w:rsidP="006556DB">
            <w:pPr>
              <w:jc w:val="both"/>
              <w:rPr>
                <w:lang w:val="vi-VN"/>
              </w:rPr>
            </w:pPr>
            <w:r w:rsidRPr="00782F08">
              <w:rPr>
                <w:lang w:val="vi-VN"/>
              </w:rPr>
              <w:t>2. Hợp đồng nhận lao động thực tập phải phù hợp với pháp luật Việt Nam, pháp luật của nước tiếp nhận lao động thực tập và có những nội dung sau đây:</w:t>
            </w:r>
          </w:p>
          <w:p w14:paraId="60883E1D" w14:textId="77777777" w:rsidR="0006226D" w:rsidRPr="00782F08" w:rsidRDefault="0006226D" w:rsidP="006556DB">
            <w:pPr>
              <w:jc w:val="both"/>
              <w:outlineLvl w:val="2"/>
              <w:rPr>
                <w:b/>
                <w:bCs/>
                <w:i/>
                <w:lang w:val="vi-VN"/>
              </w:rPr>
            </w:pPr>
            <w:r w:rsidRPr="00782F08">
              <w:rPr>
                <w:lang w:val="vi-VN"/>
              </w:rPr>
              <w:t>k) Chế độ hảo hiểm xã hội, bảo hiểm y tế, bảo hiểm tai nạn lao động, bệnh nghề nghiệp, bảo hiểm khác (nếu có);</w:t>
            </w:r>
          </w:p>
        </w:tc>
        <w:tc>
          <w:tcPr>
            <w:tcW w:w="898" w:type="pct"/>
          </w:tcPr>
          <w:p w14:paraId="65C3CACE" w14:textId="77777777" w:rsidR="0006226D" w:rsidRPr="00782F08" w:rsidRDefault="0006226D" w:rsidP="006556DB">
            <w:pPr>
              <w:jc w:val="both"/>
              <w:outlineLvl w:val="2"/>
              <w:rPr>
                <w:spacing w:val="-2"/>
                <w:lang w:val="vi-VN"/>
              </w:rPr>
            </w:pPr>
            <w:r w:rsidRPr="00782F08">
              <w:rPr>
                <w:lang w:val="vi-VN"/>
              </w:rPr>
              <w:t xml:space="preserve">Đã rà soát đảm bảo đồng bộ, phù hợp. </w:t>
            </w:r>
            <w:r w:rsidRPr="00782F08">
              <w:rPr>
                <w:spacing w:val="-2"/>
                <w:lang w:val="nb-NO"/>
              </w:rPr>
              <w:t xml:space="preserve"> </w:t>
            </w:r>
          </w:p>
        </w:tc>
      </w:tr>
      <w:tr w:rsidR="0006226D" w:rsidRPr="00287B24" w14:paraId="34578B11" w14:textId="77777777" w:rsidTr="006556DB">
        <w:tc>
          <w:tcPr>
            <w:tcW w:w="698" w:type="pct"/>
          </w:tcPr>
          <w:p w14:paraId="22E8F15B" w14:textId="77777777" w:rsidR="0006226D" w:rsidRPr="00782F08" w:rsidRDefault="0006226D" w:rsidP="006556DB">
            <w:pPr>
              <w:jc w:val="both"/>
              <w:rPr>
                <w:lang w:val="vi-VN"/>
              </w:rPr>
            </w:pPr>
          </w:p>
        </w:tc>
        <w:tc>
          <w:tcPr>
            <w:tcW w:w="1560" w:type="pct"/>
          </w:tcPr>
          <w:p w14:paraId="5D7FE75B" w14:textId="77777777" w:rsidR="0006226D" w:rsidRPr="00782F08" w:rsidRDefault="0006226D" w:rsidP="006556DB">
            <w:pPr>
              <w:jc w:val="both"/>
              <w:rPr>
                <w:b/>
                <w:lang w:val="vi-VN"/>
              </w:rPr>
            </w:pPr>
          </w:p>
        </w:tc>
        <w:tc>
          <w:tcPr>
            <w:tcW w:w="1844" w:type="pct"/>
          </w:tcPr>
          <w:p w14:paraId="0EDB69D9" w14:textId="77777777" w:rsidR="0006226D" w:rsidRPr="00782F08" w:rsidRDefault="0006226D" w:rsidP="006556DB">
            <w:pPr>
              <w:jc w:val="both"/>
              <w:rPr>
                <w:b/>
                <w:bCs/>
                <w:lang w:val="vi-VN"/>
              </w:rPr>
            </w:pPr>
            <w:r w:rsidRPr="00782F08">
              <w:rPr>
                <w:b/>
                <w:bCs/>
                <w:lang w:val="vi-VN"/>
              </w:rPr>
              <w:t>Điều 51. Quyền, nghĩa vụ của người lao động Việt Nam đi làm việc ở nước ngoài theo hợp đồng lao động trực tiếp giao kết</w:t>
            </w:r>
          </w:p>
          <w:p w14:paraId="127870DE" w14:textId="77777777" w:rsidR="0006226D" w:rsidRPr="00782F08" w:rsidRDefault="0006226D" w:rsidP="006556DB">
            <w:pPr>
              <w:jc w:val="both"/>
              <w:rPr>
                <w:lang w:val="vi-VN"/>
              </w:rPr>
            </w:pPr>
            <w:r w:rsidRPr="00782F08">
              <w:rPr>
                <w:lang w:val="vi-VN"/>
              </w:rPr>
              <w:t>2. Người lao động Việt Nam đi làm việc ở nước ngoài theo hợp đồng lao động trực tiếp giao kết có các nghĩa vụ sau đây:</w:t>
            </w:r>
          </w:p>
          <w:p w14:paraId="318EAF9E" w14:textId="77777777" w:rsidR="0006226D" w:rsidRPr="00782F08" w:rsidRDefault="0006226D" w:rsidP="006556DB">
            <w:pPr>
              <w:tabs>
                <w:tab w:val="left" w:pos="480"/>
                <w:tab w:val="left" w:pos="600"/>
                <w:tab w:val="left" w:pos="993"/>
              </w:tabs>
              <w:jc w:val="both"/>
              <w:rPr>
                <w:spacing w:val="-2"/>
                <w:lang w:val="vi-VN"/>
              </w:rPr>
            </w:pPr>
            <w:r w:rsidRPr="00782F08">
              <w:rPr>
                <w:lang w:val="vi-VN"/>
              </w:rPr>
              <w:t>c) Tham gia bảo hiểm xã hội, bảo hiểm y tế, bảo hiểm thất nghiệp theo quy định của pháp luật Việt Nam và các hình thức bảo hiểm theo quy định pháp luật của nước mà người lao động đến làm việc;</w:t>
            </w:r>
          </w:p>
        </w:tc>
        <w:tc>
          <w:tcPr>
            <w:tcW w:w="898" w:type="pct"/>
          </w:tcPr>
          <w:p w14:paraId="49F4185D" w14:textId="77777777" w:rsidR="0006226D" w:rsidRPr="00782F08" w:rsidRDefault="0006226D" w:rsidP="006556DB">
            <w:pPr>
              <w:jc w:val="both"/>
              <w:outlineLvl w:val="2"/>
              <w:rPr>
                <w:spacing w:val="-2"/>
                <w:lang w:val="vi-VN"/>
              </w:rPr>
            </w:pPr>
            <w:r w:rsidRPr="00782F08">
              <w:rPr>
                <w:spacing w:val="-2"/>
                <w:lang w:val="vi-VN"/>
              </w:rPr>
              <w:t>Do người lao động đi làm việc ở nước ngoài, việc khám bệnh, chữa bệnh ở nước ngoài nên Dự thảo Nghị định không đề cập đến đối tượng này.</w:t>
            </w:r>
          </w:p>
        </w:tc>
      </w:tr>
      <w:tr w:rsidR="0006226D" w:rsidRPr="00287B24" w14:paraId="264491B9" w14:textId="77777777" w:rsidTr="006556DB">
        <w:tc>
          <w:tcPr>
            <w:tcW w:w="5000" w:type="pct"/>
            <w:gridSpan w:val="4"/>
          </w:tcPr>
          <w:p w14:paraId="1D7ED881" w14:textId="77777777" w:rsidR="0006226D" w:rsidRPr="00782F08" w:rsidRDefault="0006226D" w:rsidP="006556DB">
            <w:pPr>
              <w:pStyle w:val="ListParagraph"/>
              <w:numPr>
                <w:ilvl w:val="0"/>
                <w:numId w:val="24"/>
              </w:numPr>
              <w:jc w:val="both"/>
              <w:rPr>
                <w:b/>
                <w:shd w:val="clear" w:color="auto" w:fill="FFFFFF"/>
                <w:lang w:val="vi-VN"/>
              </w:rPr>
            </w:pPr>
            <w:r w:rsidRPr="00782F08">
              <w:rPr>
                <w:b/>
                <w:shd w:val="clear" w:color="auto" w:fill="FFFFFF"/>
                <w:lang w:val="vi-VN"/>
              </w:rPr>
              <w:t xml:space="preserve">Luật Sĩ quan quân đội nhân dân Việt Nam số: 24/VBHN-VPQH </w:t>
            </w:r>
            <w:r w:rsidRPr="00782F08">
              <w:rPr>
                <w:b/>
                <w:shd w:val="clear" w:color="auto" w:fill="FFFFFF"/>
                <w:lang w:val="pt-BR"/>
              </w:rPr>
              <w:t>ngày 15 tháng 7 năm 2020</w:t>
            </w:r>
          </w:p>
        </w:tc>
      </w:tr>
      <w:tr w:rsidR="0006226D" w:rsidRPr="00287B24" w14:paraId="3024AD98" w14:textId="77777777" w:rsidTr="006556DB">
        <w:tc>
          <w:tcPr>
            <w:tcW w:w="698" w:type="pct"/>
          </w:tcPr>
          <w:p w14:paraId="2F973D46" w14:textId="77777777" w:rsidR="0006226D" w:rsidRPr="00782F08" w:rsidRDefault="0006226D" w:rsidP="006556DB">
            <w:pPr>
              <w:jc w:val="both"/>
              <w:rPr>
                <w:lang w:val="vi-VN"/>
              </w:rPr>
            </w:pPr>
          </w:p>
        </w:tc>
        <w:tc>
          <w:tcPr>
            <w:tcW w:w="1560" w:type="pct"/>
            <w:vAlign w:val="center"/>
          </w:tcPr>
          <w:p w14:paraId="581682D1" w14:textId="77777777" w:rsidR="0006226D" w:rsidRPr="00782F08" w:rsidRDefault="0006226D" w:rsidP="006556DB">
            <w:pPr>
              <w:jc w:val="both"/>
              <w:rPr>
                <w:lang w:val="vi-VN"/>
              </w:rPr>
            </w:pPr>
            <w:r w:rsidRPr="00782F08">
              <w:rPr>
                <w:spacing w:val="-2"/>
                <w:lang w:val="vi-VN"/>
              </w:rPr>
              <w:t>Nội dung chưa được quy định trong Dự thảo Nghị định</w:t>
            </w:r>
          </w:p>
        </w:tc>
        <w:tc>
          <w:tcPr>
            <w:tcW w:w="1844" w:type="pct"/>
          </w:tcPr>
          <w:p w14:paraId="72A56457" w14:textId="77777777" w:rsidR="0006226D" w:rsidRPr="00782F08" w:rsidRDefault="0006226D" w:rsidP="006556DB">
            <w:pPr>
              <w:pStyle w:val="NormalWeb"/>
              <w:shd w:val="clear" w:color="auto" w:fill="FFFFFF"/>
              <w:spacing w:before="0" w:beforeAutospacing="0" w:after="0" w:afterAutospacing="0"/>
              <w:jc w:val="both"/>
              <w:rPr>
                <w:b/>
                <w:bCs/>
                <w:lang w:val="vi-VN"/>
              </w:rPr>
            </w:pPr>
            <w:r w:rsidRPr="00782F08">
              <w:rPr>
                <w:b/>
                <w:bCs/>
                <w:lang w:val="vi-VN"/>
              </w:rPr>
              <w:t>Điều 33. Chăm sóc sức khỏe sĩ quan tại ngũ và gia đình sĩ quan</w:t>
            </w:r>
          </w:p>
          <w:p w14:paraId="4E074455" w14:textId="77777777" w:rsidR="0006226D" w:rsidRPr="00782F08" w:rsidRDefault="0006226D" w:rsidP="006556DB">
            <w:pPr>
              <w:pStyle w:val="NormalWeb"/>
              <w:shd w:val="clear" w:color="auto" w:fill="FFFFFF"/>
              <w:spacing w:before="0" w:beforeAutospacing="0" w:after="0" w:afterAutospacing="0"/>
              <w:jc w:val="both"/>
              <w:rPr>
                <w:lang w:val="vi-VN"/>
              </w:rPr>
            </w:pPr>
            <w:r w:rsidRPr="00782F08">
              <w:rPr>
                <w:lang w:val="vi-VN"/>
              </w:rPr>
              <w:t>2. Bố, mẹ, người nuôi dưỡng hợp pháp của chồng và của vợ, vợ hoặc chồng và con dưới 18 tuổi của sĩ quan tại ngũ không có chế độ bảo hiểm y tế thì được khám bệnh, chữa bệnh miễn phí hoặc giảm viện phí tại các cơ sở quân y và dân y theo quy định của Chính phủ.</w:t>
            </w:r>
          </w:p>
        </w:tc>
        <w:tc>
          <w:tcPr>
            <w:tcW w:w="898" w:type="pct"/>
          </w:tcPr>
          <w:p w14:paraId="07D54BEC" w14:textId="77777777" w:rsidR="0006226D" w:rsidRPr="00782F08" w:rsidRDefault="0006226D" w:rsidP="006556DB">
            <w:pPr>
              <w:jc w:val="both"/>
              <w:rPr>
                <w:lang w:val="vi-VN"/>
              </w:rPr>
            </w:pPr>
            <w:r w:rsidRPr="00782F08">
              <w:rPr>
                <w:lang w:val="vi-VN"/>
              </w:rPr>
              <w:t>Đối với đối tượng chưa tham gia bảo hiểm y tế không thuộc phạm vi điều chỉnh của Luật BHYT.</w:t>
            </w:r>
          </w:p>
          <w:p w14:paraId="1CCE4473" w14:textId="77777777" w:rsidR="0006226D" w:rsidRPr="00782F08" w:rsidRDefault="0006226D" w:rsidP="006556DB">
            <w:pPr>
              <w:jc w:val="both"/>
              <w:rPr>
                <w:spacing w:val="-2"/>
                <w:lang w:val="vi-VN"/>
              </w:rPr>
            </w:pPr>
          </w:p>
        </w:tc>
      </w:tr>
      <w:tr w:rsidR="0006226D" w:rsidRPr="00287B24" w14:paraId="1B45D821" w14:textId="77777777" w:rsidTr="006556DB">
        <w:tc>
          <w:tcPr>
            <w:tcW w:w="698" w:type="pct"/>
          </w:tcPr>
          <w:p w14:paraId="0A247471" w14:textId="77777777" w:rsidR="0006226D" w:rsidRPr="00782F08" w:rsidRDefault="0006226D" w:rsidP="006556DB">
            <w:pPr>
              <w:jc w:val="both"/>
              <w:rPr>
                <w:lang w:val="vi-VN"/>
              </w:rPr>
            </w:pPr>
          </w:p>
        </w:tc>
        <w:tc>
          <w:tcPr>
            <w:tcW w:w="1560" w:type="pct"/>
          </w:tcPr>
          <w:p w14:paraId="3393CCD2" w14:textId="77777777" w:rsidR="0006226D" w:rsidRPr="00782F08" w:rsidRDefault="0006226D" w:rsidP="006556DB">
            <w:pPr>
              <w:jc w:val="both"/>
              <w:rPr>
                <w:lang w:val="vi-VN"/>
              </w:rPr>
            </w:pPr>
            <w:r w:rsidRPr="00782F08">
              <w:rPr>
                <w:spacing w:val="-2"/>
                <w:lang w:val="vi-VN"/>
              </w:rPr>
              <w:t>Nội dung chưa được quy định trong Dự thảo Nghị định</w:t>
            </w:r>
          </w:p>
        </w:tc>
        <w:tc>
          <w:tcPr>
            <w:tcW w:w="1844" w:type="pct"/>
            <w:vAlign w:val="center"/>
          </w:tcPr>
          <w:p w14:paraId="48256FDA" w14:textId="77777777" w:rsidR="0006226D" w:rsidRPr="00782F08" w:rsidRDefault="0006226D" w:rsidP="006556DB">
            <w:pPr>
              <w:pStyle w:val="NormalWeb"/>
              <w:shd w:val="clear" w:color="auto" w:fill="FFFFFF"/>
              <w:spacing w:before="0" w:beforeAutospacing="0" w:after="0" w:afterAutospacing="0"/>
              <w:jc w:val="both"/>
              <w:rPr>
                <w:lang w:val="vi-VN"/>
              </w:rPr>
            </w:pPr>
            <w:r w:rsidRPr="00782F08">
              <w:rPr>
                <w:b/>
                <w:bCs/>
                <w:lang w:val="vi-VN"/>
              </w:rPr>
              <w:t>Điều 37. Quyền lợi của sĩ quan thôi phục vụ tại ngũ và sĩ quan tại ngũ hy sinh, từ trần</w:t>
            </w:r>
          </w:p>
          <w:p w14:paraId="5F40D6AF" w14:textId="77777777" w:rsidR="0006226D" w:rsidRPr="00782F08" w:rsidRDefault="0006226D" w:rsidP="006556DB">
            <w:pPr>
              <w:pStyle w:val="NormalWeb"/>
              <w:shd w:val="clear" w:color="auto" w:fill="FFFFFF"/>
              <w:spacing w:before="0" w:beforeAutospacing="0" w:after="0" w:afterAutospacing="0"/>
              <w:jc w:val="both"/>
              <w:rPr>
                <w:lang w:val="vi-VN"/>
              </w:rPr>
            </w:pPr>
            <w:r w:rsidRPr="00782F08">
              <w:rPr>
                <w:lang w:val="vi-VN"/>
              </w:rPr>
              <w:t>1. Sĩ quan nghỉ hưu được hưởng quyền lợi sau đây:</w:t>
            </w:r>
          </w:p>
          <w:p w14:paraId="5578E545" w14:textId="77777777" w:rsidR="0006226D" w:rsidRPr="00782F08" w:rsidRDefault="0006226D" w:rsidP="006556DB">
            <w:pPr>
              <w:jc w:val="both"/>
              <w:rPr>
                <w:b/>
                <w:lang w:val="vi-VN"/>
              </w:rPr>
            </w:pPr>
            <w:r w:rsidRPr="00782F08">
              <w:rPr>
                <w:lang w:val="vi-VN"/>
              </w:rPr>
              <w:t>đ) Khám bệnh, chữa bệnh theo chế độ bảo hiểm y tế tại các cơ sở quân y và dân y.</w:t>
            </w:r>
          </w:p>
        </w:tc>
        <w:tc>
          <w:tcPr>
            <w:tcW w:w="898" w:type="pct"/>
          </w:tcPr>
          <w:p w14:paraId="1A005EE9" w14:textId="77777777" w:rsidR="0006226D" w:rsidRPr="00782F08" w:rsidRDefault="0006226D" w:rsidP="006556DB">
            <w:pPr>
              <w:jc w:val="both"/>
              <w:rPr>
                <w:spacing w:val="-2"/>
                <w:lang w:val="vi-VN"/>
              </w:rPr>
            </w:pPr>
            <w:r w:rsidRPr="00782F08">
              <w:rPr>
                <w:lang w:val="vi-VN"/>
              </w:rPr>
              <w:t xml:space="preserve">Đã rà soát đảm bảo đồng bộ, phù hợp. </w:t>
            </w:r>
            <w:r w:rsidRPr="00782F08">
              <w:rPr>
                <w:spacing w:val="-2"/>
                <w:lang w:val="nb-NO"/>
              </w:rPr>
              <w:t xml:space="preserve"> </w:t>
            </w:r>
          </w:p>
        </w:tc>
      </w:tr>
      <w:tr w:rsidR="0006226D" w:rsidRPr="00287B24" w14:paraId="32F7DD06" w14:textId="77777777" w:rsidTr="006556DB">
        <w:tc>
          <w:tcPr>
            <w:tcW w:w="5000" w:type="pct"/>
            <w:gridSpan w:val="4"/>
          </w:tcPr>
          <w:p w14:paraId="61812867" w14:textId="77777777" w:rsidR="0006226D" w:rsidRPr="00782F08" w:rsidRDefault="0006226D" w:rsidP="006556DB">
            <w:pPr>
              <w:pStyle w:val="ListParagraph"/>
              <w:numPr>
                <w:ilvl w:val="0"/>
                <w:numId w:val="24"/>
              </w:numPr>
              <w:jc w:val="both"/>
              <w:rPr>
                <w:b/>
                <w:bCs/>
                <w:lang w:val="vi-VN"/>
              </w:rPr>
            </w:pPr>
            <w:r w:rsidRPr="00782F08">
              <w:rPr>
                <w:b/>
                <w:lang w:val="vi-VN"/>
              </w:rPr>
              <w:t>Luật Dân quân tự vệ số 48/2019/QH14 ngày 22/11/2019</w:t>
            </w:r>
          </w:p>
        </w:tc>
      </w:tr>
      <w:tr w:rsidR="0006226D" w:rsidRPr="00287B24" w14:paraId="4B0FF004" w14:textId="77777777" w:rsidTr="006556DB">
        <w:tc>
          <w:tcPr>
            <w:tcW w:w="698" w:type="pct"/>
          </w:tcPr>
          <w:p w14:paraId="69E6EE58" w14:textId="77777777" w:rsidR="0006226D" w:rsidRPr="00782F08" w:rsidRDefault="0006226D" w:rsidP="006556DB">
            <w:pPr>
              <w:jc w:val="both"/>
              <w:rPr>
                <w:lang w:val="vi-VN"/>
              </w:rPr>
            </w:pPr>
          </w:p>
        </w:tc>
        <w:tc>
          <w:tcPr>
            <w:tcW w:w="1560" w:type="pct"/>
          </w:tcPr>
          <w:p w14:paraId="5B528487" w14:textId="77777777" w:rsidR="0006226D" w:rsidRPr="00782F08" w:rsidRDefault="0006226D" w:rsidP="006556DB">
            <w:pPr>
              <w:jc w:val="both"/>
              <w:rPr>
                <w:rFonts w:eastAsia="Arial"/>
                <w:lang w:val="vi-VN"/>
              </w:rPr>
            </w:pPr>
          </w:p>
        </w:tc>
        <w:tc>
          <w:tcPr>
            <w:tcW w:w="1844" w:type="pct"/>
            <w:vAlign w:val="center"/>
          </w:tcPr>
          <w:p w14:paraId="07B311BA" w14:textId="77777777" w:rsidR="0006226D" w:rsidRPr="00782F08" w:rsidRDefault="0006226D" w:rsidP="006556DB">
            <w:pPr>
              <w:jc w:val="both"/>
              <w:rPr>
                <w:b/>
                <w:bCs/>
                <w:lang w:val="vi-VN"/>
              </w:rPr>
            </w:pPr>
            <w:r w:rsidRPr="00782F08">
              <w:rPr>
                <w:b/>
                <w:bCs/>
                <w:lang w:val="vi-VN"/>
              </w:rPr>
              <w:t>Điều 33. Chế độ phụ cấp, bảo hiểm xã hội, bảo hiểm y tế đối với các chức vụ chỉ huy Dân quân tự vệ</w:t>
            </w:r>
          </w:p>
          <w:p w14:paraId="7BBBC882" w14:textId="77777777" w:rsidR="0006226D" w:rsidRPr="00782F08" w:rsidRDefault="0006226D" w:rsidP="006556DB">
            <w:pPr>
              <w:jc w:val="both"/>
              <w:outlineLvl w:val="2"/>
              <w:rPr>
                <w:b/>
                <w:lang w:val="vi-VN"/>
              </w:rPr>
            </w:pPr>
            <w:r w:rsidRPr="00782F08">
              <w:rPr>
                <w:lang w:val="vi-VN"/>
              </w:rPr>
              <w:t>2. Phó Chỉ huy trưởng Ban chỉ huy quân sự cấp xã được hưởng chế độ phụ cấp hằng tháng, bảo hiểm xã hội bắt buộc theo quy định của Luật Bảo hiểm xã hội, bảo hiểm y tế theo quy định của Luật Bảo hiểm y tế; nếu chưa tham gia bảo hiểm xã hội, có thời gian công tác liên tục từ đủ 60 tháng trở lên, khi nghỉ việc thì được trợ cấp một lần.</w:t>
            </w:r>
          </w:p>
        </w:tc>
        <w:tc>
          <w:tcPr>
            <w:tcW w:w="898" w:type="pct"/>
          </w:tcPr>
          <w:p w14:paraId="6E082F6A" w14:textId="77777777" w:rsidR="0006226D" w:rsidRPr="00782F08" w:rsidRDefault="0006226D" w:rsidP="006556DB">
            <w:pPr>
              <w:jc w:val="both"/>
              <w:outlineLvl w:val="2"/>
              <w:rPr>
                <w:spacing w:val="-2"/>
                <w:lang w:val="vi-VN"/>
              </w:rPr>
            </w:pPr>
            <w:r w:rsidRPr="00782F08">
              <w:rPr>
                <w:lang w:val="vi-VN"/>
              </w:rPr>
              <w:t xml:space="preserve">Đã rà soát đảm bảo đồng bộ, phù hợp. </w:t>
            </w:r>
            <w:r w:rsidRPr="00782F08">
              <w:rPr>
                <w:spacing w:val="-2"/>
                <w:lang w:val="nb-NO"/>
              </w:rPr>
              <w:t xml:space="preserve"> </w:t>
            </w:r>
          </w:p>
        </w:tc>
      </w:tr>
      <w:tr w:rsidR="0006226D" w:rsidRPr="00287B24" w14:paraId="227FF4CD" w14:textId="77777777" w:rsidTr="006556DB">
        <w:tc>
          <w:tcPr>
            <w:tcW w:w="698" w:type="pct"/>
          </w:tcPr>
          <w:p w14:paraId="3D77A2B1" w14:textId="77777777" w:rsidR="0006226D" w:rsidRPr="00782F08" w:rsidRDefault="0006226D" w:rsidP="006556DB">
            <w:pPr>
              <w:jc w:val="both"/>
              <w:rPr>
                <w:lang w:val="vi-VN"/>
              </w:rPr>
            </w:pPr>
          </w:p>
        </w:tc>
        <w:tc>
          <w:tcPr>
            <w:tcW w:w="1560" w:type="pct"/>
          </w:tcPr>
          <w:p w14:paraId="31A946F4" w14:textId="77777777" w:rsidR="0006226D" w:rsidRPr="00782F08" w:rsidRDefault="0006226D" w:rsidP="006556DB">
            <w:pPr>
              <w:jc w:val="both"/>
              <w:rPr>
                <w:lang w:val="vi-VN"/>
              </w:rPr>
            </w:pPr>
          </w:p>
        </w:tc>
        <w:tc>
          <w:tcPr>
            <w:tcW w:w="1844" w:type="pct"/>
          </w:tcPr>
          <w:p w14:paraId="4613D2A3" w14:textId="77777777" w:rsidR="0006226D" w:rsidRPr="00782F08" w:rsidRDefault="0006226D" w:rsidP="006556DB">
            <w:pPr>
              <w:jc w:val="both"/>
              <w:rPr>
                <w:lang w:val="vi-VN"/>
              </w:rPr>
            </w:pPr>
            <w:r w:rsidRPr="00782F08">
              <w:rPr>
                <w:b/>
                <w:bCs/>
                <w:lang w:val="vi-VN"/>
              </w:rPr>
              <w:t>Điều 34. Chế độ, chính sách đối với Dân quân tự vệ khi làm nhiệm vụ</w:t>
            </w:r>
          </w:p>
          <w:p w14:paraId="01848272" w14:textId="77777777" w:rsidR="0006226D" w:rsidRPr="00782F08" w:rsidRDefault="0006226D" w:rsidP="006556DB">
            <w:pPr>
              <w:jc w:val="both"/>
              <w:rPr>
                <w:lang w:val="vi-VN"/>
              </w:rPr>
            </w:pPr>
            <w:r w:rsidRPr="00782F08">
              <w:rPr>
                <w:lang w:val="vi-VN"/>
              </w:rPr>
              <w:t>1. Chế độ, chính sách đối với dân quân khi làm nhiệm vụ được quy định như sau:</w:t>
            </w:r>
          </w:p>
          <w:p w14:paraId="538D10FA" w14:textId="77777777" w:rsidR="0006226D" w:rsidRPr="00782F08" w:rsidRDefault="0006226D" w:rsidP="006556DB">
            <w:pPr>
              <w:jc w:val="both"/>
              <w:rPr>
                <w:b/>
                <w:lang w:val="vi-VN"/>
              </w:rPr>
            </w:pPr>
            <w:r w:rsidRPr="00782F08">
              <w:rPr>
                <w:lang w:val="vi-VN"/>
              </w:rPr>
              <w:t>c) Đối với dân quân thường trực được hưởng chế độ, chính sách quy định tại điểm a khoản này; được hưởng trợ cấp một lần khi được công nhận hoàn thành nghĩa vụ quân sự tại ngũ trong thời bình; được hưởng chế độ bảo hiểm xã hội, bảo hiểm y tế như hạ sĩ quan, binh sĩ Quân đội nhân dân Việt Nam đang tại ngũ; được bảo đảm nơi ăn, nghỉ.</w:t>
            </w:r>
          </w:p>
        </w:tc>
        <w:tc>
          <w:tcPr>
            <w:tcW w:w="898" w:type="pct"/>
          </w:tcPr>
          <w:p w14:paraId="65D11E30" w14:textId="77777777" w:rsidR="0006226D" w:rsidRPr="00782F08" w:rsidRDefault="0006226D" w:rsidP="006556DB">
            <w:pPr>
              <w:jc w:val="both"/>
              <w:rPr>
                <w:spacing w:val="-2"/>
                <w:lang w:val="vi-VN"/>
              </w:rPr>
            </w:pPr>
            <w:r w:rsidRPr="00782F08">
              <w:rPr>
                <w:lang w:val="vi-VN"/>
              </w:rPr>
              <w:t xml:space="preserve">Đã rà soát đảm bảo đồng bộ, phù hợp. </w:t>
            </w:r>
            <w:r w:rsidRPr="00782F08">
              <w:rPr>
                <w:spacing w:val="-2"/>
                <w:lang w:val="nb-NO"/>
              </w:rPr>
              <w:t xml:space="preserve"> </w:t>
            </w:r>
          </w:p>
        </w:tc>
      </w:tr>
      <w:tr w:rsidR="0006226D" w:rsidRPr="00287B24" w14:paraId="7447807C" w14:textId="77777777" w:rsidTr="006556DB">
        <w:tc>
          <w:tcPr>
            <w:tcW w:w="698" w:type="pct"/>
          </w:tcPr>
          <w:p w14:paraId="21DF1C63" w14:textId="77777777" w:rsidR="0006226D" w:rsidRPr="00782F08" w:rsidRDefault="0006226D" w:rsidP="006556DB">
            <w:pPr>
              <w:jc w:val="both"/>
              <w:rPr>
                <w:lang w:val="vi-VN"/>
              </w:rPr>
            </w:pPr>
          </w:p>
        </w:tc>
        <w:tc>
          <w:tcPr>
            <w:tcW w:w="1560" w:type="pct"/>
          </w:tcPr>
          <w:p w14:paraId="0750D97C" w14:textId="77777777" w:rsidR="0006226D" w:rsidRPr="00782F08" w:rsidRDefault="0006226D" w:rsidP="006556DB">
            <w:pPr>
              <w:pStyle w:val="Normal1"/>
              <w:jc w:val="both"/>
              <w:rPr>
                <w:rFonts w:ascii="Times New Roman" w:hAnsi="Times New Roman" w:cs="Times New Roman"/>
                <w:b/>
                <w:color w:val="auto"/>
                <w:szCs w:val="22"/>
                <w:lang w:val="vi-VN"/>
              </w:rPr>
            </w:pPr>
          </w:p>
        </w:tc>
        <w:tc>
          <w:tcPr>
            <w:tcW w:w="1844" w:type="pct"/>
          </w:tcPr>
          <w:p w14:paraId="43B42384" w14:textId="77777777" w:rsidR="0006226D" w:rsidRPr="00782F08" w:rsidRDefault="0006226D" w:rsidP="006556DB">
            <w:pPr>
              <w:jc w:val="both"/>
              <w:rPr>
                <w:lang w:val="vi-VN"/>
              </w:rPr>
            </w:pPr>
            <w:r w:rsidRPr="00782F08">
              <w:rPr>
                <w:b/>
                <w:bCs/>
                <w:lang w:val="vi-VN"/>
              </w:rPr>
              <w:t>Điều 35. Chế độ, chính sách đối với Dân quân tự vệ bị ốm đau, bị tai nạn, chết, bị thương, hy sinh</w:t>
            </w:r>
          </w:p>
          <w:p w14:paraId="70C36501" w14:textId="77777777" w:rsidR="0006226D" w:rsidRPr="00782F08" w:rsidRDefault="0006226D" w:rsidP="006556DB">
            <w:pPr>
              <w:jc w:val="both"/>
              <w:rPr>
                <w:lang w:val="vi-VN"/>
              </w:rPr>
            </w:pPr>
            <w:r w:rsidRPr="00782F08">
              <w:rPr>
                <w:lang w:val="vi-VN"/>
              </w:rPr>
              <w:t>1. Dân quân tự vệ khi thực hiện nhiệm vụ hoặc đang là học viên đào tạo Chỉ huy trưởng Ban chỉ huy quân sự cấp xã ngành quân sự cơ sở thì được hưởng chế độ, chính sách sau đây:</w:t>
            </w:r>
          </w:p>
          <w:p w14:paraId="1306C057" w14:textId="77777777" w:rsidR="0006226D" w:rsidRPr="00782F08" w:rsidRDefault="0006226D" w:rsidP="006556DB">
            <w:pPr>
              <w:jc w:val="both"/>
              <w:rPr>
                <w:b/>
                <w:lang w:val="vi-VN"/>
              </w:rPr>
            </w:pPr>
            <w:r w:rsidRPr="00782F08">
              <w:rPr>
                <w:lang w:val="vi-VN"/>
              </w:rPr>
              <w:t>a) Trường hợp không tham gia bảo hiểm y tế, nếu bị ốm đau, bị tai nạn, bị thương thì được thanh toán chi phí khám bệnh, chữa bệnh;</w:t>
            </w:r>
          </w:p>
        </w:tc>
        <w:tc>
          <w:tcPr>
            <w:tcW w:w="898" w:type="pct"/>
          </w:tcPr>
          <w:p w14:paraId="050D8F84" w14:textId="77777777" w:rsidR="0006226D" w:rsidRPr="00782F08" w:rsidRDefault="0006226D" w:rsidP="006556DB">
            <w:pPr>
              <w:jc w:val="both"/>
              <w:rPr>
                <w:spacing w:val="-2"/>
                <w:lang w:val="vi-VN"/>
              </w:rPr>
            </w:pPr>
            <w:r w:rsidRPr="00782F08">
              <w:rPr>
                <w:lang w:val="vi-VN"/>
              </w:rPr>
              <w:t xml:space="preserve">Đã rà soát đảm bảo đồng bộ, phù hợp. </w:t>
            </w:r>
            <w:r w:rsidRPr="00782F08">
              <w:rPr>
                <w:spacing w:val="-2"/>
                <w:lang w:val="nb-NO"/>
              </w:rPr>
              <w:t xml:space="preserve"> </w:t>
            </w:r>
          </w:p>
        </w:tc>
      </w:tr>
      <w:tr w:rsidR="0006226D" w:rsidRPr="00287B24" w14:paraId="38CD26F7" w14:textId="77777777" w:rsidTr="006556DB">
        <w:tc>
          <w:tcPr>
            <w:tcW w:w="5000" w:type="pct"/>
            <w:gridSpan w:val="4"/>
          </w:tcPr>
          <w:p w14:paraId="76190476" w14:textId="77777777" w:rsidR="0006226D" w:rsidRPr="00782F08" w:rsidRDefault="0006226D" w:rsidP="006556DB">
            <w:pPr>
              <w:pStyle w:val="ListParagraph"/>
              <w:numPr>
                <w:ilvl w:val="0"/>
                <w:numId w:val="24"/>
              </w:numPr>
              <w:jc w:val="both"/>
              <w:outlineLvl w:val="2"/>
              <w:rPr>
                <w:b/>
                <w:spacing w:val="-2"/>
                <w:lang w:val="vi-VN"/>
              </w:rPr>
            </w:pPr>
            <w:r w:rsidRPr="00782F08">
              <w:rPr>
                <w:b/>
                <w:lang w:val="vi-VN"/>
              </w:rPr>
              <w:t>Luật Lao động năm 2019 số 45/2019/QH14 ngày 20 tháng 11 năm 2019</w:t>
            </w:r>
          </w:p>
        </w:tc>
      </w:tr>
      <w:tr w:rsidR="0006226D" w:rsidRPr="00287B24" w14:paraId="75DA8A6C" w14:textId="77777777" w:rsidTr="006556DB">
        <w:tc>
          <w:tcPr>
            <w:tcW w:w="698" w:type="pct"/>
          </w:tcPr>
          <w:p w14:paraId="315CB490" w14:textId="77777777" w:rsidR="0006226D" w:rsidRPr="00782F08" w:rsidRDefault="0006226D" w:rsidP="006556DB">
            <w:pPr>
              <w:jc w:val="both"/>
              <w:rPr>
                <w:bCs/>
                <w:spacing w:val="-2"/>
                <w:lang w:val="vi-VN"/>
              </w:rPr>
            </w:pPr>
          </w:p>
        </w:tc>
        <w:tc>
          <w:tcPr>
            <w:tcW w:w="1560" w:type="pct"/>
          </w:tcPr>
          <w:p w14:paraId="4C87C231" w14:textId="77777777" w:rsidR="0006226D" w:rsidRPr="00782F08" w:rsidRDefault="0006226D" w:rsidP="006556DB">
            <w:pPr>
              <w:jc w:val="both"/>
              <w:rPr>
                <w:spacing w:val="-2"/>
                <w:lang w:val="vi-VN"/>
              </w:rPr>
            </w:pPr>
            <w:r w:rsidRPr="00782F08">
              <w:rPr>
                <w:spacing w:val="-2"/>
                <w:lang w:val="vi-VN"/>
              </w:rPr>
              <w:t>Nội dung không được quy định trong Dự thảo Nghị định.</w:t>
            </w:r>
          </w:p>
        </w:tc>
        <w:tc>
          <w:tcPr>
            <w:tcW w:w="1844" w:type="pct"/>
            <w:vAlign w:val="center"/>
          </w:tcPr>
          <w:p w14:paraId="0F31AF64" w14:textId="77777777" w:rsidR="0006226D" w:rsidRPr="00782F08" w:rsidRDefault="0006226D" w:rsidP="006556DB">
            <w:pPr>
              <w:jc w:val="both"/>
              <w:rPr>
                <w:b/>
                <w:bCs/>
                <w:lang w:val="vi-VN"/>
              </w:rPr>
            </w:pPr>
            <w:r w:rsidRPr="00782F08">
              <w:rPr>
                <w:b/>
                <w:bCs/>
                <w:lang w:val="nl-NL"/>
              </w:rPr>
              <w:t>Điều 21. Nội dung hợp đồng lao động</w:t>
            </w:r>
          </w:p>
          <w:p w14:paraId="00223DCA" w14:textId="77777777" w:rsidR="0006226D" w:rsidRPr="00782F08" w:rsidRDefault="0006226D" w:rsidP="006556DB">
            <w:pPr>
              <w:jc w:val="both"/>
              <w:rPr>
                <w:b/>
                <w:bCs/>
                <w:lang w:val="vi-VN"/>
              </w:rPr>
            </w:pPr>
            <w:r w:rsidRPr="00782F08">
              <w:rPr>
                <w:b/>
                <w:bCs/>
                <w:lang w:val="nl-NL"/>
              </w:rPr>
              <w:t>1. Hợp đồng lao động phải có những nội dung chủ yếu sau đây:</w:t>
            </w:r>
          </w:p>
          <w:p w14:paraId="3CA9132C" w14:textId="77777777" w:rsidR="0006226D" w:rsidRPr="00782F08" w:rsidRDefault="0006226D" w:rsidP="006556DB">
            <w:pPr>
              <w:jc w:val="both"/>
              <w:rPr>
                <w:lang w:val="vi-VN"/>
              </w:rPr>
            </w:pPr>
            <w:r w:rsidRPr="00782F08">
              <w:rPr>
                <w:lang w:val="nl-NL"/>
              </w:rPr>
              <w:t>i) Bảo hiểm xã hội, bảo hiểm y tế và bảo hiểm thất nghiệp</w:t>
            </w:r>
          </w:p>
        </w:tc>
        <w:tc>
          <w:tcPr>
            <w:tcW w:w="898" w:type="pct"/>
          </w:tcPr>
          <w:p w14:paraId="3D515FF2" w14:textId="77777777" w:rsidR="0006226D" w:rsidRPr="00782F08" w:rsidRDefault="0006226D" w:rsidP="006556DB">
            <w:pPr>
              <w:jc w:val="both"/>
              <w:outlineLvl w:val="2"/>
              <w:rPr>
                <w:spacing w:val="-2"/>
                <w:lang w:val="vi-VN"/>
              </w:rPr>
            </w:pPr>
            <w:r w:rsidRPr="00782F08">
              <w:rPr>
                <w:lang w:val="vi-VN"/>
              </w:rPr>
              <w:t xml:space="preserve">Đã rà soát đảm bảo đồng bộ, phù hợp. </w:t>
            </w:r>
            <w:r w:rsidRPr="00782F08">
              <w:rPr>
                <w:spacing w:val="-2"/>
                <w:lang w:val="nb-NO"/>
              </w:rPr>
              <w:t xml:space="preserve"> </w:t>
            </w:r>
          </w:p>
        </w:tc>
      </w:tr>
      <w:tr w:rsidR="0006226D" w:rsidRPr="00287B24" w14:paraId="5AE6DD10" w14:textId="77777777" w:rsidTr="006556DB">
        <w:tc>
          <w:tcPr>
            <w:tcW w:w="698" w:type="pct"/>
          </w:tcPr>
          <w:p w14:paraId="5BFD4453" w14:textId="77777777" w:rsidR="0006226D" w:rsidRPr="00782F08" w:rsidRDefault="0006226D" w:rsidP="006556DB">
            <w:pPr>
              <w:jc w:val="both"/>
              <w:rPr>
                <w:bCs/>
                <w:spacing w:val="-2"/>
                <w:lang w:val="vi-VN"/>
              </w:rPr>
            </w:pPr>
          </w:p>
        </w:tc>
        <w:tc>
          <w:tcPr>
            <w:tcW w:w="1560" w:type="pct"/>
          </w:tcPr>
          <w:p w14:paraId="1E32FDFE" w14:textId="77777777" w:rsidR="0006226D" w:rsidRPr="00782F08" w:rsidRDefault="0006226D" w:rsidP="006556DB">
            <w:pPr>
              <w:jc w:val="both"/>
              <w:rPr>
                <w:spacing w:val="-2"/>
                <w:lang w:val="vi-VN"/>
              </w:rPr>
            </w:pPr>
            <w:r w:rsidRPr="00782F08">
              <w:rPr>
                <w:spacing w:val="-2"/>
                <w:lang w:val="vi-VN"/>
              </w:rPr>
              <w:t>Nội dung chưa được quy định trong Dự thảo Nghị định</w:t>
            </w:r>
          </w:p>
        </w:tc>
        <w:tc>
          <w:tcPr>
            <w:tcW w:w="1844" w:type="pct"/>
            <w:vAlign w:val="center"/>
          </w:tcPr>
          <w:p w14:paraId="2546CAF2" w14:textId="77777777" w:rsidR="0006226D" w:rsidRPr="00782F08" w:rsidRDefault="0006226D" w:rsidP="006556DB">
            <w:pPr>
              <w:jc w:val="both"/>
              <w:rPr>
                <w:lang w:val="vi-VN"/>
              </w:rPr>
            </w:pPr>
            <w:r w:rsidRPr="00782F08">
              <w:rPr>
                <w:b/>
                <w:bCs/>
                <w:lang w:val="nl-NL"/>
              </w:rPr>
              <w:t xml:space="preserve">Điều 41. Nghĩa vụ của người sử dụng lao động khi đơn phương chấm dứt hợp đồng lao động trái pháp </w:t>
            </w:r>
            <w:r w:rsidRPr="00782F08">
              <w:rPr>
                <w:b/>
                <w:bCs/>
                <w:lang w:val="nl-NL"/>
              </w:rPr>
              <w:lastRenderedPageBreak/>
              <w:t>luật</w:t>
            </w:r>
          </w:p>
          <w:p w14:paraId="27E47F4E" w14:textId="77777777" w:rsidR="0006226D" w:rsidRPr="00782F08" w:rsidRDefault="0006226D" w:rsidP="006556DB">
            <w:pPr>
              <w:jc w:val="both"/>
              <w:rPr>
                <w:lang w:val="vi-VN"/>
              </w:rPr>
            </w:pPr>
            <w:r w:rsidRPr="00782F08">
              <w:rPr>
                <w:lang w:val="nl-NL"/>
              </w:rPr>
              <w:t>1. Phải nhận người lao động trở lại làm việc theo hợp đồng lao động đã giao kết; phải trả tiền lương, đóng bảo hiểm xã hội, bảo hiểm y tế, bảo hiểm thất nghiệp trong những ngày người lao động không được làm việc và phải trả thêm cho người lao động một khoản tiền ít nhất bằng 02 tháng tiền lương theo hợp đồng lao động.</w:t>
            </w:r>
          </w:p>
        </w:tc>
        <w:tc>
          <w:tcPr>
            <w:tcW w:w="898" w:type="pct"/>
          </w:tcPr>
          <w:p w14:paraId="03F4A191" w14:textId="77777777" w:rsidR="0006226D" w:rsidRPr="00782F08" w:rsidRDefault="0006226D" w:rsidP="006556DB">
            <w:pPr>
              <w:jc w:val="both"/>
              <w:outlineLvl w:val="2"/>
              <w:rPr>
                <w:spacing w:val="-2"/>
                <w:lang w:val="vi-VN"/>
              </w:rPr>
            </w:pPr>
            <w:r w:rsidRPr="00782F08">
              <w:rPr>
                <w:spacing w:val="-2"/>
                <w:lang w:val="vi-VN"/>
              </w:rPr>
              <w:lastRenderedPageBreak/>
              <w:t xml:space="preserve">Nếu hợp đồng lao động đã được giao kết còn hiệu lực </w:t>
            </w:r>
            <w:r w:rsidRPr="00782F08">
              <w:rPr>
                <w:spacing w:val="-2"/>
                <w:lang w:val="vi-VN"/>
              </w:rPr>
              <w:lastRenderedPageBreak/>
              <w:t>người sử dụng lao động có trách nhiệm kê khai và đóng bảo hiểm y tế theo quy định của Luật Bảo hiểm y tế.</w:t>
            </w:r>
          </w:p>
        </w:tc>
      </w:tr>
      <w:tr w:rsidR="0006226D" w:rsidRPr="00287B24" w14:paraId="07759206" w14:textId="77777777" w:rsidTr="006556DB">
        <w:tc>
          <w:tcPr>
            <w:tcW w:w="698" w:type="pct"/>
          </w:tcPr>
          <w:p w14:paraId="65BBA127" w14:textId="77777777" w:rsidR="0006226D" w:rsidRPr="00782F08" w:rsidRDefault="0006226D" w:rsidP="006556DB">
            <w:pPr>
              <w:jc w:val="both"/>
              <w:rPr>
                <w:bCs/>
                <w:spacing w:val="-2"/>
                <w:lang w:val="vi-VN"/>
              </w:rPr>
            </w:pPr>
          </w:p>
        </w:tc>
        <w:tc>
          <w:tcPr>
            <w:tcW w:w="1560" w:type="pct"/>
          </w:tcPr>
          <w:p w14:paraId="6A22360C" w14:textId="77777777" w:rsidR="0006226D" w:rsidRPr="00782F08" w:rsidRDefault="0006226D" w:rsidP="006556DB">
            <w:pPr>
              <w:jc w:val="both"/>
              <w:rPr>
                <w:spacing w:val="-2"/>
                <w:lang w:val="vi-VN"/>
              </w:rPr>
            </w:pPr>
            <w:r w:rsidRPr="00782F08">
              <w:rPr>
                <w:spacing w:val="-2"/>
                <w:lang w:val="vi-VN"/>
              </w:rPr>
              <w:t>Nội dung chưa được quy định trong Dự thảo Nghị định</w:t>
            </w:r>
          </w:p>
        </w:tc>
        <w:tc>
          <w:tcPr>
            <w:tcW w:w="1844" w:type="pct"/>
            <w:vAlign w:val="center"/>
          </w:tcPr>
          <w:p w14:paraId="3D80653E" w14:textId="77777777" w:rsidR="0006226D" w:rsidRPr="00782F08" w:rsidRDefault="0006226D" w:rsidP="006556DB">
            <w:pPr>
              <w:jc w:val="both"/>
              <w:rPr>
                <w:lang w:val="vi-VN"/>
              </w:rPr>
            </w:pPr>
            <w:r w:rsidRPr="00782F08">
              <w:rPr>
                <w:b/>
                <w:bCs/>
                <w:lang w:val="nl-NL"/>
              </w:rPr>
              <w:t>Điều 48. Trách nhiệm khi chấm dứt hợp đồng lao động</w:t>
            </w:r>
          </w:p>
          <w:p w14:paraId="01B8D12C" w14:textId="77777777" w:rsidR="0006226D" w:rsidRPr="00782F08" w:rsidRDefault="0006226D" w:rsidP="006556DB">
            <w:pPr>
              <w:jc w:val="both"/>
              <w:rPr>
                <w:lang w:val="vi-VN"/>
              </w:rPr>
            </w:pPr>
            <w:r w:rsidRPr="00782F08">
              <w:rPr>
                <w:lang w:val="nl-NL"/>
              </w:rPr>
              <w:t>2. Tiền lương, bảo hiểm xã hội, bảo hiểm y tế, bảo hiểm thất nghiệp, trợ cấp thôi việc và các quyền lợi khác của người lao động theo thỏa ước lao động tập thể, hợp đồng lao động được ưu tiên thanh toán trong trường hợp doanh nghiệp, hợp tác xã bị chấm dứt hoạt động, bị giải thể, phá sản</w:t>
            </w:r>
          </w:p>
        </w:tc>
        <w:tc>
          <w:tcPr>
            <w:tcW w:w="898" w:type="pct"/>
          </w:tcPr>
          <w:p w14:paraId="2A3D29B3" w14:textId="77777777" w:rsidR="0006226D" w:rsidRPr="00782F08" w:rsidRDefault="0006226D" w:rsidP="006556DB">
            <w:pPr>
              <w:jc w:val="both"/>
              <w:outlineLvl w:val="2"/>
              <w:rPr>
                <w:spacing w:val="-2"/>
                <w:lang w:val="vi-VN"/>
              </w:rPr>
            </w:pPr>
            <w:r w:rsidRPr="00782F08">
              <w:rPr>
                <w:spacing w:val="-2"/>
                <w:lang w:val="vi-VN"/>
              </w:rPr>
              <w:t>Quy định này đã bảo đảm quyền lợi cho người lao động, Dự thảo Nghị định không điều chỉnh quy định này.</w:t>
            </w:r>
          </w:p>
        </w:tc>
      </w:tr>
      <w:tr w:rsidR="0006226D" w:rsidRPr="00287B24" w14:paraId="65F46383" w14:textId="77777777" w:rsidTr="006556DB">
        <w:tc>
          <w:tcPr>
            <w:tcW w:w="698" w:type="pct"/>
          </w:tcPr>
          <w:p w14:paraId="446F9A11" w14:textId="77777777" w:rsidR="0006226D" w:rsidRPr="00782F08" w:rsidRDefault="0006226D" w:rsidP="006556DB">
            <w:pPr>
              <w:jc w:val="both"/>
              <w:rPr>
                <w:bCs/>
                <w:spacing w:val="-2"/>
                <w:lang w:val="vi-VN"/>
              </w:rPr>
            </w:pPr>
          </w:p>
        </w:tc>
        <w:tc>
          <w:tcPr>
            <w:tcW w:w="1560" w:type="pct"/>
          </w:tcPr>
          <w:p w14:paraId="08764643" w14:textId="77777777" w:rsidR="0006226D" w:rsidRPr="00782F08" w:rsidRDefault="0006226D" w:rsidP="006556DB">
            <w:pPr>
              <w:jc w:val="both"/>
              <w:rPr>
                <w:spacing w:val="-2"/>
                <w:lang w:val="vi-VN"/>
              </w:rPr>
            </w:pPr>
            <w:r w:rsidRPr="00782F08">
              <w:rPr>
                <w:spacing w:val="-2"/>
                <w:lang w:val="vi-VN"/>
              </w:rPr>
              <w:t>Nội dung chưa được quy định trong Dự thảo Nghị định</w:t>
            </w:r>
          </w:p>
        </w:tc>
        <w:tc>
          <w:tcPr>
            <w:tcW w:w="1844" w:type="pct"/>
            <w:vAlign w:val="center"/>
          </w:tcPr>
          <w:p w14:paraId="3C7221C7" w14:textId="77777777" w:rsidR="0006226D" w:rsidRPr="00782F08" w:rsidRDefault="0006226D" w:rsidP="006556DB">
            <w:pPr>
              <w:jc w:val="both"/>
              <w:rPr>
                <w:lang w:val="vi-VN"/>
              </w:rPr>
            </w:pPr>
            <w:r w:rsidRPr="00782F08">
              <w:rPr>
                <w:b/>
                <w:bCs/>
                <w:lang w:val="it-IT"/>
              </w:rPr>
              <w:t>Điều 62. Hợp đồng đào tạo nghề giữa người sử dụng lao động, người lao động và chi phí đào tạo nghề</w:t>
            </w:r>
          </w:p>
          <w:p w14:paraId="018693EE" w14:textId="77777777" w:rsidR="0006226D" w:rsidRPr="00782F08" w:rsidRDefault="0006226D" w:rsidP="006556DB">
            <w:pPr>
              <w:jc w:val="both"/>
              <w:rPr>
                <w:b/>
                <w:bCs/>
                <w:lang w:val="nl-NL"/>
              </w:rPr>
            </w:pPr>
            <w:r w:rsidRPr="00782F08">
              <w:rPr>
                <w:lang w:val="it-IT"/>
              </w:rPr>
              <w:t>3. Chi phí đào tạo bao gồm các khoản chi có chứng từ hợp lệ về chi phí trả cho người dạy, tài liệu học tập, trường, lớp, máy, thiết bị, vật liệu thực hành, các chi phí khác hỗ trợ cho người học và tiền lương, tiền đóng bảo hiểm xã hội, bảo hiểm y tế, bảo hiểm thất nghiệp cho người học trong thời gian đi học. Trường hợp người lao động được gửi đi đào tạo ở nước ngoài thì chi phí đào tạo còn bao gồm chi phí đi lại, chi phí sinh hoạt trong thời gian đào tạo.</w:t>
            </w:r>
          </w:p>
        </w:tc>
        <w:tc>
          <w:tcPr>
            <w:tcW w:w="898" w:type="pct"/>
          </w:tcPr>
          <w:p w14:paraId="22E5D3A0" w14:textId="77777777" w:rsidR="0006226D" w:rsidRPr="00782F08" w:rsidRDefault="0006226D" w:rsidP="006556DB">
            <w:pPr>
              <w:jc w:val="both"/>
              <w:outlineLvl w:val="2"/>
              <w:rPr>
                <w:spacing w:val="-2"/>
                <w:lang w:val="vi-VN"/>
              </w:rPr>
            </w:pPr>
            <w:r w:rsidRPr="00782F08">
              <w:rPr>
                <w:spacing w:val="-2"/>
                <w:lang w:val="nl-NL"/>
              </w:rPr>
              <w:t>Quy định này đã bảo đảm quyền lợi cho người lao động, Dự thảo Nghị định không điều chỉnh quy định này</w:t>
            </w:r>
          </w:p>
        </w:tc>
      </w:tr>
      <w:tr w:rsidR="0006226D" w:rsidRPr="00287B24" w14:paraId="33471AE5" w14:textId="77777777" w:rsidTr="006556DB">
        <w:tc>
          <w:tcPr>
            <w:tcW w:w="698" w:type="pct"/>
          </w:tcPr>
          <w:p w14:paraId="6B9A7B61" w14:textId="77777777" w:rsidR="0006226D" w:rsidRPr="00782F08" w:rsidRDefault="0006226D" w:rsidP="006556DB">
            <w:pPr>
              <w:jc w:val="both"/>
              <w:rPr>
                <w:bCs/>
                <w:spacing w:val="-2"/>
                <w:lang w:val="vi-VN"/>
              </w:rPr>
            </w:pPr>
          </w:p>
        </w:tc>
        <w:tc>
          <w:tcPr>
            <w:tcW w:w="1560" w:type="pct"/>
          </w:tcPr>
          <w:p w14:paraId="207C3838" w14:textId="77777777" w:rsidR="0006226D" w:rsidRPr="00782F08" w:rsidRDefault="0006226D" w:rsidP="006556DB">
            <w:pPr>
              <w:jc w:val="both"/>
              <w:rPr>
                <w:spacing w:val="-2"/>
                <w:lang w:val="vi-VN"/>
              </w:rPr>
            </w:pPr>
            <w:r w:rsidRPr="00782F08">
              <w:rPr>
                <w:spacing w:val="-2"/>
                <w:lang w:val="vi-VN"/>
              </w:rPr>
              <w:t>Nội dung chưa được quy định trong Dự thảo Nghị định</w:t>
            </w:r>
          </w:p>
        </w:tc>
        <w:tc>
          <w:tcPr>
            <w:tcW w:w="1844" w:type="pct"/>
            <w:vAlign w:val="center"/>
          </w:tcPr>
          <w:p w14:paraId="5885791C" w14:textId="77777777" w:rsidR="0006226D" w:rsidRPr="00782F08" w:rsidRDefault="0006226D" w:rsidP="006556DB">
            <w:pPr>
              <w:jc w:val="both"/>
              <w:rPr>
                <w:lang w:val="vi-VN"/>
              </w:rPr>
            </w:pPr>
            <w:r w:rsidRPr="00782F08">
              <w:rPr>
                <w:b/>
                <w:bCs/>
                <w:lang w:val="it-IT"/>
              </w:rPr>
              <w:t>Điều 102. Khấu trừ tiền lương</w:t>
            </w:r>
          </w:p>
          <w:p w14:paraId="13840CED" w14:textId="77777777" w:rsidR="0006226D" w:rsidRPr="00782F08" w:rsidRDefault="0006226D" w:rsidP="006556DB">
            <w:pPr>
              <w:jc w:val="both"/>
              <w:rPr>
                <w:lang w:val="vi-VN"/>
              </w:rPr>
            </w:pPr>
            <w:r w:rsidRPr="00782F08">
              <w:rPr>
                <w:lang w:val="it-IT"/>
              </w:rPr>
              <w:t>1. Người sử dụng lao động chỉ được khấu trừ tiền lương của người lao động để bồi thường thiệt hại do làm hư hỏng dụng cụ, thiết bị, tài sản của người sử dụng lao động theo quy định tại Điều 129 của Bộ luật này.</w:t>
            </w:r>
          </w:p>
          <w:p w14:paraId="4BF0AD33" w14:textId="77777777" w:rsidR="0006226D" w:rsidRPr="00782F08" w:rsidRDefault="0006226D" w:rsidP="006556DB">
            <w:pPr>
              <w:jc w:val="both"/>
              <w:rPr>
                <w:lang w:val="vi-VN"/>
              </w:rPr>
            </w:pPr>
            <w:r w:rsidRPr="00782F08">
              <w:rPr>
                <w:lang w:val="it-IT"/>
              </w:rPr>
              <w:t>2. Người lao động có quyền được biết lý do khấu trừ tiền lương của mình.</w:t>
            </w:r>
          </w:p>
          <w:p w14:paraId="6B3153D8" w14:textId="77777777" w:rsidR="0006226D" w:rsidRPr="00782F08" w:rsidRDefault="0006226D" w:rsidP="006556DB">
            <w:pPr>
              <w:jc w:val="both"/>
              <w:rPr>
                <w:b/>
                <w:bCs/>
                <w:lang w:val="nl-NL"/>
              </w:rPr>
            </w:pPr>
            <w:r w:rsidRPr="00782F08">
              <w:rPr>
                <w:lang w:val="it-IT"/>
              </w:rPr>
              <w:t xml:space="preserve">3. Mức khấu trừ tiền lương hằng tháng không được quá 30% tiền lương thực trả hằng tháng của người lao động sau khi trích nộp các khoản bảo hiểm xã hội bắt buộc, bảo hiểm y tế, bảo hiểm thất nghiệp, thuế thu nhập cá </w:t>
            </w:r>
            <w:r w:rsidRPr="00782F08">
              <w:rPr>
                <w:lang w:val="it-IT"/>
              </w:rPr>
              <w:lastRenderedPageBreak/>
              <w:t>nhân</w:t>
            </w:r>
          </w:p>
        </w:tc>
        <w:tc>
          <w:tcPr>
            <w:tcW w:w="898" w:type="pct"/>
          </w:tcPr>
          <w:p w14:paraId="5E6A68E6" w14:textId="77777777" w:rsidR="0006226D" w:rsidRPr="00782F08" w:rsidRDefault="0006226D" w:rsidP="006556DB">
            <w:pPr>
              <w:jc w:val="both"/>
              <w:outlineLvl w:val="2"/>
              <w:rPr>
                <w:spacing w:val="-2"/>
                <w:lang w:val="vi-VN"/>
              </w:rPr>
            </w:pPr>
            <w:r w:rsidRPr="00782F08">
              <w:rPr>
                <w:spacing w:val="-2"/>
                <w:lang w:val="nl-NL"/>
              </w:rPr>
              <w:lastRenderedPageBreak/>
              <w:t>Quy định này đã bảo đảm quyền lợi cho người lao động, Dự thảo Nghị định không điều chỉnh quy định này.</w:t>
            </w:r>
          </w:p>
        </w:tc>
      </w:tr>
      <w:tr w:rsidR="0006226D" w:rsidRPr="00287B24" w14:paraId="3D7E9659" w14:textId="77777777" w:rsidTr="006556DB">
        <w:tc>
          <w:tcPr>
            <w:tcW w:w="698" w:type="pct"/>
          </w:tcPr>
          <w:p w14:paraId="49DF86C7" w14:textId="77777777" w:rsidR="0006226D" w:rsidRPr="00782F08" w:rsidRDefault="0006226D" w:rsidP="006556DB">
            <w:pPr>
              <w:jc w:val="both"/>
              <w:rPr>
                <w:bCs/>
                <w:spacing w:val="-2"/>
                <w:lang w:val="vi-VN"/>
              </w:rPr>
            </w:pPr>
          </w:p>
        </w:tc>
        <w:tc>
          <w:tcPr>
            <w:tcW w:w="1560" w:type="pct"/>
          </w:tcPr>
          <w:p w14:paraId="1F4253FD" w14:textId="77777777" w:rsidR="0006226D" w:rsidRPr="00782F08" w:rsidRDefault="0006226D" w:rsidP="006556DB">
            <w:pPr>
              <w:jc w:val="both"/>
              <w:rPr>
                <w:spacing w:val="-2"/>
                <w:lang w:val="vi-VN"/>
              </w:rPr>
            </w:pPr>
            <w:r w:rsidRPr="00782F08">
              <w:rPr>
                <w:spacing w:val="-2"/>
                <w:lang w:val="vi-VN"/>
              </w:rPr>
              <w:t>Nội dung chưa được quy định cụ thể trong Dự thảo Nghị định</w:t>
            </w:r>
          </w:p>
        </w:tc>
        <w:tc>
          <w:tcPr>
            <w:tcW w:w="1844" w:type="pct"/>
          </w:tcPr>
          <w:p w14:paraId="4E9CE6A1" w14:textId="77777777" w:rsidR="0006226D" w:rsidRPr="00782F08" w:rsidRDefault="0006226D" w:rsidP="006556DB">
            <w:pPr>
              <w:jc w:val="both"/>
              <w:rPr>
                <w:b/>
                <w:bCs/>
                <w:lang w:val="vi-VN"/>
              </w:rPr>
            </w:pPr>
            <w:r w:rsidRPr="00782F08">
              <w:rPr>
                <w:b/>
                <w:bCs/>
                <w:lang w:val="nl-NL"/>
              </w:rPr>
              <w:t>Điều 163. Nghĩa vụ của người sử dụng lao động khi sử dụng lao động là người giúp việc gia đình</w:t>
            </w:r>
          </w:p>
          <w:p w14:paraId="74488088" w14:textId="77777777" w:rsidR="0006226D" w:rsidRPr="00782F08" w:rsidRDefault="0006226D" w:rsidP="006556DB">
            <w:pPr>
              <w:jc w:val="both"/>
              <w:rPr>
                <w:lang w:val="vi-VN"/>
              </w:rPr>
            </w:pPr>
            <w:r w:rsidRPr="00782F08">
              <w:rPr>
                <w:lang w:val="nl-NL"/>
              </w:rPr>
              <w:t>2. Trả cho người giúp việc gia đình khoản tiền bảo hiểm xã hội, bảo hiểm y tế theo quy định của pháp luật để người lao động chủ động tham gia bảo hiểm xã hội, bảo hiểm y tế.</w:t>
            </w:r>
          </w:p>
        </w:tc>
        <w:tc>
          <w:tcPr>
            <w:tcW w:w="898" w:type="pct"/>
          </w:tcPr>
          <w:p w14:paraId="1C77DDA4" w14:textId="77777777" w:rsidR="0006226D" w:rsidRPr="00782F08" w:rsidRDefault="0006226D" w:rsidP="006556DB">
            <w:pPr>
              <w:shd w:val="clear" w:color="auto" w:fill="FFFFFF"/>
              <w:jc w:val="both"/>
              <w:rPr>
                <w:spacing w:val="-2"/>
                <w:lang w:val="vi-VN"/>
              </w:rPr>
            </w:pPr>
            <w:r w:rsidRPr="00782F08">
              <w:rPr>
                <w:lang w:val="vi-VN"/>
              </w:rPr>
              <w:t xml:space="preserve">Đối tượng người lao động là người giúp việc tuy chưa được quy định cụ thể tại Dự thảo Nghị định, tuy nhiên nếu đối tượng này làm việc </w:t>
            </w:r>
            <w:r w:rsidRPr="00782F08">
              <w:rPr>
                <w:rFonts w:eastAsia="Arial"/>
                <w:lang w:val="vi-VN"/>
              </w:rPr>
              <w:t xml:space="preserve">theo hợp đồng lao động không xác định thời hạn; hợp đồng lao động </w:t>
            </w:r>
            <w:r w:rsidRPr="00782F08">
              <w:rPr>
                <w:rFonts w:eastAsia="Arial"/>
                <w:i/>
                <w:iCs/>
                <w:lang w:val="vi-VN"/>
              </w:rPr>
              <w:t>xác định thời hạn từ đủ 01 tháng trở lên đã thuộc nhóm đối tượng do người lao động và người sử dụng lao động đóng được quy định trong dự thảo.</w:t>
            </w:r>
          </w:p>
        </w:tc>
      </w:tr>
      <w:tr w:rsidR="0006226D" w:rsidRPr="00287B24" w14:paraId="59EB0E2B" w14:textId="77777777" w:rsidTr="006556DB">
        <w:tc>
          <w:tcPr>
            <w:tcW w:w="698" w:type="pct"/>
          </w:tcPr>
          <w:p w14:paraId="3C5AAFE5" w14:textId="77777777" w:rsidR="0006226D" w:rsidRPr="00782F08" w:rsidRDefault="0006226D" w:rsidP="006556DB">
            <w:pPr>
              <w:jc w:val="both"/>
              <w:rPr>
                <w:bCs/>
                <w:spacing w:val="-2"/>
                <w:lang w:val="vi-VN"/>
              </w:rPr>
            </w:pPr>
          </w:p>
        </w:tc>
        <w:tc>
          <w:tcPr>
            <w:tcW w:w="1560" w:type="pct"/>
          </w:tcPr>
          <w:p w14:paraId="7E1ABCAE" w14:textId="77777777" w:rsidR="0006226D" w:rsidRPr="00782F08" w:rsidRDefault="0006226D" w:rsidP="006556DB">
            <w:pPr>
              <w:jc w:val="both"/>
              <w:rPr>
                <w:spacing w:val="-2"/>
                <w:lang w:val="vi-VN"/>
              </w:rPr>
            </w:pPr>
            <w:r w:rsidRPr="00782F08">
              <w:rPr>
                <w:spacing w:val="-2"/>
                <w:lang w:val="vi-VN"/>
              </w:rPr>
              <w:t>Nội dung chưa được quy định trong Dự thảo Nghị định</w:t>
            </w:r>
          </w:p>
        </w:tc>
        <w:tc>
          <w:tcPr>
            <w:tcW w:w="1844" w:type="pct"/>
          </w:tcPr>
          <w:p w14:paraId="62C54CE7" w14:textId="77777777" w:rsidR="0006226D" w:rsidRPr="00782F08" w:rsidRDefault="0006226D" w:rsidP="006556DB">
            <w:pPr>
              <w:jc w:val="both"/>
              <w:rPr>
                <w:b/>
                <w:bCs/>
                <w:lang w:val="vi-VN"/>
              </w:rPr>
            </w:pPr>
            <w:r w:rsidRPr="00782F08">
              <w:rPr>
                <w:b/>
                <w:bCs/>
                <w:lang w:val="nl-NL"/>
              </w:rPr>
              <w:t>Điều 188. Trình tự, thủ tục hòa giải tranh chấp lao động cá nhân của hòa giải viên lao động</w:t>
            </w:r>
          </w:p>
          <w:p w14:paraId="46243720" w14:textId="77777777" w:rsidR="0006226D" w:rsidRPr="00782F08" w:rsidRDefault="0006226D" w:rsidP="006556DB">
            <w:pPr>
              <w:jc w:val="both"/>
              <w:rPr>
                <w:lang w:val="vi-VN"/>
              </w:rPr>
            </w:pPr>
            <w:r w:rsidRPr="00782F08">
              <w:rPr>
                <w:lang w:val="nl-NL"/>
              </w:rPr>
              <w:t>1. Tranh chấp lao động cá nhân phải được giải quyết thông qua thủ tục hòa giải của hòa giải viên lao động trước khi yêu cầu Hội đồng trọng tài lao động hoặc Tòa án giải quyết, trừ các tranh chấp lao động sau đây không bắt buộc phải qua thủ tục hòa giải:</w:t>
            </w:r>
          </w:p>
          <w:p w14:paraId="76638E1B" w14:textId="77777777" w:rsidR="0006226D" w:rsidRPr="00782F08" w:rsidRDefault="0006226D" w:rsidP="006556DB">
            <w:pPr>
              <w:jc w:val="both"/>
              <w:rPr>
                <w:b/>
                <w:bCs/>
                <w:lang w:val="vi-VN"/>
              </w:rPr>
            </w:pPr>
            <w:r w:rsidRPr="00782F08">
              <w:rPr>
                <w:lang w:val="nl-NL"/>
              </w:rPr>
              <w:t>d) Về bảo hiểm xã hội theo quy định của pháp luật về bảo hiểm xã hội, về bảo hiểm y tế theo quy định của pháp luật về bảo hiểm y tế, về bảo hiểm thất nghiệp theo quy</w:t>
            </w:r>
            <w:r w:rsidRPr="00782F08">
              <w:rPr>
                <w:b/>
                <w:bCs/>
                <w:lang w:val="nl-NL"/>
              </w:rPr>
              <w:t xml:space="preserve"> định của pháp luật về việc làm, về bảo hiểm tai nạn lao </w:t>
            </w:r>
            <w:r w:rsidRPr="00782F08">
              <w:rPr>
                <w:lang w:val="nl-NL"/>
              </w:rPr>
              <w:t>động, bệnh nghề nghiệp theo quy định của pháp luật về an toàn, vệ sinh lao động;</w:t>
            </w:r>
          </w:p>
        </w:tc>
        <w:tc>
          <w:tcPr>
            <w:tcW w:w="898" w:type="pct"/>
          </w:tcPr>
          <w:p w14:paraId="644F8696" w14:textId="77777777" w:rsidR="0006226D" w:rsidRPr="00782F08" w:rsidRDefault="0006226D" w:rsidP="006556DB">
            <w:pPr>
              <w:jc w:val="both"/>
              <w:outlineLvl w:val="2"/>
              <w:rPr>
                <w:spacing w:val="-2"/>
                <w:lang w:val="vi-VN"/>
              </w:rPr>
            </w:pPr>
            <w:r w:rsidRPr="00782F08">
              <w:rPr>
                <w:spacing w:val="-2"/>
                <w:lang w:val="vi-VN"/>
              </w:rPr>
              <w:t>Quy định này đã bảo đảm quyền lợi cho người lao động, Dự thảo Nghị định không điều chỉnh quy định này.</w:t>
            </w:r>
          </w:p>
        </w:tc>
      </w:tr>
      <w:tr w:rsidR="0006226D" w:rsidRPr="00287B24" w14:paraId="65F27D56" w14:textId="77777777" w:rsidTr="006556DB">
        <w:tc>
          <w:tcPr>
            <w:tcW w:w="5000" w:type="pct"/>
            <w:gridSpan w:val="4"/>
          </w:tcPr>
          <w:p w14:paraId="298B741E" w14:textId="77777777" w:rsidR="0006226D" w:rsidRPr="00782F08" w:rsidRDefault="0006226D" w:rsidP="006556DB">
            <w:pPr>
              <w:pStyle w:val="ListParagraph"/>
              <w:numPr>
                <w:ilvl w:val="0"/>
                <w:numId w:val="24"/>
              </w:numPr>
              <w:jc w:val="both"/>
              <w:rPr>
                <w:b/>
                <w:shd w:val="clear" w:color="auto" w:fill="FFFFFF"/>
                <w:lang w:val="vi-VN"/>
              </w:rPr>
            </w:pPr>
            <w:r w:rsidRPr="00782F08">
              <w:rPr>
                <w:b/>
                <w:shd w:val="clear" w:color="auto" w:fill="FFFFFF"/>
                <w:lang w:val="vi-VN"/>
              </w:rPr>
              <w:t xml:space="preserve"> Luật Công an nhân dân số: 37/2018/QH14 ngày 20 tháng 11 năm 2018</w:t>
            </w:r>
          </w:p>
        </w:tc>
      </w:tr>
      <w:tr w:rsidR="0006226D" w:rsidRPr="00287B24" w14:paraId="2866DDAC" w14:textId="77777777" w:rsidTr="006556DB">
        <w:tc>
          <w:tcPr>
            <w:tcW w:w="698" w:type="pct"/>
          </w:tcPr>
          <w:p w14:paraId="22BF2F4D" w14:textId="77777777" w:rsidR="0006226D" w:rsidRPr="00782F08" w:rsidRDefault="0006226D" w:rsidP="006556DB">
            <w:pPr>
              <w:jc w:val="both"/>
              <w:rPr>
                <w:bCs/>
                <w:spacing w:val="-2"/>
                <w:lang w:val="vi-VN"/>
              </w:rPr>
            </w:pPr>
          </w:p>
        </w:tc>
        <w:tc>
          <w:tcPr>
            <w:tcW w:w="1560" w:type="pct"/>
          </w:tcPr>
          <w:p w14:paraId="1B865565" w14:textId="77777777" w:rsidR="0006226D" w:rsidRPr="00782F08" w:rsidRDefault="0006226D" w:rsidP="006556DB">
            <w:pPr>
              <w:jc w:val="both"/>
              <w:rPr>
                <w:spacing w:val="-2"/>
                <w:lang w:val="vi-VN"/>
              </w:rPr>
            </w:pPr>
          </w:p>
        </w:tc>
        <w:tc>
          <w:tcPr>
            <w:tcW w:w="1844" w:type="pct"/>
          </w:tcPr>
          <w:p w14:paraId="0B86D4EB" w14:textId="77777777" w:rsidR="0006226D" w:rsidRPr="00782F08" w:rsidRDefault="0006226D" w:rsidP="006556DB">
            <w:pPr>
              <w:jc w:val="both"/>
              <w:rPr>
                <w:b/>
                <w:bCs/>
                <w:shd w:val="clear" w:color="auto" w:fill="FFFFFF"/>
                <w:lang w:val="sv-SE"/>
              </w:rPr>
            </w:pPr>
            <w:r w:rsidRPr="00782F08">
              <w:rPr>
                <w:b/>
                <w:bCs/>
                <w:shd w:val="clear" w:color="auto" w:fill="FFFFFF"/>
                <w:lang w:val="sv-SE"/>
              </w:rPr>
              <w:t>Điều 39. Chăm sóc sức khỏe đối với sĩ quan, hạ sĩ quan, chiến sĩ, sinh viên, học sinh, công nhân công an và thân nhân</w:t>
            </w:r>
          </w:p>
          <w:p w14:paraId="4EA2EAF3" w14:textId="77777777" w:rsidR="0006226D" w:rsidRPr="00782F08" w:rsidRDefault="0006226D" w:rsidP="006556DB">
            <w:pPr>
              <w:pStyle w:val="NormalWeb"/>
              <w:shd w:val="clear" w:color="auto" w:fill="FFFFFF"/>
              <w:spacing w:before="0" w:beforeAutospacing="0" w:after="0" w:afterAutospacing="0"/>
              <w:jc w:val="both"/>
              <w:rPr>
                <w:lang w:val="sv-SE"/>
              </w:rPr>
            </w:pPr>
            <w:r w:rsidRPr="00782F08">
              <w:rPr>
                <w:lang w:val="sv-SE"/>
              </w:rPr>
              <w:t xml:space="preserve">2. Cha, mẹ đẻ, người nuôi dưỡng hợp pháp; cha, mẹ đẻ, người nuôi dưỡng hợp pháp của vợ hoặc chồng; vợ hoặc chồng; con đẻ, con nuôi hợp pháp dưới 18 tuổi của sĩ quan, hạ sĩ quan, chiến sĩ, sinh viên và học sinh Công an </w:t>
            </w:r>
            <w:r w:rsidRPr="00782F08">
              <w:rPr>
                <w:lang w:val="sv-SE"/>
              </w:rPr>
              <w:lastRenderedPageBreak/>
              <w:t>nhân dân không có chế độ bảo hiểm y tế thì được Công an nhân dân mua bảo hiểm y tế, được khám bệnh, chữa bệnh tại các cơ sở khám bệnh, chữa bệnh theo quy định của pháp luật.</w:t>
            </w:r>
          </w:p>
          <w:p w14:paraId="5B1C533A" w14:textId="77777777" w:rsidR="0006226D" w:rsidRPr="00782F08" w:rsidRDefault="0006226D" w:rsidP="006556DB">
            <w:pPr>
              <w:pStyle w:val="NormalWeb"/>
              <w:shd w:val="clear" w:color="auto" w:fill="FFFFFF"/>
              <w:spacing w:before="0" w:beforeAutospacing="0" w:after="0" w:afterAutospacing="0"/>
              <w:jc w:val="both"/>
              <w:rPr>
                <w:lang w:val="sv-SE"/>
              </w:rPr>
            </w:pPr>
            <w:r w:rsidRPr="00782F08">
              <w:rPr>
                <w:lang w:val="sv-SE"/>
              </w:rPr>
              <w:t>3. Cha, mẹ đẻ, người nuôi dưỡng hợp pháp; cha, mẹ đẻ, người nuôi dưỡng hợp pháp của vợ hoặc chồng; vợ hoặc chồng; con đẻ, con nuôi hợp pháp dưới 18 tuổi của công nhân công an không có chế độ bảo hiểm y tế thì được mua bảo hiểm y tế, được khám bệnh, chữa bệnh tại các cơ sở khám bệnh, chữa bệnh theo quy định của Chính phủ.</w:t>
            </w:r>
          </w:p>
          <w:p w14:paraId="68B1C7F0" w14:textId="77777777" w:rsidR="0006226D" w:rsidRPr="00782F08" w:rsidRDefault="0006226D" w:rsidP="006556DB">
            <w:pPr>
              <w:pStyle w:val="NormalWeb"/>
              <w:shd w:val="clear" w:color="auto" w:fill="FFFFFF"/>
              <w:spacing w:before="0" w:beforeAutospacing="0" w:after="0" w:afterAutospacing="0"/>
              <w:jc w:val="both"/>
              <w:rPr>
                <w:lang w:val="sv-SE"/>
              </w:rPr>
            </w:pPr>
            <w:r w:rsidRPr="00782F08">
              <w:rPr>
                <w:lang w:val="sv-SE"/>
              </w:rPr>
              <w:t>4. Nhà nước bảo đảm kinh phí để thực hiện quy định tại khoản 1 và khoản</w:t>
            </w:r>
            <w:r w:rsidRPr="00782F08">
              <w:rPr>
                <w:b/>
                <w:bCs/>
                <w:i/>
                <w:iCs/>
                <w:lang w:val="sv-SE"/>
              </w:rPr>
              <w:t> </w:t>
            </w:r>
            <w:r w:rsidRPr="00782F08">
              <w:rPr>
                <w:lang w:val="sv-SE"/>
              </w:rPr>
              <w:t>2 Điều này.</w:t>
            </w:r>
          </w:p>
        </w:tc>
        <w:tc>
          <w:tcPr>
            <w:tcW w:w="898" w:type="pct"/>
          </w:tcPr>
          <w:p w14:paraId="0750234C" w14:textId="77777777" w:rsidR="0006226D" w:rsidRPr="00782F08" w:rsidRDefault="0006226D" w:rsidP="006556DB">
            <w:pPr>
              <w:jc w:val="both"/>
              <w:outlineLvl w:val="2"/>
              <w:rPr>
                <w:spacing w:val="-2"/>
                <w:lang w:val="vi-VN"/>
              </w:rPr>
            </w:pPr>
            <w:r w:rsidRPr="00782F08">
              <w:rPr>
                <w:lang w:val="vi-VN"/>
              </w:rPr>
              <w:lastRenderedPageBreak/>
              <w:t xml:space="preserve">Đã rà soát đảm bảo đồng bộ, phù hợp. </w:t>
            </w:r>
            <w:r w:rsidRPr="00782F08">
              <w:rPr>
                <w:spacing w:val="-2"/>
                <w:lang w:val="nb-NO"/>
              </w:rPr>
              <w:t xml:space="preserve"> </w:t>
            </w:r>
          </w:p>
        </w:tc>
      </w:tr>
      <w:tr w:rsidR="0006226D" w:rsidRPr="002D626B" w14:paraId="7526D783" w14:textId="77777777" w:rsidTr="006556DB">
        <w:tc>
          <w:tcPr>
            <w:tcW w:w="698" w:type="pct"/>
          </w:tcPr>
          <w:p w14:paraId="0D52D8C5" w14:textId="77777777" w:rsidR="0006226D" w:rsidRPr="00782F08" w:rsidRDefault="0006226D" w:rsidP="006556DB">
            <w:pPr>
              <w:jc w:val="both"/>
              <w:rPr>
                <w:bCs/>
                <w:spacing w:val="-2"/>
                <w:lang w:val="vi-VN"/>
              </w:rPr>
            </w:pPr>
          </w:p>
        </w:tc>
        <w:tc>
          <w:tcPr>
            <w:tcW w:w="1560" w:type="pct"/>
          </w:tcPr>
          <w:p w14:paraId="3E52A368" w14:textId="77777777" w:rsidR="0006226D" w:rsidRPr="00782F08" w:rsidRDefault="0006226D" w:rsidP="006556DB">
            <w:pPr>
              <w:jc w:val="both"/>
              <w:rPr>
                <w:spacing w:val="-2"/>
                <w:lang w:val="vi-VN"/>
              </w:rPr>
            </w:pPr>
          </w:p>
        </w:tc>
        <w:tc>
          <w:tcPr>
            <w:tcW w:w="1844" w:type="pct"/>
            <w:vAlign w:val="center"/>
          </w:tcPr>
          <w:p w14:paraId="03539C36" w14:textId="77777777" w:rsidR="0006226D" w:rsidRPr="00782F08" w:rsidRDefault="0006226D" w:rsidP="006556DB">
            <w:pPr>
              <w:pStyle w:val="NormalWeb"/>
              <w:shd w:val="clear" w:color="auto" w:fill="FFFFFF"/>
              <w:spacing w:before="0" w:beforeAutospacing="0" w:after="0" w:afterAutospacing="0"/>
              <w:jc w:val="both"/>
              <w:rPr>
                <w:rFonts w:eastAsiaTheme="minorHAnsi"/>
                <w:b/>
                <w:bCs/>
                <w:kern w:val="2"/>
                <w:shd w:val="clear" w:color="auto" w:fill="FFFFFF"/>
                <w:lang w:val="sv-SE"/>
              </w:rPr>
            </w:pPr>
            <w:r w:rsidRPr="00782F08">
              <w:rPr>
                <w:rFonts w:eastAsiaTheme="minorHAnsi"/>
                <w:b/>
                <w:bCs/>
                <w:kern w:val="2"/>
                <w:shd w:val="clear" w:color="auto" w:fill="FFFFFF"/>
                <w:lang w:val="sv-SE"/>
              </w:rPr>
              <w:t>Điều 41. Chế độ, chính sách đối với sĩ quan, hạ sĩ quan, chiến sĩ Công an nhân dân nghỉ hưu, chuyển ngành, xuất ngũ, bệnh binh, hy sinh, từ trần</w:t>
            </w:r>
          </w:p>
          <w:p w14:paraId="399C6569" w14:textId="77777777" w:rsidR="0006226D" w:rsidRPr="00782F08" w:rsidRDefault="0006226D" w:rsidP="006556DB">
            <w:pPr>
              <w:jc w:val="both"/>
              <w:rPr>
                <w:shd w:val="clear" w:color="auto" w:fill="FFFFFF"/>
                <w:lang w:val="sv-SE"/>
              </w:rPr>
            </w:pPr>
            <w:r w:rsidRPr="00782F08">
              <w:rPr>
                <w:shd w:val="clear" w:color="auto" w:fill="FFFFFF"/>
                <w:lang w:val="sv-SE"/>
              </w:rPr>
              <w:t>1. Sĩ quan Công an nhân dân nghỉ hưu được hưởng các quyền lợi sau đây:</w:t>
            </w:r>
          </w:p>
          <w:p w14:paraId="3FEB43EA" w14:textId="77777777" w:rsidR="0006226D" w:rsidRPr="00782F08" w:rsidRDefault="0006226D" w:rsidP="006556DB">
            <w:pPr>
              <w:jc w:val="both"/>
              <w:rPr>
                <w:lang w:val="sv-SE"/>
              </w:rPr>
            </w:pPr>
            <w:r w:rsidRPr="00782F08">
              <w:rPr>
                <w:shd w:val="clear" w:color="auto" w:fill="FFFFFF"/>
                <w:lang w:val="sv-SE"/>
              </w:rPr>
              <w:t>đ) Được hưởng chế độ bảo hiểm y tế theo quy định của pháp luật, được khám bệnh, chữa bệnh theo cấp bậc hàm, chức vụ hoặc chức danh trước khi nghỉ hưu tại cơ sở khám bệnh, chữa bệnh của Công an nhân dân theo quy định của Bộ trưởng Bộ Công an.</w:t>
            </w:r>
          </w:p>
        </w:tc>
        <w:tc>
          <w:tcPr>
            <w:tcW w:w="898" w:type="pct"/>
          </w:tcPr>
          <w:p w14:paraId="3F993F86" w14:textId="77777777" w:rsidR="0006226D" w:rsidRPr="00782F08" w:rsidRDefault="0006226D" w:rsidP="006556DB">
            <w:pPr>
              <w:jc w:val="both"/>
              <w:outlineLvl w:val="2"/>
              <w:rPr>
                <w:spacing w:val="-2"/>
                <w:lang w:val="vi-VN"/>
              </w:rPr>
            </w:pPr>
            <w:r w:rsidRPr="00782F08">
              <w:rPr>
                <w:lang w:val="vi-VN"/>
              </w:rPr>
              <w:t xml:space="preserve">Đã rà soát đảm bảo đồng bộ, phù hợp. </w:t>
            </w:r>
            <w:r w:rsidRPr="00782F08">
              <w:rPr>
                <w:spacing w:val="-2"/>
                <w:lang w:val="nb-NO"/>
              </w:rPr>
              <w:t xml:space="preserve"> 01/7/2025</w:t>
            </w:r>
          </w:p>
        </w:tc>
      </w:tr>
      <w:tr w:rsidR="0006226D" w:rsidRPr="002D626B" w14:paraId="5B3A56B4" w14:textId="77777777" w:rsidTr="006556DB">
        <w:tc>
          <w:tcPr>
            <w:tcW w:w="5000" w:type="pct"/>
            <w:gridSpan w:val="4"/>
          </w:tcPr>
          <w:p w14:paraId="6E26A2A4" w14:textId="77777777" w:rsidR="0006226D" w:rsidRPr="00782F08" w:rsidRDefault="0006226D" w:rsidP="006556DB">
            <w:pPr>
              <w:pStyle w:val="ListParagraph"/>
              <w:numPr>
                <w:ilvl w:val="0"/>
                <w:numId w:val="24"/>
              </w:numPr>
              <w:jc w:val="both"/>
              <w:outlineLvl w:val="2"/>
              <w:rPr>
                <w:b/>
                <w:spacing w:val="-2"/>
                <w:lang w:val="vi-VN"/>
              </w:rPr>
            </w:pPr>
            <w:r w:rsidRPr="00782F08">
              <w:rPr>
                <w:b/>
                <w:kern w:val="28"/>
                <w:lang w:val="sv-SE"/>
              </w:rPr>
              <w:t>Luật</w:t>
            </w:r>
            <w:r>
              <w:rPr>
                <w:b/>
                <w:kern w:val="28"/>
                <w:lang w:val="vi-VN"/>
              </w:rPr>
              <w:t xml:space="preserve"> T</w:t>
            </w:r>
            <w:r w:rsidRPr="00782F08">
              <w:rPr>
                <w:b/>
                <w:kern w:val="28"/>
                <w:lang w:val="vi-VN"/>
              </w:rPr>
              <w:t xml:space="preserve">rẻ em số </w:t>
            </w:r>
            <w:r w:rsidRPr="00782F08">
              <w:rPr>
                <w:b/>
                <w:kern w:val="28"/>
                <w:lang w:val="sv-SE"/>
              </w:rPr>
              <w:t>102/2016/QH13</w:t>
            </w:r>
            <w:r w:rsidRPr="00782F08">
              <w:rPr>
                <w:b/>
                <w:kern w:val="28"/>
                <w:lang w:val="vi-VN"/>
              </w:rPr>
              <w:t xml:space="preserve"> ngày 05 tháng 4 năm 2016</w:t>
            </w:r>
          </w:p>
        </w:tc>
      </w:tr>
      <w:tr w:rsidR="0006226D" w:rsidRPr="00287B24" w14:paraId="2A11541D" w14:textId="77777777" w:rsidTr="006556DB">
        <w:tc>
          <w:tcPr>
            <w:tcW w:w="698" w:type="pct"/>
          </w:tcPr>
          <w:p w14:paraId="681D0B3C" w14:textId="77777777" w:rsidR="0006226D" w:rsidRPr="00782F08" w:rsidRDefault="0006226D" w:rsidP="006556DB">
            <w:pPr>
              <w:jc w:val="both"/>
              <w:rPr>
                <w:bCs/>
                <w:spacing w:val="-2"/>
                <w:lang w:val="vi-VN"/>
              </w:rPr>
            </w:pPr>
          </w:p>
        </w:tc>
        <w:tc>
          <w:tcPr>
            <w:tcW w:w="1560" w:type="pct"/>
          </w:tcPr>
          <w:p w14:paraId="3D44E074" w14:textId="77777777" w:rsidR="0006226D" w:rsidRPr="00782F08" w:rsidRDefault="0006226D" w:rsidP="006556DB">
            <w:pPr>
              <w:jc w:val="both"/>
              <w:rPr>
                <w:spacing w:val="-2"/>
                <w:lang w:val="vi-VN"/>
              </w:rPr>
            </w:pPr>
          </w:p>
        </w:tc>
        <w:tc>
          <w:tcPr>
            <w:tcW w:w="1844" w:type="pct"/>
          </w:tcPr>
          <w:p w14:paraId="16638BF3" w14:textId="77777777" w:rsidR="0006226D" w:rsidRPr="00782F08" w:rsidRDefault="0006226D" w:rsidP="006556DB">
            <w:pPr>
              <w:jc w:val="both"/>
              <w:rPr>
                <w:b/>
                <w:bCs/>
                <w:lang w:val="vi-VN"/>
              </w:rPr>
            </w:pPr>
            <w:r w:rsidRPr="00782F08">
              <w:rPr>
                <w:b/>
                <w:bCs/>
                <w:lang w:val="pt-BR"/>
              </w:rPr>
              <w:t>Điều 43. Bảo đảm về chăm sóc sức khỏe trẻ em</w:t>
            </w:r>
          </w:p>
          <w:p w14:paraId="03FC9989" w14:textId="77777777" w:rsidR="0006226D" w:rsidRPr="00782F08" w:rsidRDefault="0006226D" w:rsidP="006556DB">
            <w:pPr>
              <w:jc w:val="both"/>
              <w:rPr>
                <w:lang w:val="vi-VN"/>
              </w:rPr>
            </w:pPr>
            <w:r w:rsidRPr="00782F08">
              <w:rPr>
                <w:lang w:val="vi-VN"/>
              </w:rPr>
              <w:t>5. Nhà nước đóng, hỗ trợ đóng bảo hiểm y tế cho trẻ em theo quy định của pháp luật về bảo hiểm y tế phù hợp với độ tuổi, nhóm đối tượng và phù hợp với điều kiện phát triển kinh tế - xã hội từng thời kỳ.</w:t>
            </w:r>
          </w:p>
        </w:tc>
        <w:tc>
          <w:tcPr>
            <w:tcW w:w="898" w:type="pct"/>
          </w:tcPr>
          <w:p w14:paraId="0C9ACF59" w14:textId="77777777" w:rsidR="0006226D" w:rsidRPr="00782F08" w:rsidRDefault="0006226D" w:rsidP="006556DB">
            <w:pPr>
              <w:jc w:val="both"/>
              <w:outlineLvl w:val="2"/>
              <w:rPr>
                <w:spacing w:val="-2"/>
                <w:lang w:val="vi-VN"/>
              </w:rPr>
            </w:pPr>
            <w:r w:rsidRPr="00782F08">
              <w:rPr>
                <w:lang w:val="vi-VN"/>
              </w:rPr>
              <w:t>Đã rà soát đảm bảo đồng bộ, phù hợp</w:t>
            </w:r>
          </w:p>
        </w:tc>
      </w:tr>
      <w:tr w:rsidR="0006226D" w:rsidRPr="00287B24" w14:paraId="783DC265" w14:textId="77777777" w:rsidTr="006556DB">
        <w:tc>
          <w:tcPr>
            <w:tcW w:w="5000" w:type="pct"/>
            <w:gridSpan w:val="4"/>
          </w:tcPr>
          <w:p w14:paraId="75D49AA6" w14:textId="77777777" w:rsidR="0006226D" w:rsidRPr="00782F08" w:rsidRDefault="0006226D" w:rsidP="006556DB">
            <w:pPr>
              <w:pStyle w:val="ListParagraph"/>
              <w:numPr>
                <w:ilvl w:val="0"/>
                <w:numId w:val="24"/>
              </w:numPr>
              <w:jc w:val="both"/>
              <w:outlineLvl w:val="2"/>
              <w:rPr>
                <w:b/>
                <w:spacing w:val="-2"/>
                <w:lang w:val="vi-VN"/>
              </w:rPr>
            </w:pPr>
            <w:r>
              <w:rPr>
                <w:b/>
                <w:kern w:val="28"/>
                <w:lang w:val="vi-VN"/>
              </w:rPr>
              <w:t>Luật Q</w:t>
            </w:r>
            <w:r w:rsidRPr="00782F08">
              <w:rPr>
                <w:b/>
                <w:kern w:val="28"/>
                <w:lang w:val="vi-VN"/>
              </w:rPr>
              <w:t>uân nhân chuyên nghiệp, công nhân và viên chức quốc phòng số 98/2015/QH13 ngày 26 tháng 11 năm 2015</w:t>
            </w:r>
          </w:p>
        </w:tc>
      </w:tr>
      <w:tr w:rsidR="0006226D" w:rsidRPr="00287B24" w14:paraId="7131DCB5" w14:textId="77777777" w:rsidTr="006556DB">
        <w:tc>
          <w:tcPr>
            <w:tcW w:w="698" w:type="pct"/>
          </w:tcPr>
          <w:p w14:paraId="745792B3" w14:textId="77777777" w:rsidR="0006226D" w:rsidRPr="00782F08" w:rsidRDefault="0006226D" w:rsidP="006556DB">
            <w:pPr>
              <w:jc w:val="both"/>
              <w:rPr>
                <w:bCs/>
                <w:spacing w:val="-2"/>
                <w:lang w:val="vi-VN"/>
              </w:rPr>
            </w:pPr>
          </w:p>
        </w:tc>
        <w:tc>
          <w:tcPr>
            <w:tcW w:w="1560" w:type="pct"/>
          </w:tcPr>
          <w:p w14:paraId="5EA3E086" w14:textId="77777777" w:rsidR="0006226D" w:rsidRPr="00782F08" w:rsidRDefault="0006226D" w:rsidP="006556DB">
            <w:pPr>
              <w:jc w:val="both"/>
              <w:rPr>
                <w:spacing w:val="-2"/>
                <w:lang w:val="vi-VN"/>
              </w:rPr>
            </w:pPr>
          </w:p>
        </w:tc>
        <w:tc>
          <w:tcPr>
            <w:tcW w:w="1844" w:type="pct"/>
            <w:vAlign w:val="center"/>
          </w:tcPr>
          <w:p w14:paraId="4FE96C7D" w14:textId="77777777" w:rsidR="0006226D" w:rsidRPr="00782F08" w:rsidRDefault="0006226D" w:rsidP="006556DB">
            <w:pPr>
              <w:jc w:val="both"/>
              <w:rPr>
                <w:lang w:val="vi-VN"/>
              </w:rPr>
            </w:pPr>
            <w:r w:rsidRPr="00782F08">
              <w:rPr>
                <w:b/>
                <w:bCs/>
                <w:lang w:val="vi-VN"/>
              </w:rPr>
              <w:t>Điều 39. Chăm sóc sức khỏe quân nhân chuyên nghiệp, công nhân và viên chức quốc phòng phục vụ trong quân đội và thân nhân</w:t>
            </w:r>
          </w:p>
          <w:p w14:paraId="48F3E242" w14:textId="77777777" w:rsidR="0006226D" w:rsidRPr="00782F08" w:rsidRDefault="0006226D" w:rsidP="006556DB">
            <w:pPr>
              <w:jc w:val="both"/>
              <w:rPr>
                <w:lang w:val="vi-VN"/>
              </w:rPr>
            </w:pPr>
            <w:r w:rsidRPr="00782F08">
              <w:rPr>
                <w:lang w:val="vi-VN"/>
              </w:rPr>
              <w:t xml:space="preserve">1. Quân nhân chuyên nghiệp, công nhân và viên chức quốc phòng phục vụ trong quân đội được chăm sóc sức khỏe; khi bị thương, ốm đau, tai nạn, rủi ro nghề nghiệp ở xa cơ sở quân y hoặc mắc những bệnh mà cơ sở quân </w:t>
            </w:r>
            <w:r w:rsidRPr="00782F08">
              <w:rPr>
                <w:lang w:val="vi-VN"/>
              </w:rPr>
              <w:lastRenderedPageBreak/>
              <w:t>y không có khả năng điều trị thì được khám bệnh, chữa bệnh tại các cơ sở y tế khác, được thanh toán viện phí và thực hiện các chế độ khác theo quy định của pháp luật.</w:t>
            </w:r>
          </w:p>
          <w:p w14:paraId="4F3BD890" w14:textId="77777777" w:rsidR="0006226D" w:rsidRPr="00782F08" w:rsidRDefault="0006226D" w:rsidP="006556DB">
            <w:pPr>
              <w:jc w:val="both"/>
              <w:rPr>
                <w:lang w:val="vi-VN"/>
              </w:rPr>
            </w:pPr>
            <w:r w:rsidRPr="00782F08">
              <w:rPr>
                <w:lang w:val="vi-VN"/>
              </w:rPr>
              <w:t>2. Bố, mẹ đẻ; bố, mẹ vợ hoặc bố, mẹ chồng; vợ hoặc chồng; người nuôi dưỡng hợp pháp của vợ hoặc chồng; con đẻ, con nuôi hợp pháp dưới 18 tuổi của quân nhân chuyên nghiệp tại ngũ được hưởng chế độ bảo hiểm y tế theo quy định của pháp luật.</w:t>
            </w:r>
          </w:p>
          <w:p w14:paraId="45EFFD4E" w14:textId="77777777" w:rsidR="0006226D" w:rsidRPr="00782F08" w:rsidRDefault="0006226D" w:rsidP="006556DB">
            <w:pPr>
              <w:jc w:val="both"/>
              <w:rPr>
                <w:lang w:val="vi-VN"/>
              </w:rPr>
            </w:pPr>
            <w:r w:rsidRPr="00782F08">
              <w:rPr>
                <w:lang w:val="vi-VN"/>
              </w:rPr>
              <w:t>3. Thân nhân của công nhân và viên chức quốc phòng phục vụ trong quân đội không có chế độ bảo hiểm y tế thì được hưởng chế độ bảo hiểm y tế theo quy định của Chính phủ.</w:t>
            </w:r>
          </w:p>
        </w:tc>
        <w:tc>
          <w:tcPr>
            <w:tcW w:w="898" w:type="pct"/>
          </w:tcPr>
          <w:p w14:paraId="22D56FE1" w14:textId="77777777" w:rsidR="0006226D" w:rsidRPr="00782F08" w:rsidRDefault="0006226D" w:rsidP="006556DB">
            <w:pPr>
              <w:jc w:val="both"/>
              <w:outlineLvl w:val="2"/>
              <w:rPr>
                <w:spacing w:val="-2"/>
                <w:lang w:val="vi-VN"/>
              </w:rPr>
            </w:pPr>
            <w:r w:rsidRPr="00782F08">
              <w:rPr>
                <w:lang w:val="vi-VN"/>
              </w:rPr>
              <w:lastRenderedPageBreak/>
              <w:t xml:space="preserve">Đã rà soát đảm bảo đồng bộ, phù hợp. </w:t>
            </w:r>
            <w:r w:rsidRPr="00782F08">
              <w:rPr>
                <w:spacing w:val="-2"/>
                <w:lang w:val="nb-NO"/>
              </w:rPr>
              <w:t xml:space="preserve"> </w:t>
            </w:r>
          </w:p>
        </w:tc>
      </w:tr>
      <w:tr w:rsidR="0006226D" w:rsidRPr="00287B24" w14:paraId="3F4CDAA2" w14:textId="77777777" w:rsidTr="006556DB">
        <w:tc>
          <w:tcPr>
            <w:tcW w:w="5000" w:type="pct"/>
            <w:gridSpan w:val="4"/>
          </w:tcPr>
          <w:p w14:paraId="20ED0105" w14:textId="77777777" w:rsidR="0006226D" w:rsidRPr="00782F08" w:rsidRDefault="0006226D" w:rsidP="006556DB">
            <w:pPr>
              <w:pStyle w:val="ListParagraph"/>
              <w:numPr>
                <w:ilvl w:val="0"/>
                <w:numId w:val="24"/>
              </w:numPr>
              <w:jc w:val="both"/>
              <w:outlineLvl w:val="2"/>
              <w:rPr>
                <w:b/>
                <w:spacing w:val="-2"/>
                <w:lang w:val="vi-VN"/>
              </w:rPr>
            </w:pPr>
            <w:r>
              <w:rPr>
                <w:b/>
                <w:kern w:val="28"/>
                <w:lang w:val="vi-VN"/>
              </w:rPr>
              <w:lastRenderedPageBreak/>
              <w:t>Luật A</w:t>
            </w:r>
            <w:r w:rsidRPr="00782F08">
              <w:rPr>
                <w:b/>
                <w:kern w:val="28"/>
                <w:lang w:val="vi-VN"/>
              </w:rPr>
              <w:t>n toàn vệ sinh lao động số 84/2015/QH13 ngày 25 tháng 6 năm 2015</w:t>
            </w:r>
          </w:p>
        </w:tc>
      </w:tr>
      <w:tr w:rsidR="0006226D" w:rsidRPr="00287B24" w14:paraId="73B80453" w14:textId="77777777" w:rsidTr="006556DB">
        <w:tc>
          <w:tcPr>
            <w:tcW w:w="698" w:type="pct"/>
          </w:tcPr>
          <w:p w14:paraId="026C4D13" w14:textId="77777777" w:rsidR="0006226D" w:rsidRPr="00782F08" w:rsidRDefault="0006226D" w:rsidP="006556DB">
            <w:pPr>
              <w:jc w:val="both"/>
              <w:rPr>
                <w:bCs/>
                <w:spacing w:val="-2"/>
                <w:lang w:val="vi-VN"/>
              </w:rPr>
            </w:pPr>
          </w:p>
        </w:tc>
        <w:tc>
          <w:tcPr>
            <w:tcW w:w="1560" w:type="pct"/>
          </w:tcPr>
          <w:p w14:paraId="0FD58BAD" w14:textId="77777777" w:rsidR="0006226D" w:rsidRPr="00782F08" w:rsidRDefault="0006226D" w:rsidP="006556DB">
            <w:pPr>
              <w:jc w:val="both"/>
              <w:rPr>
                <w:rFonts w:eastAsia="Arial"/>
                <w:i/>
                <w:lang w:val="vi-VN"/>
              </w:rPr>
            </w:pPr>
            <w:r w:rsidRPr="00782F08">
              <w:rPr>
                <w:spacing w:val="-2"/>
                <w:lang w:val="vi-VN"/>
              </w:rPr>
              <w:t>Nội dung chưa được quy định trong Dự thảo Nghị định</w:t>
            </w:r>
          </w:p>
          <w:p w14:paraId="0E5C210D" w14:textId="77777777" w:rsidR="0006226D" w:rsidRPr="00782F08" w:rsidRDefault="0006226D" w:rsidP="006556DB">
            <w:pPr>
              <w:ind w:firstLine="720"/>
              <w:jc w:val="both"/>
              <w:rPr>
                <w:rFonts w:eastAsia="Arial"/>
                <w:lang w:val="vi-VN"/>
              </w:rPr>
            </w:pPr>
          </w:p>
          <w:p w14:paraId="7F6CB8D9" w14:textId="77777777" w:rsidR="0006226D" w:rsidRPr="00782F08" w:rsidRDefault="0006226D" w:rsidP="006556DB">
            <w:pPr>
              <w:jc w:val="both"/>
              <w:rPr>
                <w:spacing w:val="-2"/>
                <w:lang w:val="vi-VN"/>
              </w:rPr>
            </w:pPr>
          </w:p>
        </w:tc>
        <w:tc>
          <w:tcPr>
            <w:tcW w:w="1844" w:type="pct"/>
          </w:tcPr>
          <w:p w14:paraId="08FC67D4" w14:textId="77777777" w:rsidR="0006226D" w:rsidRPr="00782F08" w:rsidRDefault="0006226D" w:rsidP="006556DB">
            <w:pPr>
              <w:jc w:val="both"/>
              <w:rPr>
                <w:b/>
                <w:bCs/>
                <w:lang w:val="vi-VN"/>
              </w:rPr>
            </w:pPr>
            <w:r w:rsidRPr="00782F08">
              <w:rPr>
                <w:b/>
                <w:bCs/>
                <w:lang w:val="vi-VN"/>
              </w:rPr>
              <w:t>Mục 2. TRÁCH NHIỆM CỦA NGƯỜI SỬ DỤNG LAO ĐỘNG ĐỐI VỚI NGƯỜI LAO ĐỘNG BỊ TAI NẠN LAO ĐỘNG, BỆNH NGHỀ NGHIỆP</w:t>
            </w:r>
          </w:p>
          <w:p w14:paraId="5627E164" w14:textId="77777777" w:rsidR="0006226D" w:rsidRPr="00782F08" w:rsidRDefault="0006226D" w:rsidP="006556DB">
            <w:pPr>
              <w:jc w:val="both"/>
              <w:rPr>
                <w:b/>
                <w:bCs/>
                <w:lang w:val="vi-VN"/>
              </w:rPr>
            </w:pPr>
            <w:r w:rsidRPr="00782F08">
              <w:rPr>
                <w:b/>
                <w:bCs/>
                <w:lang w:val="vi-VN"/>
              </w:rPr>
              <w:t>Điều 38. Trách nhiệm của người sử dụng lao động đối với người lao động bị tai nạn lao động, bệnh nghề nghiệp</w:t>
            </w:r>
          </w:p>
          <w:p w14:paraId="52FEAE11" w14:textId="77777777" w:rsidR="0006226D" w:rsidRPr="00782F08" w:rsidRDefault="0006226D" w:rsidP="006556DB">
            <w:pPr>
              <w:jc w:val="both"/>
              <w:rPr>
                <w:lang w:val="vi-VN"/>
              </w:rPr>
            </w:pPr>
            <w:r w:rsidRPr="00782F08">
              <w:rPr>
                <w:lang w:val="vi-VN"/>
              </w:rPr>
              <w:t>Người sử dụng lao động có trách nhiệm đối với người lao động bị tai nạn lao động, bệnh nghề nghiệp như sau:</w:t>
            </w:r>
          </w:p>
          <w:p w14:paraId="0F689BDE" w14:textId="77777777" w:rsidR="0006226D" w:rsidRPr="00782F08" w:rsidRDefault="0006226D" w:rsidP="006556DB">
            <w:pPr>
              <w:jc w:val="both"/>
              <w:rPr>
                <w:lang w:val="vi-VN"/>
              </w:rPr>
            </w:pPr>
            <w:r w:rsidRPr="00782F08">
              <w:rPr>
                <w:lang w:val="vi-VN"/>
              </w:rPr>
              <w:t>1. Kịp thời sơ cứu, cấp cứu cho người lao động bị tai nạn lao động và phải tạm ứng chi phí sơ cứu, cấp cứu và điều trị cho người lao động bị tai nạn lao động hoặc bệnh nghề nghiệp;</w:t>
            </w:r>
          </w:p>
          <w:p w14:paraId="3B305762" w14:textId="77777777" w:rsidR="0006226D" w:rsidRPr="00782F08" w:rsidRDefault="0006226D" w:rsidP="006556DB">
            <w:pPr>
              <w:jc w:val="both"/>
              <w:rPr>
                <w:lang w:val="vi-VN"/>
              </w:rPr>
            </w:pPr>
            <w:r w:rsidRPr="00782F08">
              <w:rPr>
                <w:lang w:val="vi-VN"/>
              </w:rPr>
              <w:t>2. Thanh toán chi phí y tế từ khi sơ cứu, cấp cứu đến khi điều trị ổn định cho người bịtai nạn lao động hoặc bệnh nghề nghiệp như sau:</w:t>
            </w:r>
          </w:p>
          <w:p w14:paraId="48952C3C" w14:textId="77777777" w:rsidR="0006226D" w:rsidRPr="00782F08" w:rsidRDefault="0006226D" w:rsidP="006556DB">
            <w:pPr>
              <w:jc w:val="both"/>
              <w:rPr>
                <w:lang w:val="vi-VN"/>
              </w:rPr>
            </w:pPr>
            <w:r w:rsidRPr="00782F08">
              <w:rPr>
                <w:lang w:val="vi-VN"/>
              </w:rPr>
              <w:t>a) Thanh toán phần chi phí đồng chi trả và những chi phí không nằm trong danh mục do bảo hiểm y tế chi trả đối với người lao động tham gia bảo hiểm y tế;</w:t>
            </w:r>
          </w:p>
          <w:p w14:paraId="1DCEC746" w14:textId="77777777" w:rsidR="0006226D" w:rsidRPr="00782F08" w:rsidRDefault="0006226D" w:rsidP="006556DB">
            <w:pPr>
              <w:jc w:val="both"/>
              <w:rPr>
                <w:lang w:val="vi-VN"/>
              </w:rPr>
            </w:pPr>
            <w:r w:rsidRPr="00782F08">
              <w:rPr>
                <w:lang w:val="vi-VN"/>
              </w:rPr>
              <w:t>b) Trả phí khám giám định mức suy giảm khả năng lao động đối với những trường hợp kết luận suy giảm khả năng lao động dưới 5% do người sử dụng lao động giới thiệu người lao động đi khám giám định mức suy giảm khả năng lao động tại Hội đồng giám định y khoa;</w:t>
            </w:r>
          </w:p>
          <w:p w14:paraId="20BF9B3A" w14:textId="77777777" w:rsidR="0006226D" w:rsidRPr="00782F08" w:rsidRDefault="0006226D" w:rsidP="006556DB">
            <w:pPr>
              <w:jc w:val="both"/>
              <w:rPr>
                <w:lang w:val="vi-VN"/>
              </w:rPr>
            </w:pPr>
            <w:r w:rsidRPr="00782F08">
              <w:rPr>
                <w:lang w:val="vi-VN"/>
              </w:rPr>
              <w:t xml:space="preserve">c) Thanh toán toàn bộ chi phí y tế đối với người lao </w:t>
            </w:r>
            <w:r w:rsidRPr="00782F08">
              <w:rPr>
                <w:lang w:val="vi-VN"/>
              </w:rPr>
              <w:lastRenderedPageBreak/>
              <w:t>động không tham gia bảo hiểm y tế;</w:t>
            </w:r>
          </w:p>
        </w:tc>
        <w:tc>
          <w:tcPr>
            <w:tcW w:w="898" w:type="pct"/>
          </w:tcPr>
          <w:p w14:paraId="71B2CEE4" w14:textId="77777777" w:rsidR="0006226D" w:rsidRPr="00782F08" w:rsidRDefault="0006226D" w:rsidP="006556DB">
            <w:pPr>
              <w:jc w:val="both"/>
              <w:outlineLvl w:val="2"/>
              <w:rPr>
                <w:spacing w:val="-2"/>
                <w:lang w:val="vi-VN"/>
              </w:rPr>
            </w:pPr>
            <w:r w:rsidRPr="00782F08">
              <w:rPr>
                <w:spacing w:val="-2"/>
                <w:lang w:val="vi-VN"/>
              </w:rPr>
              <w:lastRenderedPageBreak/>
              <w:t>Quy định này đã điều chỉnh quyền lợi cho người lao động, Dự thảo Nghị định không điều chỉnh quy định này.</w:t>
            </w:r>
          </w:p>
        </w:tc>
      </w:tr>
      <w:tr w:rsidR="0006226D" w:rsidRPr="00287B24" w14:paraId="4AF47D31" w14:textId="77777777" w:rsidTr="006556DB">
        <w:tc>
          <w:tcPr>
            <w:tcW w:w="698" w:type="pct"/>
          </w:tcPr>
          <w:p w14:paraId="758ADBF6" w14:textId="77777777" w:rsidR="0006226D" w:rsidRPr="00782F08" w:rsidRDefault="0006226D" w:rsidP="006556DB">
            <w:pPr>
              <w:jc w:val="both"/>
              <w:rPr>
                <w:bCs/>
                <w:spacing w:val="-2"/>
                <w:lang w:val="vi-VN"/>
              </w:rPr>
            </w:pPr>
          </w:p>
        </w:tc>
        <w:tc>
          <w:tcPr>
            <w:tcW w:w="1560" w:type="pct"/>
          </w:tcPr>
          <w:p w14:paraId="6B25574A" w14:textId="77777777" w:rsidR="0006226D" w:rsidRPr="00782F08" w:rsidRDefault="0006226D" w:rsidP="006556DB">
            <w:pPr>
              <w:jc w:val="both"/>
              <w:rPr>
                <w:spacing w:val="-2"/>
                <w:lang w:val="vi-VN"/>
              </w:rPr>
            </w:pPr>
          </w:p>
        </w:tc>
        <w:tc>
          <w:tcPr>
            <w:tcW w:w="1844" w:type="pct"/>
            <w:vAlign w:val="center"/>
          </w:tcPr>
          <w:p w14:paraId="12929384" w14:textId="77777777" w:rsidR="0006226D" w:rsidRPr="00782F08" w:rsidRDefault="0006226D" w:rsidP="006556DB">
            <w:pPr>
              <w:jc w:val="both"/>
              <w:rPr>
                <w:b/>
                <w:bCs/>
                <w:lang w:val="vi-VN"/>
              </w:rPr>
            </w:pPr>
            <w:r w:rsidRPr="00782F08">
              <w:rPr>
                <w:b/>
                <w:bCs/>
                <w:lang w:val="vi-VN"/>
              </w:rPr>
              <w:t>Điều 42. Sử dụng Quỹ bảo hiểm tai nạn lao động, bệnh nghề nghiệp</w:t>
            </w:r>
          </w:p>
          <w:p w14:paraId="1C31FC82" w14:textId="77777777" w:rsidR="0006226D" w:rsidRPr="00782F08" w:rsidRDefault="0006226D" w:rsidP="006556DB">
            <w:pPr>
              <w:jc w:val="both"/>
              <w:rPr>
                <w:b/>
                <w:bCs/>
                <w:lang w:val="nl-NL"/>
              </w:rPr>
            </w:pPr>
            <w:r w:rsidRPr="00782F08">
              <w:rPr>
                <w:lang w:val="vi-VN"/>
              </w:rPr>
              <w:t>8. Chi đóng bảo hiểm y tế cho người nghỉ việc hưởng trợ cấp bảo hiểm tai nạn lao động, bệnh nghề nghiệp hằng tháng</w:t>
            </w:r>
          </w:p>
        </w:tc>
        <w:tc>
          <w:tcPr>
            <w:tcW w:w="898" w:type="pct"/>
          </w:tcPr>
          <w:p w14:paraId="44B0BAA1" w14:textId="77777777" w:rsidR="0006226D" w:rsidRPr="00782F08" w:rsidRDefault="0006226D" w:rsidP="006556DB">
            <w:pPr>
              <w:jc w:val="both"/>
              <w:outlineLvl w:val="2"/>
              <w:rPr>
                <w:spacing w:val="-2"/>
                <w:lang w:val="vi-VN"/>
              </w:rPr>
            </w:pPr>
            <w:r w:rsidRPr="00782F08">
              <w:rPr>
                <w:lang w:val="vi-VN"/>
              </w:rPr>
              <w:t xml:space="preserve">Đã rà soát đảm bảo đồng bộ, phù hợp. </w:t>
            </w:r>
            <w:r w:rsidRPr="00782F08">
              <w:rPr>
                <w:spacing w:val="-2"/>
                <w:lang w:val="nb-NO"/>
              </w:rPr>
              <w:t xml:space="preserve"> </w:t>
            </w:r>
          </w:p>
        </w:tc>
      </w:tr>
      <w:tr w:rsidR="0006226D" w:rsidRPr="00287B24" w14:paraId="0E8D30EB" w14:textId="77777777" w:rsidTr="006556DB">
        <w:tc>
          <w:tcPr>
            <w:tcW w:w="5000" w:type="pct"/>
            <w:gridSpan w:val="4"/>
          </w:tcPr>
          <w:p w14:paraId="20739E50" w14:textId="77777777" w:rsidR="0006226D" w:rsidRPr="00782F08" w:rsidRDefault="0006226D" w:rsidP="006556DB">
            <w:pPr>
              <w:pStyle w:val="ListParagraph"/>
              <w:numPr>
                <w:ilvl w:val="0"/>
                <w:numId w:val="24"/>
              </w:numPr>
              <w:jc w:val="both"/>
              <w:outlineLvl w:val="2"/>
              <w:rPr>
                <w:b/>
                <w:spacing w:val="-2"/>
                <w:lang w:val="vi-VN"/>
              </w:rPr>
            </w:pPr>
            <w:r w:rsidRPr="00782F08">
              <w:rPr>
                <w:b/>
                <w:kern w:val="28"/>
                <w:lang w:val="nl-NL"/>
              </w:rPr>
              <w:t>Luật</w:t>
            </w:r>
            <w:r w:rsidRPr="00782F08">
              <w:rPr>
                <w:b/>
                <w:kern w:val="28"/>
                <w:lang w:val="vi-VN"/>
              </w:rPr>
              <w:t xml:space="preserve"> người khuyết tật số </w:t>
            </w:r>
            <w:r w:rsidRPr="00782F08">
              <w:rPr>
                <w:b/>
                <w:kern w:val="28"/>
                <w:lang w:val="nl-NL"/>
              </w:rPr>
              <w:t>51/2010/QH12</w:t>
            </w:r>
            <w:r w:rsidRPr="00782F08">
              <w:rPr>
                <w:b/>
                <w:kern w:val="28"/>
                <w:lang w:val="vi-VN"/>
              </w:rPr>
              <w:t xml:space="preserve"> ngày 17 tháng 6 năm 2010</w:t>
            </w:r>
          </w:p>
        </w:tc>
      </w:tr>
      <w:tr w:rsidR="0006226D" w:rsidRPr="00287B24" w14:paraId="184BCB8D" w14:textId="77777777" w:rsidTr="006556DB">
        <w:tc>
          <w:tcPr>
            <w:tcW w:w="698" w:type="pct"/>
          </w:tcPr>
          <w:p w14:paraId="599A5048" w14:textId="77777777" w:rsidR="0006226D" w:rsidRPr="00782F08" w:rsidRDefault="0006226D" w:rsidP="006556DB">
            <w:pPr>
              <w:jc w:val="both"/>
              <w:rPr>
                <w:bCs/>
                <w:spacing w:val="-2"/>
                <w:lang w:val="vi-VN"/>
              </w:rPr>
            </w:pPr>
          </w:p>
        </w:tc>
        <w:tc>
          <w:tcPr>
            <w:tcW w:w="1560" w:type="pct"/>
          </w:tcPr>
          <w:p w14:paraId="1006BABE" w14:textId="77777777" w:rsidR="0006226D" w:rsidRPr="00782F08" w:rsidRDefault="0006226D" w:rsidP="006556DB">
            <w:pPr>
              <w:jc w:val="both"/>
              <w:rPr>
                <w:spacing w:val="-2"/>
                <w:lang w:val="vi-VN"/>
              </w:rPr>
            </w:pPr>
          </w:p>
        </w:tc>
        <w:tc>
          <w:tcPr>
            <w:tcW w:w="1844" w:type="pct"/>
            <w:vAlign w:val="center"/>
          </w:tcPr>
          <w:p w14:paraId="6D36C3AB" w14:textId="77777777" w:rsidR="0006226D" w:rsidRPr="00782F08" w:rsidRDefault="0006226D" w:rsidP="006556DB">
            <w:pPr>
              <w:jc w:val="both"/>
              <w:rPr>
                <w:b/>
                <w:bCs/>
                <w:lang w:val="vi-VN"/>
              </w:rPr>
            </w:pPr>
            <w:r w:rsidRPr="00782F08">
              <w:rPr>
                <w:b/>
                <w:bCs/>
                <w:lang w:val="vi-VN"/>
              </w:rPr>
              <w:t>Điều 22. Khám bệnh, chữa bệnh</w:t>
            </w:r>
          </w:p>
          <w:p w14:paraId="68FD5D3F" w14:textId="77777777" w:rsidR="0006226D" w:rsidRPr="00782F08" w:rsidRDefault="0006226D" w:rsidP="006556DB">
            <w:pPr>
              <w:jc w:val="both"/>
              <w:rPr>
                <w:lang w:val="vi-VN"/>
              </w:rPr>
            </w:pPr>
            <w:r w:rsidRPr="00782F08">
              <w:rPr>
                <w:lang w:val="vi-VN"/>
              </w:rPr>
              <w:t>1. Nhà nước bảo đảm để người khuyết tật được khám bệnh, chữa bệnh và sử dụng các dịch vụ y tế phù hợp.</w:t>
            </w:r>
          </w:p>
          <w:p w14:paraId="5AEF29E7" w14:textId="77777777" w:rsidR="0006226D" w:rsidRPr="00782F08" w:rsidRDefault="0006226D" w:rsidP="006556DB">
            <w:pPr>
              <w:jc w:val="both"/>
              <w:rPr>
                <w:b/>
                <w:bCs/>
                <w:lang w:val="nl-NL"/>
              </w:rPr>
            </w:pPr>
            <w:r w:rsidRPr="00782F08">
              <w:rPr>
                <w:lang w:val="vi-VN"/>
              </w:rPr>
              <w:t>2. Người khuyết tật được hưởng chính sách bảo hiểm y tế theo quy định của pháp luật về bảo hiểm y tế.</w:t>
            </w:r>
          </w:p>
        </w:tc>
        <w:tc>
          <w:tcPr>
            <w:tcW w:w="898" w:type="pct"/>
          </w:tcPr>
          <w:p w14:paraId="242771F7" w14:textId="77777777" w:rsidR="0006226D" w:rsidRPr="00782F08" w:rsidRDefault="0006226D" w:rsidP="006556DB">
            <w:pPr>
              <w:jc w:val="both"/>
              <w:outlineLvl w:val="2"/>
              <w:rPr>
                <w:spacing w:val="-2"/>
                <w:lang w:val="nl-NL"/>
              </w:rPr>
            </w:pPr>
            <w:r w:rsidRPr="00782F08">
              <w:rPr>
                <w:lang w:val="vi-VN"/>
              </w:rPr>
              <w:t xml:space="preserve">Đã rà soát đảm bảo đồng bộ, phù hợp. </w:t>
            </w:r>
            <w:r w:rsidRPr="00782F08">
              <w:rPr>
                <w:spacing w:val="-2"/>
                <w:lang w:val="nb-NO"/>
              </w:rPr>
              <w:t xml:space="preserve"> </w:t>
            </w:r>
          </w:p>
        </w:tc>
      </w:tr>
      <w:tr w:rsidR="0006226D" w:rsidRPr="00287B24" w14:paraId="28C8D8E3" w14:textId="77777777" w:rsidTr="006556DB">
        <w:tc>
          <w:tcPr>
            <w:tcW w:w="698" w:type="pct"/>
          </w:tcPr>
          <w:p w14:paraId="2ECCAA41" w14:textId="77777777" w:rsidR="0006226D" w:rsidRPr="00782F08" w:rsidRDefault="0006226D" w:rsidP="006556DB">
            <w:pPr>
              <w:jc w:val="both"/>
              <w:rPr>
                <w:bCs/>
                <w:spacing w:val="-2"/>
                <w:lang w:val="vi-VN"/>
              </w:rPr>
            </w:pPr>
          </w:p>
        </w:tc>
        <w:tc>
          <w:tcPr>
            <w:tcW w:w="1560" w:type="pct"/>
          </w:tcPr>
          <w:p w14:paraId="7CAC44C5" w14:textId="77777777" w:rsidR="0006226D" w:rsidRPr="00782F08" w:rsidRDefault="0006226D" w:rsidP="006556DB">
            <w:pPr>
              <w:jc w:val="both"/>
              <w:rPr>
                <w:spacing w:val="-2"/>
                <w:lang w:val="vi-VN"/>
              </w:rPr>
            </w:pPr>
          </w:p>
        </w:tc>
        <w:tc>
          <w:tcPr>
            <w:tcW w:w="1844" w:type="pct"/>
            <w:vAlign w:val="center"/>
          </w:tcPr>
          <w:p w14:paraId="77D72C81" w14:textId="77777777" w:rsidR="0006226D" w:rsidRPr="00782F08" w:rsidRDefault="0006226D" w:rsidP="006556DB">
            <w:pPr>
              <w:jc w:val="both"/>
              <w:rPr>
                <w:lang w:val="vi-VN"/>
              </w:rPr>
            </w:pPr>
            <w:r w:rsidRPr="00782F08">
              <w:rPr>
                <w:b/>
                <w:bCs/>
                <w:lang w:val="vi-VN"/>
              </w:rPr>
              <w:t>Điều 45. Nuôi dưỡng người khuyết tật trong cơ sở bảo trợ xã hội</w:t>
            </w:r>
          </w:p>
          <w:p w14:paraId="14D34348" w14:textId="77777777" w:rsidR="0006226D" w:rsidRPr="00782F08" w:rsidRDefault="0006226D" w:rsidP="006556DB">
            <w:pPr>
              <w:jc w:val="both"/>
              <w:rPr>
                <w:lang w:val="vi-VN"/>
              </w:rPr>
            </w:pPr>
            <w:r w:rsidRPr="00782F08">
              <w:rPr>
                <w:lang w:val="vi-VN"/>
              </w:rPr>
              <w:t>1. Người khuyết tật đặc biệt nặng không nơi nương tựa, không tự lo được cuộc sống được tiếp nhận vào nuôi dưỡng tại cơ sở bảo trợ xã hội.</w:t>
            </w:r>
          </w:p>
          <w:p w14:paraId="07C8E2B9" w14:textId="77777777" w:rsidR="0006226D" w:rsidRPr="00782F08" w:rsidRDefault="0006226D" w:rsidP="006556DB">
            <w:pPr>
              <w:jc w:val="both"/>
              <w:rPr>
                <w:lang w:val="vi-VN"/>
              </w:rPr>
            </w:pPr>
            <w:r w:rsidRPr="00782F08">
              <w:rPr>
                <w:lang w:val="vi-VN"/>
              </w:rPr>
              <w:t>2. Nhà nước cấp kinh phí nuôi dưỡng người khuyết tật quy định tại khoản 1 Điều này cho các cơ sở bảo trợ xã hội bao gồm:</w:t>
            </w:r>
          </w:p>
          <w:p w14:paraId="40AE8436" w14:textId="77777777" w:rsidR="0006226D" w:rsidRPr="00782F08" w:rsidRDefault="0006226D" w:rsidP="006556DB">
            <w:pPr>
              <w:jc w:val="both"/>
              <w:rPr>
                <w:b/>
                <w:bCs/>
                <w:lang w:val="vi-VN"/>
              </w:rPr>
            </w:pPr>
            <w:r w:rsidRPr="00782F08">
              <w:rPr>
                <w:lang w:val="vi-VN"/>
              </w:rPr>
              <w:t>c) Mua thẻ bảo hiểm y tế;</w:t>
            </w:r>
          </w:p>
        </w:tc>
        <w:tc>
          <w:tcPr>
            <w:tcW w:w="898" w:type="pct"/>
          </w:tcPr>
          <w:p w14:paraId="0212DD85" w14:textId="77777777" w:rsidR="0006226D" w:rsidRPr="00782F08" w:rsidRDefault="0006226D" w:rsidP="006556DB">
            <w:pPr>
              <w:jc w:val="both"/>
              <w:outlineLvl w:val="2"/>
              <w:rPr>
                <w:spacing w:val="-2"/>
                <w:lang w:val="vi-VN"/>
              </w:rPr>
            </w:pPr>
            <w:r w:rsidRPr="00782F08">
              <w:rPr>
                <w:lang w:val="vi-VN"/>
              </w:rPr>
              <w:t xml:space="preserve">Đã rà soát đảm bảo đồng bộ, phù hợp. </w:t>
            </w:r>
            <w:r w:rsidRPr="00782F08">
              <w:rPr>
                <w:spacing w:val="-2"/>
                <w:lang w:val="nb-NO"/>
              </w:rPr>
              <w:t xml:space="preserve"> </w:t>
            </w:r>
          </w:p>
        </w:tc>
      </w:tr>
      <w:tr w:rsidR="0006226D" w:rsidRPr="00287B24" w14:paraId="61A50065" w14:textId="77777777" w:rsidTr="006556DB">
        <w:tc>
          <w:tcPr>
            <w:tcW w:w="5000" w:type="pct"/>
            <w:gridSpan w:val="4"/>
          </w:tcPr>
          <w:p w14:paraId="3C353E54" w14:textId="77777777" w:rsidR="0006226D" w:rsidRPr="00782F08" w:rsidRDefault="0006226D" w:rsidP="006556DB">
            <w:pPr>
              <w:pStyle w:val="ListParagraph"/>
              <w:numPr>
                <w:ilvl w:val="0"/>
                <w:numId w:val="24"/>
              </w:numPr>
              <w:jc w:val="both"/>
              <w:outlineLvl w:val="2"/>
              <w:rPr>
                <w:b/>
                <w:spacing w:val="-2"/>
                <w:lang w:val="vi-VN"/>
              </w:rPr>
            </w:pPr>
            <w:r w:rsidRPr="00782F08">
              <w:rPr>
                <w:b/>
                <w:kern w:val="28"/>
                <w:lang w:val="vi-VN"/>
              </w:rPr>
              <w:t>Luật người cao tuổi số 39/2009/QH12 ngày 23 tháng 11 năm 2009</w:t>
            </w:r>
          </w:p>
        </w:tc>
      </w:tr>
      <w:tr w:rsidR="0006226D" w:rsidRPr="00287B24" w14:paraId="71E9C490" w14:textId="77777777" w:rsidTr="006556DB">
        <w:tc>
          <w:tcPr>
            <w:tcW w:w="698" w:type="pct"/>
          </w:tcPr>
          <w:p w14:paraId="120D0167" w14:textId="77777777" w:rsidR="0006226D" w:rsidRPr="00782F08" w:rsidRDefault="0006226D" w:rsidP="006556DB">
            <w:pPr>
              <w:jc w:val="both"/>
              <w:rPr>
                <w:bCs/>
                <w:spacing w:val="-2"/>
                <w:lang w:val="vi-VN"/>
              </w:rPr>
            </w:pPr>
          </w:p>
        </w:tc>
        <w:tc>
          <w:tcPr>
            <w:tcW w:w="1560" w:type="pct"/>
          </w:tcPr>
          <w:p w14:paraId="17FB96AD" w14:textId="77777777" w:rsidR="0006226D" w:rsidRPr="00782F08" w:rsidRDefault="0006226D" w:rsidP="006556DB">
            <w:pPr>
              <w:jc w:val="both"/>
              <w:rPr>
                <w:spacing w:val="-2"/>
                <w:lang w:val="vi-VN"/>
              </w:rPr>
            </w:pPr>
          </w:p>
        </w:tc>
        <w:tc>
          <w:tcPr>
            <w:tcW w:w="1844" w:type="pct"/>
            <w:vAlign w:val="center"/>
          </w:tcPr>
          <w:p w14:paraId="29D01E8D" w14:textId="77777777" w:rsidR="0006226D" w:rsidRPr="00782F08" w:rsidRDefault="0006226D" w:rsidP="006556DB">
            <w:pPr>
              <w:jc w:val="both"/>
              <w:rPr>
                <w:b/>
                <w:bCs/>
                <w:lang w:val="vi-VN"/>
              </w:rPr>
            </w:pPr>
            <w:r w:rsidRPr="00782F08">
              <w:rPr>
                <w:b/>
                <w:bCs/>
                <w:lang w:val="vi-VN"/>
              </w:rPr>
              <w:t>Điều 18. Chính sách bảo trợ xã hội </w:t>
            </w:r>
          </w:p>
          <w:p w14:paraId="3030C770" w14:textId="77777777" w:rsidR="0006226D" w:rsidRPr="00782F08" w:rsidRDefault="0006226D" w:rsidP="006556DB">
            <w:pPr>
              <w:jc w:val="both"/>
              <w:rPr>
                <w:lang w:val="vi-VN"/>
              </w:rPr>
            </w:pPr>
            <w:r w:rsidRPr="00782F08">
              <w:rPr>
                <w:lang w:val="vi-VN"/>
              </w:rPr>
              <w:t>1. Người cao tuổi quy định tại Điều 17 của Luật này được hưởng bảo hiểm y tế, được hưởng trợ cấp xã hội hằng tháng và hỗ trợ chi phí mai táng khi chết, trừ trường hợp quy định tại khoản 2 Điều này. </w:t>
            </w:r>
          </w:p>
          <w:p w14:paraId="5A5FE0B6" w14:textId="77777777" w:rsidR="0006226D" w:rsidRPr="00782F08" w:rsidRDefault="0006226D" w:rsidP="006556DB">
            <w:pPr>
              <w:jc w:val="both"/>
              <w:rPr>
                <w:lang w:val="vi-VN"/>
              </w:rPr>
            </w:pPr>
            <w:r w:rsidRPr="00782F08">
              <w:rPr>
                <w:lang w:val="vi-VN"/>
              </w:rPr>
              <w:t>2. Người cao tuổi thuộc hộ gia đình nghèo không có người có nghĩa vụ và quyền phụng dưỡng, không có điều kiện sống ở cộng đồng, có nguyện vọng và được tiếp nhận vào cơ sở bảo trợ xã hội thì được hưởng các chế độ sau đây: </w:t>
            </w:r>
          </w:p>
          <w:p w14:paraId="2B3C9BD5" w14:textId="77777777" w:rsidR="0006226D" w:rsidRPr="00782F08" w:rsidRDefault="0006226D" w:rsidP="006556DB">
            <w:pPr>
              <w:jc w:val="both"/>
              <w:rPr>
                <w:b/>
                <w:bCs/>
                <w:lang w:val="nl-NL"/>
              </w:rPr>
            </w:pPr>
            <w:r w:rsidRPr="00782F08">
              <w:rPr>
                <w:lang w:val="vi-VN"/>
              </w:rPr>
              <w:t>c) Được hưởng bảo hiểm y tế; </w:t>
            </w:r>
          </w:p>
        </w:tc>
        <w:tc>
          <w:tcPr>
            <w:tcW w:w="898" w:type="pct"/>
          </w:tcPr>
          <w:p w14:paraId="4F32FB91" w14:textId="77777777" w:rsidR="0006226D" w:rsidRPr="00782F08" w:rsidRDefault="0006226D" w:rsidP="006556DB">
            <w:pPr>
              <w:jc w:val="both"/>
              <w:outlineLvl w:val="2"/>
              <w:rPr>
                <w:spacing w:val="-2"/>
                <w:lang w:val="nl-NL"/>
              </w:rPr>
            </w:pPr>
            <w:r w:rsidRPr="00782F08">
              <w:rPr>
                <w:lang w:val="vi-VN"/>
              </w:rPr>
              <w:t xml:space="preserve">Đã rà soát đảm bảo đồng bộ, phù hợp. </w:t>
            </w:r>
            <w:r w:rsidRPr="00782F08">
              <w:rPr>
                <w:spacing w:val="-2"/>
                <w:lang w:val="nb-NO"/>
              </w:rPr>
              <w:t xml:space="preserve"> </w:t>
            </w:r>
          </w:p>
        </w:tc>
      </w:tr>
      <w:tr w:rsidR="0006226D" w:rsidRPr="00287B24" w14:paraId="570D4DFC" w14:textId="77777777" w:rsidTr="006556DB">
        <w:tc>
          <w:tcPr>
            <w:tcW w:w="5000" w:type="pct"/>
            <w:gridSpan w:val="4"/>
          </w:tcPr>
          <w:p w14:paraId="3026AED1" w14:textId="77777777" w:rsidR="0006226D" w:rsidRPr="00782F08" w:rsidRDefault="0006226D" w:rsidP="006556DB">
            <w:pPr>
              <w:pStyle w:val="ListParagraph"/>
              <w:numPr>
                <w:ilvl w:val="0"/>
                <w:numId w:val="23"/>
              </w:numPr>
              <w:jc w:val="both"/>
              <w:outlineLvl w:val="2"/>
              <w:rPr>
                <w:b/>
                <w:spacing w:val="-2"/>
                <w:lang w:val="vi-VN"/>
              </w:rPr>
            </w:pPr>
            <w:r w:rsidRPr="00782F08">
              <w:rPr>
                <w:b/>
                <w:spacing w:val="-2"/>
                <w:lang w:val="nl-NL"/>
              </w:rPr>
              <w:t>PHÁP LỆNH, NGHỊ QUYẾT CỦA ỦY BAN THƯỜNG VỤ QUỐC HỘI</w:t>
            </w:r>
          </w:p>
        </w:tc>
      </w:tr>
      <w:tr w:rsidR="0006226D" w:rsidRPr="00287B24" w14:paraId="1D22D0A2" w14:textId="77777777" w:rsidTr="006556DB">
        <w:tc>
          <w:tcPr>
            <w:tcW w:w="5000" w:type="pct"/>
            <w:gridSpan w:val="4"/>
          </w:tcPr>
          <w:p w14:paraId="34759005" w14:textId="77777777" w:rsidR="0006226D" w:rsidRPr="00782F08" w:rsidRDefault="0006226D" w:rsidP="006556DB">
            <w:pPr>
              <w:pStyle w:val="ListParagraph"/>
              <w:numPr>
                <w:ilvl w:val="0"/>
                <w:numId w:val="24"/>
              </w:numPr>
              <w:jc w:val="both"/>
              <w:rPr>
                <w:b/>
                <w:shd w:val="clear" w:color="auto" w:fill="FFFFFF"/>
                <w:lang w:val="nl-NL"/>
              </w:rPr>
            </w:pPr>
            <w:r w:rsidRPr="00782F08">
              <w:rPr>
                <w:b/>
                <w:shd w:val="clear" w:color="auto" w:fill="FFFFFF"/>
                <w:lang w:val="nl-NL"/>
              </w:rPr>
              <w:t>Pháp lệnh người có công với cách mạng số: 02/2020/UBTVQH14 ngày 09 tháng 12 năm 2020</w:t>
            </w:r>
          </w:p>
        </w:tc>
      </w:tr>
      <w:tr w:rsidR="0006226D" w:rsidRPr="002D626B" w14:paraId="789FCECF" w14:textId="77777777" w:rsidTr="006556DB">
        <w:tc>
          <w:tcPr>
            <w:tcW w:w="698" w:type="pct"/>
          </w:tcPr>
          <w:p w14:paraId="5BAA8EE6" w14:textId="77777777" w:rsidR="0006226D" w:rsidRPr="00782F08" w:rsidRDefault="0006226D" w:rsidP="006556DB">
            <w:pPr>
              <w:jc w:val="both"/>
              <w:rPr>
                <w:bCs/>
                <w:spacing w:val="-2"/>
                <w:lang w:val="vi-VN"/>
              </w:rPr>
            </w:pPr>
          </w:p>
        </w:tc>
        <w:tc>
          <w:tcPr>
            <w:tcW w:w="1560" w:type="pct"/>
          </w:tcPr>
          <w:p w14:paraId="3938E24D" w14:textId="77777777" w:rsidR="0006226D" w:rsidRPr="00782F08" w:rsidRDefault="0006226D" w:rsidP="006556DB">
            <w:pPr>
              <w:jc w:val="both"/>
              <w:rPr>
                <w:spacing w:val="-2"/>
                <w:lang w:val="vi-VN"/>
              </w:rPr>
            </w:pPr>
          </w:p>
        </w:tc>
        <w:tc>
          <w:tcPr>
            <w:tcW w:w="1844" w:type="pct"/>
            <w:vAlign w:val="center"/>
          </w:tcPr>
          <w:p w14:paraId="564E6828" w14:textId="77777777" w:rsidR="0006226D" w:rsidRPr="00782F08" w:rsidRDefault="0006226D" w:rsidP="006556DB">
            <w:pPr>
              <w:jc w:val="both"/>
              <w:rPr>
                <w:b/>
                <w:bCs/>
                <w:lang w:val="vi-VN"/>
              </w:rPr>
            </w:pPr>
            <w:r w:rsidRPr="00782F08">
              <w:rPr>
                <w:b/>
                <w:bCs/>
                <w:lang w:val="vi-VN"/>
              </w:rPr>
              <w:t>Điều 5. Chế độ ưu đãi người có công với cách mạng và thân nhân của người có công với cách mạng</w:t>
            </w:r>
          </w:p>
          <w:p w14:paraId="18FEAB9D" w14:textId="77777777" w:rsidR="0006226D" w:rsidRPr="00782F08" w:rsidRDefault="0006226D" w:rsidP="006556DB">
            <w:pPr>
              <w:pStyle w:val="NormalWeb"/>
              <w:shd w:val="clear" w:color="auto" w:fill="FFFFFF"/>
              <w:spacing w:before="0" w:beforeAutospacing="0" w:after="0" w:afterAutospacing="0"/>
              <w:jc w:val="both"/>
              <w:rPr>
                <w:lang w:val="vi-VN"/>
              </w:rPr>
            </w:pPr>
            <w:r w:rsidRPr="00782F08">
              <w:rPr>
                <w:lang w:val="vi-VN"/>
              </w:rPr>
              <w:lastRenderedPageBreak/>
              <w:t>Tùy từng đối tượng, người có công với cách mạng và thân nhân của người có công với cách mạng được hưởng chế độ ưu đãi chủ yếu như sau:</w:t>
            </w:r>
          </w:p>
          <w:p w14:paraId="7D0A5AC8" w14:textId="77777777" w:rsidR="0006226D" w:rsidRPr="00782F08" w:rsidRDefault="0006226D" w:rsidP="006556DB">
            <w:pPr>
              <w:pStyle w:val="NormalWeb"/>
              <w:shd w:val="clear" w:color="auto" w:fill="FFFFFF"/>
              <w:spacing w:before="0" w:beforeAutospacing="0" w:after="0" w:afterAutospacing="0"/>
              <w:jc w:val="both"/>
              <w:rPr>
                <w:lang w:val="vi-VN"/>
              </w:rPr>
            </w:pPr>
            <w:r w:rsidRPr="00782F08">
              <w:rPr>
                <w:lang w:val="vi-VN"/>
              </w:rPr>
              <w:t>1. Trợ cấp hằng tháng, phụ cấp hằng tháng, trợ cấp một lần;</w:t>
            </w:r>
          </w:p>
          <w:p w14:paraId="1149A611" w14:textId="77777777" w:rsidR="0006226D" w:rsidRPr="00782F08" w:rsidRDefault="0006226D" w:rsidP="006556DB">
            <w:pPr>
              <w:pStyle w:val="NormalWeb"/>
              <w:shd w:val="clear" w:color="auto" w:fill="FFFFFF"/>
              <w:spacing w:before="0" w:beforeAutospacing="0" w:after="0" w:afterAutospacing="0"/>
              <w:jc w:val="both"/>
              <w:rPr>
                <w:lang w:val="vi-VN"/>
              </w:rPr>
            </w:pPr>
            <w:r w:rsidRPr="00782F08">
              <w:rPr>
                <w:lang w:val="vi-VN"/>
              </w:rPr>
              <w:t>2. Các chế độ ưu đãi khác bao gồm:</w:t>
            </w:r>
          </w:p>
          <w:p w14:paraId="517493F2" w14:textId="77777777" w:rsidR="0006226D" w:rsidRPr="00782F08" w:rsidRDefault="0006226D" w:rsidP="006556DB">
            <w:pPr>
              <w:jc w:val="both"/>
              <w:rPr>
                <w:b/>
                <w:bCs/>
              </w:rPr>
            </w:pPr>
            <w:r w:rsidRPr="00782F08">
              <w:t>a) Bảo hiểm y tế;</w:t>
            </w:r>
          </w:p>
        </w:tc>
        <w:tc>
          <w:tcPr>
            <w:tcW w:w="898" w:type="pct"/>
          </w:tcPr>
          <w:p w14:paraId="005C867B" w14:textId="77777777" w:rsidR="0006226D" w:rsidRPr="00782F08" w:rsidRDefault="0006226D" w:rsidP="006556DB">
            <w:pPr>
              <w:jc w:val="both"/>
              <w:outlineLvl w:val="2"/>
              <w:rPr>
                <w:spacing w:val="-2"/>
                <w:lang w:val="vi-VN"/>
              </w:rPr>
            </w:pPr>
            <w:r w:rsidRPr="00782F08">
              <w:rPr>
                <w:lang w:val="vi-VN"/>
              </w:rPr>
              <w:lastRenderedPageBreak/>
              <w:t xml:space="preserve">Đã rà soát đảm bảo đồng bộ, phù hợp. </w:t>
            </w:r>
            <w:r w:rsidRPr="00782F08">
              <w:rPr>
                <w:spacing w:val="-2"/>
                <w:lang w:val="nb-NO"/>
              </w:rPr>
              <w:t xml:space="preserve"> </w:t>
            </w:r>
          </w:p>
        </w:tc>
      </w:tr>
      <w:tr w:rsidR="0006226D" w:rsidRPr="00287B24" w14:paraId="6F08B050" w14:textId="77777777" w:rsidTr="006556DB">
        <w:tc>
          <w:tcPr>
            <w:tcW w:w="698" w:type="pct"/>
          </w:tcPr>
          <w:p w14:paraId="25CDC8E6" w14:textId="77777777" w:rsidR="0006226D" w:rsidRPr="00782F08" w:rsidRDefault="0006226D" w:rsidP="006556DB">
            <w:pPr>
              <w:jc w:val="both"/>
              <w:rPr>
                <w:bCs/>
                <w:spacing w:val="-2"/>
                <w:lang w:val="vi-VN"/>
              </w:rPr>
            </w:pPr>
          </w:p>
        </w:tc>
        <w:tc>
          <w:tcPr>
            <w:tcW w:w="1560" w:type="pct"/>
          </w:tcPr>
          <w:p w14:paraId="62A0DE6B" w14:textId="77777777" w:rsidR="0006226D" w:rsidRPr="00782F08" w:rsidRDefault="0006226D" w:rsidP="006556DB">
            <w:pPr>
              <w:pStyle w:val="Normal1"/>
              <w:jc w:val="both"/>
              <w:rPr>
                <w:rFonts w:ascii="Times New Roman" w:hAnsi="Times New Roman" w:cs="Times New Roman"/>
                <w:i/>
                <w:color w:val="auto"/>
                <w:szCs w:val="22"/>
                <w:lang w:val="vi-VN"/>
              </w:rPr>
            </w:pPr>
          </w:p>
        </w:tc>
        <w:tc>
          <w:tcPr>
            <w:tcW w:w="1844" w:type="pct"/>
          </w:tcPr>
          <w:p w14:paraId="508197EB" w14:textId="77777777" w:rsidR="0006226D" w:rsidRPr="00782F08" w:rsidRDefault="0006226D" w:rsidP="006556DB">
            <w:pPr>
              <w:pStyle w:val="NormalWeb"/>
              <w:shd w:val="clear" w:color="auto" w:fill="FFFFFF"/>
              <w:spacing w:before="0" w:beforeAutospacing="0" w:after="0" w:afterAutospacing="0"/>
              <w:rPr>
                <w:lang w:val="vi-VN"/>
              </w:rPr>
            </w:pPr>
            <w:r w:rsidRPr="00782F08">
              <w:rPr>
                <w:b/>
                <w:bCs/>
                <w:lang w:val="vi-VN"/>
              </w:rPr>
              <w:t>Điều 9. Chế độ ưu đãi đối với người hoạt động cách mạng trước ngày 01 tháng 01 năm 1945</w:t>
            </w:r>
          </w:p>
          <w:p w14:paraId="16AE058A" w14:textId="77777777" w:rsidR="0006226D" w:rsidRPr="00782F08" w:rsidRDefault="0006226D" w:rsidP="006556DB">
            <w:pPr>
              <w:rPr>
                <w:b/>
                <w:bCs/>
              </w:rPr>
            </w:pPr>
            <w:r w:rsidRPr="00782F08">
              <w:rPr>
                <w:shd w:val="clear" w:color="auto" w:fill="FFFFFF"/>
              </w:rPr>
              <w:t>3. Bảo hiểm y tế</w:t>
            </w:r>
          </w:p>
        </w:tc>
        <w:tc>
          <w:tcPr>
            <w:tcW w:w="898" w:type="pct"/>
          </w:tcPr>
          <w:p w14:paraId="2D173994" w14:textId="77777777" w:rsidR="0006226D" w:rsidRPr="00782F08" w:rsidRDefault="0006226D" w:rsidP="006556DB">
            <w:pPr>
              <w:jc w:val="both"/>
              <w:outlineLvl w:val="2"/>
              <w:rPr>
                <w:spacing w:val="-2"/>
                <w:lang w:val="vi-VN"/>
              </w:rPr>
            </w:pPr>
            <w:r w:rsidRPr="00782F08">
              <w:rPr>
                <w:spacing w:val="-2"/>
                <w:lang w:val="nb-NO"/>
              </w:rPr>
              <w:t>Dự thảo Nghị định không quy định nội dung này. Nội dung này đã được quy định trong Nghị định số 146</w:t>
            </w:r>
          </w:p>
        </w:tc>
      </w:tr>
      <w:tr w:rsidR="0006226D" w:rsidRPr="00287B24" w14:paraId="516BD8A9" w14:textId="77777777" w:rsidTr="006556DB">
        <w:tc>
          <w:tcPr>
            <w:tcW w:w="698" w:type="pct"/>
          </w:tcPr>
          <w:p w14:paraId="3B60ED31" w14:textId="77777777" w:rsidR="0006226D" w:rsidRPr="00782F08" w:rsidRDefault="0006226D" w:rsidP="006556DB">
            <w:pPr>
              <w:jc w:val="both"/>
              <w:rPr>
                <w:rFonts w:eastAsia="Arial"/>
                <w:lang w:val="vi-VN"/>
              </w:rPr>
            </w:pPr>
          </w:p>
        </w:tc>
        <w:tc>
          <w:tcPr>
            <w:tcW w:w="1560" w:type="pct"/>
          </w:tcPr>
          <w:p w14:paraId="10783BA8" w14:textId="77777777" w:rsidR="0006226D" w:rsidRPr="00782F08" w:rsidRDefault="0006226D" w:rsidP="006556DB">
            <w:pPr>
              <w:pStyle w:val="Normal1"/>
              <w:jc w:val="both"/>
              <w:rPr>
                <w:rFonts w:ascii="Times New Roman" w:hAnsi="Times New Roman" w:cs="Times New Roman"/>
                <w:i/>
                <w:color w:val="auto"/>
                <w:szCs w:val="22"/>
                <w:lang w:val="vi-VN"/>
              </w:rPr>
            </w:pPr>
          </w:p>
        </w:tc>
        <w:tc>
          <w:tcPr>
            <w:tcW w:w="1844" w:type="pct"/>
            <w:vAlign w:val="center"/>
          </w:tcPr>
          <w:p w14:paraId="6F95611D" w14:textId="77777777" w:rsidR="0006226D" w:rsidRPr="00782F08" w:rsidRDefault="0006226D" w:rsidP="006556DB">
            <w:pPr>
              <w:jc w:val="both"/>
              <w:rPr>
                <w:b/>
                <w:bCs/>
                <w:shd w:val="clear" w:color="auto" w:fill="FFFFFF"/>
                <w:lang w:val="vi-VN"/>
              </w:rPr>
            </w:pPr>
            <w:r w:rsidRPr="00782F08">
              <w:rPr>
                <w:b/>
                <w:bCs/>
                <w:shd w:val="clear" w:color="auto" w:fill="FFFFFF"/>
                <w:lang w:val="vi-VN"/>
              </w:rPr>
              <w:t>Điều 10. Chế độ ưu đãi đối với thân nhân của người hoạt động cách mạng trước ngày 01 tháng 01 năm 1945</w:t>
            </w:r>
          </w:p>
          <w:p w14:paraId="50BB8182" w14:textId="77777777" w:rsidR="0006226D" w:rsidRPr="00782F08" w:rsidRDefault="0006226D" w:rsidP="006556DB">
            <w:pPr>
              <w:pStyle w:val="NormalWeb"/>
              <w:shd w:val="clear" w:color="auto" w:fill="FFFFFF"/>
              <w:spacing w:before="0" w:beforeAutospacing="0" w:after="0" w:afterAutospacing="0"/>
              <w:jc w:val="both"/>
              <w:rPr>
                <w:b/>
                <w:bCs/>
                <w:lang w:val="vi-VN"/>
              </w:rPr>
            </w:pPr>
            <w:r w:rsidRPr="00782F08">
              <w:rPr>
                <w:shd w:val="clear" w:color="auto" w:fill="FFFFFF"/>
                <w:lang w:val="vi-VN"/>
              </w:rPr>
              <w:t>1. Bảo hiểm y tế đối với vợ hoặc chồng, con từ đủ 06 tuổi đến chưa đủ 18 tuổi hoặc từ đủ 18 tuổi trở lên nếu còn tiếp tục đi học hoặc bị khuyết tật nặng, khuyết tật đặc biệt nặng.</w:t>
            </w:r>
          </w:p>
        </w:tc>
        <w:tc>
          <w:tcPr>
            <w:tcW w:w="898" w:type="pct"/>
          </w:tcPr>
          <w:p w14:paraId="44642853" w14:textId="77777777" w:rsidR="0006226D" w:rsidRPr="00782F08" w:rsidRDefault="0006226D" w:rsidP="006556DB">
            <w:pPr>
              <w:jc w:val="both"/>
              <w:outlineLvl w:val="2"/>
              <w:rPr>
                <w:spacing w:val="-2"/>
                <w:lang w:val="vi-VN"/>
              </w:rPr>
            </w:pPr>
            <w:r w:rsidRPr="00782F08">
              <w:rPr>
                <w:spacing w:val="-2"/>
                <w:lang w:val="nb-NO"/>
              </w:rPr>
              <w:t>Dự thảo Nghị định không quy định nội dung này. Nội dung này đã được quy định trong Nghị định số 146</w:t>
            </w:r>
            <w:r w:rsidRPr="00782F08">
              <w:rPr>
                <w:lang w:val="vi-VN"/>
              </w:rPr>
              <w:t>.</w:t>
            </w:r>
          </w:p>
        </w:tc>
      </w:tr>
      <w:tr w:rsidR="0006226D" w:rsidRPr="00287B24" w14:paraId="1308E767" w14:textId="77777777" w:rsidTr="006556DB">
        <w:tc>
          <w:tcPr>
            <w:tcW w:w="698" w:type="pct"/>
          </w:tcPr>
          <w:p w14:paraId="3163A370" w14:textId="77777777" w:rsidR="0006226D" w:rsidRPr="00782F08" w:rsidRDefault="0006226D" w:rsidP="006556DB">
            <w:pPr>
              <w:jc w:val="both"/>
              <w:rPr>
                <w:bCs/>
                <w:spacing w:val="-2"/>
                <w:lang w:val="vi-VN"/>
              </w:rPr>
            </w:pPr>
          </w:p>
        </w:tc>
        <w:tc>
          <w:tcPr>
            <w:tcW w:w="1560" w:type="pct"/>
          </w:tcPr>
          <w:p w14:paraId="5681C392" w14:textId="77777777" w:rsidR="0006226D" w:rsidRPr="00782F08" w:rsidRDefault="0006226D" w:rsidP="006556DB">
            <w:pPr>
              <w:jc w:val="both"/>
              <w:rPr>
                <w:spacing w:val="-2"/>
                <w:lang w:val="vi-VN"/>
              </w:rPr>
            </w:pPr>
          </w:p>
        </w:tc>
        <w:tc>
          <w:tcPr>
            <w:tcW w:w="1844" w:type="pct"/>
            <w:vAlign w:val="center"/>
          </w:tcPr>
          <w:p w14:paraId="4B38A79B" w14:textId="77777777" w:rsidR="0006226D" w:rsidRPr="00782F08" w:rsidRDefault="0006226D" w:rsidP="006556DB">
            <w:pPr>
              <w:jc w:val="both"/>
              <w:rPr>
                <w:b/>
                <w:bCs/>
                <w:shd w:val="clear" w:color="auto" w:fill="FFFFFF"/>
                <w:lang w:val="vi-VN"/>
              </w:rPr>
            </w:pPr>
            <w:r w:rsidRPr="00782F08">
              <w:rPr>
                <w:b/>
                <w:bCs/>
                <w:shd w:val="clear" w:color="auto" w:fill="FFFFFF"/>
                <w:lang w:val="vi-VN"/>
              </w:rPr>
              <w:t>Điều 12. Chế độ ưu đãi đối với người hoạt động cách mạng từ ngày 01 tháng 01 năm 1945 đến ngày khởi nghĩa tháng Tám năm 1945</w:t>
            </w:r>
          </w:p>
          <w:p w14:paraId="5782D0E8" w14:textId="77777777" w:rsidR="0006226D" w:rsidRPr="00782F08" w:rsidRDefault="0006226D" w:rsidP="006556DB">
            <w:pPr>
              <w:pStyle w:val="NormalWeb"/>
              <w:shd w:val="clear" w:color="auto" w:fill="FFFFFF"/>
              <w:spacing w:before="0" w:beforeAutospacing="0" w:after="0" w:afterAutospacing="0"/>
              <w:jc w:val="both"/>
              <w:rPr>
                <w:lang w:val="vi-VN"/>
              </w:rPr>
            </w:pPr>
            <w:r w:rsidRPr="00782F08">
              <w:rPr>
                <w:shd w:val="clear" w:color="auto" w:fill="FFFFFF"/>
                <w:lang w:val="vi-VN"/>
              </w:rPr>
              <w:t>1. Người hoạt động cách mạng từ ngày 01 tháng 01 năm 1945 đến ngày khởi nghĩa tháng Tám năm 1945 được hưởng chế độ ưu đãi như sau:</w:t>
            </w:r>
          </w:p>
          <w:p w14:paraId="509527D3" w14:textId="77777777" w:rsidR="0006226D" w:rsidRPr="00782F08" w:rsidRDefault="0006226D" w:rsidP="006556DB">
            <w:pPr>
              <w:pStyle w:val="NormalWeb"/>
              <w:shd w:val="clear" w:color="auto" w:fill="FFFFFF"/>
              <w:spacing w:before="0" w:beforeAutospacing="0" w:after="0" w:afterAutospacing="0"/>
              <w:jc w:val="both"/>
              <w:rPr>
                <w:b/>
                <w:bCs/>
                <w:lang w:val="vi-VN"/>
              </w:rPr>
            </w:pPr>
            <w:r w:rsidRPr="00782F08">
              <w:rPr>
                <w:lang w:val="vi-VN"/>
              </w:rPr>
              <w:t>c) Bảo hiểm y tế;</w:t>
            </w:r>
          </w:p>
        </w:tc>
        <w:tc>
          <w:tcPr>
            <w:tcW w:w="898" w:type="pct"/>
          </w:tcPr>
          <w:p w14:paraId="0525B7CD" w14:textId="77777777" w:rsidR="0006226D" w:rsidRPr="00782F08" w:rsidRDefault="0006226D" w:rsidP="006556DB">
            <w:pPr>
              <w:jc w:val="both"/>
              <w:outlineLvl w:val="2"/>
              <w:rPr>
                <w:spacing w:val="-2"/>
                <w:lang w:val="vi-VN"/>
              </w:rPr>
            </w:pPr>
            <w:r w:rsidRPr="00782F08">
              <w:rPr>
                <w:spacing w:val="-2"/>
                <w:lang w:val="nb-NO"/>
              </w:rPr>
              <w:t>Dự thảo Nghị định không quy định nội dung này. Nội dung này đã được quy định trong Nghị định số 146</w:t>
            </w:r>
          </w:p>
        </w:tc>
      </w:tr>
      <w:tr w:rsidR="0006226D" w:rsidRPr="00287B24" w14:paraId="22A23A8F" w14:textId="77777777" w:rsidTr="006556DB">
        <w:tc>
          <w:tcPr>
            <w:tcW w:w="698" w:type="pct"/>
          </w:tcPr>
          <w:p w14:paraId="57A2092C" w14:textId="77777777" w:rsidR="0006226D" w:rsidRPr="00782F08" w:rsidRDefault="0006226D" w:rsidP="006556DB">
            <w:pPr>
              <w:jc w:val="both"/>
              <w:rPr>
                <w:rFonts w:eastAsia="Arial"/>
                <w:lang w:val="vi-VN"/>
              </w:rPr>
            </w:pPr>
          </w:p>
        </w:tc>
        <w:tc>
          <w:tcPr>
            <w:tcW w:w="1560" w:type="pct"/>
          </w:tcPr>
          <w:p w14:paraId="7E46C402" w14:textId="77777777" w:rsidR="0006226D" w:rsidRPr="00782F08" w:rsidRDefault="0006226D" w:rsidP="006556DB">
            <w:pPr>
              <w:jc w:val="both"/>
              <w:rPr>
                <w:spacing w:val="-2"/>
                <w:lang w:val="vi-VN"/>
              </w:rPr>
            </w:pPr>
          </w:p>
        </w:tc>
        <w:tc>
          <w:tcPr>
            <w:tcW w:w="1844" w:type="pct"/>
            <w:vAlign w:val="center"/>
          </w:tcPr>
          <w:p w14:paraId="7BDA778F" w14:textId="77777777" w:rsidR="0006226D" w:rsidRPr="00782F08" w:rsidRDefault="0006226D" w:rsidP="006556DB">
            <w:pPr>
              <w:pStyle w:val="NormalWeb"/>
              <w:shd w:val="clear" w:color="auto" w:fill="FFFFFF"/>
              <w:spacing w:before="0" w:beforeAutospacing="0" w:after="0" w:afterAutospacing="0"/>
              <w:jc w:val="both"/>
              <w:rPr>
                <w:lang w:val="vi-VN"/>
              </w:rPr>
            </w:pPr>
            <w:r w:rsidRPr="00782F08">
              <w:rPr>
                <w:b/>
                <w:bCs/>
                <w:lang w:val="vi-VN"/>
              </w:rPr>
              <w:t>Điều 13. Chế độ ưu đãi đối với thân nhân của người hoạt động cách mạng từ ngày 01 tháng 01 năm 1945 đến ngày khởi nghĩa tháng Tám năm 1945</w:t>
            </w:r>
          </w:p>
          <w:p w14:paraId="0729AC74" w14:textId="77777777" w:rsidR="0006226D" w:rsidRPr="00782F08" w:rsidRDefault="0006226D" w:rsidP="006556DB">
            <w:pPr>
              <w:pStyle w:val="NormalWeb"/>
              <w:shd w:val="clear" w:color="auto" w:fill="FFFFFF"/>
              <w:spacing w:before="0" w:beforeAutospacing="0" w:after="0" w:afterAutospacing="0"/>
              <w:jc w:val="both"/>
              <w:rPr>
                <w:b/>
                <w:bCs/>
                <w:lang w:val="vi-VN"/>
              </w:rPr>
            </w:pPr>
            <w:r w:rsidRPr="00782F08">
              <w:rPr>
                <w:lang w:val="vi-VN"/>
              </w:rPr>
              <w:t>1. Bảo hiểm y tế đối với vợ hoặc chồng, con từ đủ 06 tuổi đến chưa đủ 18 tuổi hoặc từ đủ 18 tuổi trở lên nếu còn tiếp tục đi học hoặc bị khuyết tật nặng, khuyết tật đặc biệt nặng.</w:t>
            </w:r>
          </w:p>
        </w:tc>
        <w:tc>
          <w:tcPr>
            <w:tcW w:w="898" w:type="pct"/>
          </w:tcPr>
          <w:p w14:paraId="64C98939" w14:textId="77777777" w:rsidR="0006226D" w:rsidRPr="00782F08" w:rsidRDefault="0006226D" w:rsidP="006556DB">
            <w:pPr>
              <w:jc w:val="both"/>
              <w:outlineLvl w:val="2"/>
              <w:rPr>
                <w:spacing w:val="-2"/>
                <w:lang w:val="vi-VN"/>
              </w:rPr>
            </w:pPr>
            <w:r w:rsidRPr="00782F08">
              <w:rPr>
                <w:spacing w:val="-2"/>
                <w:lang w:val="nb-NO"/>
              </w:rPr>
              <w:t>Dự thảo Nghị định không quy định nội dung này. Nội dung này đã được quy định trong Nghị định số 146</w:t>
            </w:r>
          </w:p>
        </w:tc>
      </w:tr>
      <w:tr w:rsidR="0006226D" w:rsidRPr="00287B24" w14:paraId="0FBF29BA" w14:textId="77777777" w:rsidTr="006556DB">
        <w:tc>
          <w:tcPr>
            <w:tcW w:w="698" w:type="pct"/>
          </w:tcPr>
          <w:p w14:paraId="44AD342D" w14:textId="77777777" w:rsidR="0006226D" w:rsidRPr="00782F08" w:rsidRDefault="0006226D" w:rsidP="006556DB">
            <w:pPr>
              <w:jc w:val="both"/>
              <w:rPr>
                <w:bCs/>
                <w:spacing w:val="-2"/>
                <w:lang w:val="vi-VN"/>
              </w:rPr>
            </w:pPr>
          </w:p>
        </w:tc>
        <w:tc>
          <w:tcPr>
            <w:tcW w:w="1560" w:type="pct"/>
          </w:tcPr>
          <w:p w14:paraId="43B76CFA" w14:textId="77777777" w:rsidR="0006226D" w:rsidRPr="00782F08" w:rsidRDefault="0006226D" w:rsidP="006556DB">
            <w:pPr>
              <w:jc w:val="both"/>
              <w:rPr>
                <w:spacing w:val="-2"/>
                <w:lang w:val="vi-VN"/>
              </w:rPr>
            </w:pPr>
          </w:p>
        </w:tc>
        <w:tc>
          <w:tcPr>
            <w:tcW w:w="1844" w:type="pct"/>
            <w:vAlign w:val="center"/>
          </w:tcPr>
          <w:p w14:paraId="6EDC895C" w14:textId="77777777" w:rsidR="0006226D" w:rsidRPr="00782F08" w:rsidRDefault="0006226D" w:rsidP="006556DB">
            <w:pPr>
              <w:jc w:val="both"/>
              <w:rPr>
                <w:b/>
                <w:bCs/>
                <w:lang w:val="vi-VN"/>
              </w:rPr>
            </w:pPr>
            <w:r w:rsidRPr="00782F08">
              <w:rPr>
                <w:b/>
                <w:bCs/>
                <w:lang w:val="vi-VN"/>
              </w:rPr>
              <w:t>Điều 16. Chế độ ưu đãi đối với thân nhân của liệt sỹ</w:t>
            </w:r>
          </w:p>
          <w:p w14:paraId="1D8E86C2" w14:textId="77777777" w:rsidR="0006226D" w:rsidRPr="00782F08" w:rsidRDefault="0006226D" w:rsidP="006556DB">
            <w:pPr>
              <w:jc w:val="both"/>
              <w:rPr>
                <w:shd w:val="clear" w:color="auto" w:fill="FFFFFF"/>
                <w:lang w:val="vi-VN"/>
              </w:rPr>
            </w:pPr>
            <w:r w:rsidRPr="00782F08">
              <w:rPr>
                <w:shd w:val="clear" w:color="auto" w:fill="FFFFFF"/>
                <w:lang w:val="vi-VN"/>
              </w:rPr>
              <w:t>6. Bảo hiểm y tế đối với cha đẻ, mẹ đẻ, người có công nuôi liệt sỹ, vợ hoặc chồng, con liệt sỹ.</w:t>
            </w:r>
          </w:p>
          <w:p w14:paraId="7FD48F86" w14:textId="77777777" w:rsidR="0006226D" w:rsidRPr="00782F08" w:rsidRDefault="0006226D" w:rsidP="006556DB">
            <w:pPr>
              <w:pStyle w:val="NormalWeb"/>
              <w:shd w:val="clear" w:color="auto" w:fill="FFFFFF"/>
              <w:spacing w:before="0" w:beforeAutospacing="0" w:after="0" w:afterAutospacing="0"/>
              <w:jc w:val="both"/>
              <w:rPr>
                <w:lang w:val="vi-VN"/>
              </w:rPr>
            </w:pPr>
            <w:r w:rsidRPr="00782F08">
              <w:rPr>
                <w:lang w:val="vi-VN"/>
              </w:rPr>
              <w:t xml:space="preserve">10. Vợ hoặc chồng liệt sỹ lấy chồng hoặc vợ khác mà </w:t>
            </w:r>
            <w:r w:rsidRPr="00782F08">
              <w:rPr>
                <w:lang w:val="vi-VN"/>
              </w:rPr>
              <w:lastRenderedPageBreak/>
              <w:t>nuôi con liệt sỹ đến tuổi trưởng thành hoặc chăm sóc cha đẻ, mẹ đẻ liệt sỹ khi còn sống hoặc vì hoạt động cách mạng mà không có điều kiện chăm sóc cha đẻ, mẹ đẻ liệt sỹ khi còn sống thì hưởng chế độ ưu đãi như sau:</w:t>
            </w:r>
          </w:p>
          <w:p w14:paraId="1892F9B9" w14:textId="77777777" w:rsidR="0006226D" w:rsidRPr="00782F08" w:rsidRDefault="0006226D" w:rsidP="006556DB">
            <w:pPr>
              <w:pStyle w:val="NormalWeb"/>
              <w:shd w:val="clear" w:color="auto" w:fill="FFFFFF"/>
              <w:spacing w:before="0" w:beforeAutospacing="0" w:after="0" w:afterAutospacing="0"/>
              <w:jc w:val="both"/>
              <w:rPr>
                <w:b/>
                <w:bCs/>
                <w:lang w:val="vi-VN"/>
              </w:rPr>
            </w:pPr>
            <w:r w:rsidRPr="00782F08">
              <w:rPr>
                <w:lang w:val="vi-VN"/>
              </w:rPr>
              <w:t>b) </w:t>
            </w:r>
            <w:r w:rsidRPr="00782F08">
              <w:rPr>
                <w:lang w:val="fr-FR"/>
              </w:rPr>
              <w:t>Bảo hiểm y tế.</w:t>
            </w:r>
          </w:p>
        </w:tc>
        <w:tc>
          <w:tcPr>
            <w:tcW w:w="898" w:type="pct"/>
          </w:tcPr>
          <w:p w14:paraId="5982F35D" w14:textId="77777777" w:rsidR="0006226D" w:rsidRPr="00782F08" w:rsidRDefault="0006226D" w:rsidP="006556DB">
            <w:pPr>
              <w:jc w:val="both"/>
              <w:outlineLvl w:val="2"/>
              <w:rPr>
                <w:spacing w:val="-2"/>
                <w:lang w:val="vi-VN"/>
              </w:rPr>
            </w:pPr>
            <w:r w:rsidRPr="00782F08">
              <w:rPr>
                <w:spacing w:val="-2"/>
                <w:lang w:val="nb-NO"/>
              </w:rPr>
              <w:lastRenderedPageBreak/>
              <w:t xml:space="preserve">Dự thảo Nghị định không quy định nội dung này. Nội dung này đã được quy định trong Nghị định số </w:t>
            </w:r>
            <w:r w:rsidRPr="00782F08">
              <w:rPr>
                <w:spacing w:val="-2"/>
                <w:lang w:val="nb-NO"/>
              </w:rPr>
              <w:lastRenderedPageBreak/>
              <w:t>146</w:t>
            </w:r>
          </w:p>
        </w:tc>
      </w:tr>
      <w:tr w:rsidR="0006226D" w:rsidRPr="00287B24" w14:paraId="264ADB6F" w14:textId="77777777" w:rsidTr="006556DB">
        <w:tc>
          <w:tcPr>
            <w:tcW w:w="698" w:type="pct"/>
          </w:tcPr>
          <w:p w14:paraId="33B09079" w14:textId="77777777" w:rsidR="0006226D" w:rsidRPr="00782F08" w:rsidRDefault="0006226D" w:rsidP="006556DB">
            <w:pPr>
              <w:jc w:val="both"/>
              <w:rPr>
                <w:rFonts w:eastAsia="Arial"/>
                <w:lang w:val="vi-VN"/>
              </w:rPr>
            </w:pPr>
          </w:p>
        </w:tc>
        <w:tc>
          <w:tcPr>
            <w:tcW w:w="1560" w:type="pct"/>
          </w:tcPr>
          <w:p w14:paraId="17A34BE0" w14:textId="77777777" w:rsidR="0006226D" w:rsidRPr="00782F08" w:rsidRDefault="0006226D" w:rsidP="006556DB">
            <w:pPr>
              <w:pStyle w:val="Normal1"/>
              <w:jc w:val="both"/>
              <w:rPr>
                <w:rFonts w:ascii="Times New Roman" w:hAnsi="Times New Roman" w:cs="Times New Roman"/>
                <w:color w:val="auto"/>
                <w:szCs w:val="22"/>
                <w:lang w:val="vi-VN"/>
              </w:rPr>
            </w:pPr>
          </w:p>
        </w:tc>
        <w:tc>
          <w:tcPr>
            <w:tcW w:w="1844" w:type="pct"/>
          </w:tcPr>
          <w:p w14:paraId="6EA282A6" w14:textId="77777777" w:rsidR="0006226D" w:rsidRPr="00782F08" w:rsidRDefault="0006226D" w:rsidP="006556DB">
            <w:pPr>
              <w:pStyle w:val="NormalWeb"/>
              <w:shd w:val="clear" w:color="auto" w:fill="FFFFFF"/>
              <w:spacing w:before="0" w:beforeAutospacing="0" w:after="0" w:afterAutospacing="0"/>
              <w:jc w:val="both"/>
              <w:rPr>
                <w:shd w:val="clear" w:color="auto" w:fill="FFFFFF"/>
                <w:lang w:val="vi-VN"/>
              </w:rPr>
            </w:pPr>
            <w:r w:rsidRPr="00782F08">
              <w:rPr>
                <w:b/>
                <w:bCs/>
                <w:lang w:val="fr-FR"/>
              </w:rPr>
              <w:t>Điều 19. Chế độ ưu đãi đối với thân nhân của Bà mẹ Việt Nam anh hùng</w:t>
            </w:r>
          </w:p>
          <w:p w14:paraId="6B7B15EF" w14:textId="77777777" w:rsidR="0006226D" w:rsidRPr="00782F08" w:rsidRDefault="0006226D" w:rsidP="006556DB">
            <w:pPr>
              <w:pStyle w:val="NormalWeb"/>
              <w:shd w:val="clear" w:color="auto" w:fill="FFFFFF"/>
              <w:spacing w:before="0" w:beforeAutospacing="0" w:after="0" w:afterAutospacing="0"/>
              <w:jc w:val="both"/>
              <w:rPr>
                <w:lang w:val="vi-VN"/>
              </w:rPr>
            </w:pPr>
            <w:r w:rsidRPr="00782F08">
              <w:rPr>
                <w:shd w:val="clear" w:color="auto" w:fill="FFFFFF"/>
                <w:lang w:val="vi-VN"/>
              </w:rPr>
              <w:t>4. Bảo hiểm y tế đối với người phục vụ Bà mẹ Việt Nam anh hùng sống ở gia đình.</w:t>
            </w:r>
          </w:p>
        </w:tc>
        <w:tc>
          <w:tcPr>
            <w:tcW w:w="898" w:type="pct"/>
          </w:tcPr>
          <w:p w14:paraId="6C0566EF" w14:textId="77777777" w:rsidR="0006226D" w:rsidRPr="00782F08" w:rsidRDefault="0006226D" w:rsidP="006556DB">
            <w:pPr>
              <w:jc w:val="both"/>
              <w:outlineLvl w:val="2"/>
              <w:rPr>
                <w:spacing w:val="-2"/>
                <w:lang w:val="vi-VN"/>
              </w:rPr>
            </w:pPr>
            <w:r w:rsidRPr="00782F08">
              <w:rPr>
                <w:spacing w:val="-2"/>
                <w:lang w:val="nb-NO"/>
              </w:rPr>
              <w:t>Dự thảo Nghị định không quy định nội dung này. Nội dung này đã được quy định trong Nghị định số 146</w:t>
            </w:r>
          </w:p>
        </w:tc>
      </w:tr>
      <w:tr w:rsidR="0006226D" w:rsidRPr="00287B24" w14:paraId="657DBB6B" w14:textId="77777777" w:rsidTr="006556DB">
        <w:tc>
          <w:tcPr>
            <w:tcW w:w="698" w:type="pct"/>
          </w:tcPr>
          <w:p w14:paraId="20D0E780" w14:textId="77777777" w:rsidR="0006226D" w:rsidRPr="00782F08" w:rsidRDefault="0006226D" w:rsidP="006556DB">
            <w:pPr>
              <w:jc w:val="both"/>
              <w:rPr>
                <w:rFonts w:eastAsia="Arial"/>
                <w:lang w:val="vi-VN"/>
              </w:rPr>
            </w:pPr>
          </w:p>
        </w:tc>
        <w:tc>
          <w:tcPr>
            <w:tcW w:w="1560" w:type="pct"/>
          </w:tcPr>
          <w:p w14:paraId="094DD97E" w14:textId="77777777" w:rsidR="0006226D" w:rsidRPr="00782F08" w:rsidRDefault="0006226D" w:rsidP="006556DB">
            <w:pPr>
              <w:jc w:val="both"/>
              <w:rPr>
                <w:spacing w:val="-2"/>
                <w:lang w:val="vi-VN"/>
              </w:rPr>
            </w:pPr>
          </w:p>
        </w:tc>
        <w:tc>
          <w:tcPr>
            <w:tcW w:w="1844" w:type="pct"/>
          </w:tcPr>
          <w:p w14:paraId="0A9D6EE6" w14:textId="77777777" w:rsidR="0006226D" w:rsidRPr="00782F08" w:rsidRDefault="0006226D" w:rsidP="006556DB">
            <w:pPr>
              <w:pStyle w:val="NormalWeb"/>
              <w:shd w:val="clear" w:color="auto" w:fill="FFFFFF"/>
              <w:spacing w:before="0" w:beforeAutospacing="0" w:after="0" w:afterAutospacing="0"/>
              <w:rPr>
                <w:lang w:val="vi-VN"/>
              </w:rPr>
            </w:pPr>
            <w:r w:rsidRPr="00782F08">
              <w:rPr>
                <w:b/>
                <w:bCs/>
                <w:lang w:val="vi-VN"/>
              </w:rPr>
              <w:t>Điều 21. Chế độ ưu đãi đối với Anh hùng Lực lượng vũ trang nhân dân, Anh hùng Lao động trong thời kỳ kháng chiến</w:t>
            </w:r>
          </w:p>
          <w:p w14:paraId="54B422E7" w14:textId="77777777" w:rsidR="0006226D" w:rsidRPr="00782F08" w:rsidRDefault="0006226D" w:rsidP="006556DB">
            <w:pPr>
              <w:rPr>
                <w:b/>
                <w:bCs/>
              </w:rPr>
            </w:pPr>
            <w:r w:rsidRPr="00782F08">
              <w:t>2. Bảo hiểm y tế.</w:t>
            </w:r>
          </w:p>
        </w:tc>
        <w:tc>
          <w:tcPr>
            <w:tcW w:w="898" w:type="pct"/>
          </w:tcPr>
          <w:p w14:paraId="1DABDE59" w14:textId="77777777" w:rsidR="0006226D" w:rsidRPr="00782F08" w:rsidRDefault="0006226D" w:rsidP="006556DB">
            <w:pPr>
              <w:jc w:val="both"/>
              <w:outlineLvl w:val="2"/>
              <w:rPr>
                <w:spacing w:val="-2"/>
                <w:lang w:val="vi-VN"/>
              </w:rPr>
            </w:pPr>
            <w:r w:rsidRPr="00782F08">
              <w:rPr>
                <w:spacing w:val="-2"/>
                <w:lang w:val="nb-NO"/>
              </w:rPr>
              <w:t>Dự thảo Nghị định không quy định nội dung này. Nội dung này đã được quy định trong Nghị định số 146</w:t>
            </w:r>
          </w:p>
        </w:tc>
      </w:tr>
      <w:tr w:rsidR="0006226D" w:rsidRPr="00287B24" w14:paraId="040CBB68" w14:textId="77777777" w:rsidTr="006556DB">
        <w:tc>
          <w:tcPr>
            <w:tcW w:w="698" w:type="pct"/>
          </w:tcPr>
          <w:p w14:paraId="238BF5D4" w14:textId="77777777" w:rsidR="0006226D" w:rsidRPr="00782F08" w:rsidRDefault="0006226D" w:rsidP="006556DB">
            <w:pPr>
              <w:jc w:val="both"/>
              <w:rPr>
                <w:rFonts w:eastAsia="Arial"/>
                <w:lang w:val="vi-VN"/>
              </w:rPr>
            </w:pPr>
          </w:p>
        </w:tc>
        <w:tc>
          <w:tcPr>
            <w:tcW w:w="1560" w:type="pct"/>
          </w:tcPr>
          <w:p w14:paraId="4B628674" w14:textId="77777777" w:rsidR="0006226D" w:rsidRPr="00782F08" w:rsidRDefault="0006226D" w:rsidP="006556DB">
            <w:pPr>
              <w:pStyle w:val="Normal1"/>
              <w:jc w:val="both"/>
              <w:rPr>
                <w:rFonts w:ascii="Times New Roman" w:hAnsi="Times New Roman" w:cs="Times New Roman"/>
                <w:color w:val="auto"/>
                <w:szCs w:val="22"/>
                <w:lang w:val="vi-VN"/>
              </w:rPr>
            </w:pPr>
          </w:p>
        </w:tc>
        <w:tc>
          <w:tcPr>
            <w:tcW w:w="1844" w:type="pct"/>
            <w:vAlign w:val="center"/>
          </w:tcPr>
          <w:p w14:paraId="1DCCF213" w14:textId="77777777" w:rsidR="0006226D" w:rsidRPr="00782F08" w:rsidRDefault="0006226D" w:rsidP="006556DB">
            <w:pPr>
              <w:pStyle w:val="NormalWeb"/>
              <w:shd w:val="clear" w:color="auto" w:fill="FFFFFF"/>
              <w:spacing w:before="0" w:beforeAutospacing="0" w:after="0" w:afterAutospacing="0"/>
              <w:jc w:val="both"/>
              <w:rPr>
                <w:lang w:val="vi-VN"/>
              </w:rPr>
            </w:pPr>
            <w:r w:rsidRPr="00782F08">
              <w:rPr>
                <w:b/>
                <w:bCs/>
                <w:lang w:val="vi-VN"/>
              </w:rPr>
              <w:t>Điều 22. Chế độ ưu đãi đối với thân nhân của Anh hùng Lực lượng vũ trang nhân dân, Anh hùng Lao động trong thời kỳ kháng chiến</w:t>
            </w:r>
          </w:p>
          <w:p w14:paraId="5A6F85E3" w14:textId="77777777" w:rsidR="0006226D" w:rsidRPr="00782F08" w:rsidRDefault="0006226D" w:rsidP="006556DB">
            <w:pPr>
              <w:jc w:val="both"/>
              <w:rPr>
                <w:b/>
                <w:bCs/>
                <w:lang w:val="vi-VN"/>
              </w:rPr>
            </w:pPr>
            <w:r w:rsidRPr="00782F08">
              <w:rPr>
                <w:lang w:val="vi-VN"/>
              </w:rPr>
              <w:t>1. Bảo hiểm y tế đối với cha đẻ, mẹ đẻ, vợ hoặc chồng, con từ đủ 06 tuổi đến chưa đủ 18 tuổi hoặc từ đủ 18 tuổi trở lên nếu còn tiếp tục đi học hoặc bị khuyết tật nặng, khuyết tật đặc biệt nặng.</w:t>
            </w:r>
          </w:p>
        </w:tc>
        <w:tc>
          <w:tcPr>
            <w:tcW w:w="898" w:type="pct"/>
          </w:tcPr>
          <w:p w14:paraId="03703E25" w14:textId="77777777" w:rsidR="0006226D" w:rsidRPr="00782F08" w:rsidRDefault="0006226D" w:rsidP="006556DB">
            <w:pPr>
              <w:jc w:val="both"/>
              <w:outlineLvl w:val="2"/>
              <w:rPr>
                <w:spacing w:val="-2"/>
                <w:lang w:val="vi-VN"/>
              </w:rPr>
            </w:pPr>
            <w:r w:rsidRPr="00782F08">
              <w:rPr>
                <w:lang w:val="vi-VN"/>
              </w:rPr>
              <w:t>Đã rà soát đảm bảo đồng bộ, phù hợp.</w:t>
            </w:r>
          </w:p>
        </w:tc>
      </w:tr>
      <w:tr w:rsidR="0006226D" w:rsidRPr="00782F08" w14:paraId="7A757FFB" w14:textId="77777777" w:rsidTr="006556DB">
        <w:tc>
          <w:tcPr>
            <w:tcW w:w="698" w:type="pct"/>
          </w:tcPr>
          <w:p w14:paraId="777E2D77" w14:textId="77777777" w:rsidR="0006226D" w:rsidRPr="00782F08" w:rsidRDefault="0006226D" w:rsidP="006556DB">
            <w:pPr>
              <w:jc w:val="both"/>
              <w:rPr>
                <w:rFonts w:eastAsia="Arial"/>
                <w:lang w:val="vi-VN"/>
              </w:rPr>
            </w:pPr>
          </w:p>
        </w:tc>
        <w:tc>
          <w:tcPr>
            <w:tcW w:w="1560" w:type="pct"/>
          </w:tcPr>
          <w:p w14:paraId="3EA32046" w14:textId="77777777" w:rsidR="0006226D" w:rsidRPr="00782F08" w:rsidRDefault="0006226D" w:rsidP="006556DB">
            <w:pPr>
              <w:jc w:val="both"/>
              <w:rPr>
                <w:spacing w:val="-2"/>
                <w:lang w:val="vi-VN"/>
              </w:rPr>
            </w:pPr>
          </w:p>
        </w:tc>
        <w:tc>
          <w:tcPr>
            <w:tcW w:w="1844" w:type="pct"/>
          </w:tcPr>
          <w:p w14:paraId="1319E297" w14:textId="77777777" w:rsidR="0006226D" w:rsidRPr="00782F08" w:rsidRDefault="0006226D" w:rsidP="006556DB">
            <w:pPr>
              <w:rPr>
                <w:b/>
                <w:bCs/>
                <w:shd w:val="clear" w:color="auto" w:fill="FFFFFF"/>
                <w:lang w:val="vi-VN"/>
              </w:rPr>
            </w:pPr>
            <w:r w:rsidRPr="00782F08">
              <w:rPr>
                <w:b/>
                <w:bCs/>
                <w:shd w:val="clear" w:color="auto" w:fill="FFFFFF"/>
                <w:lang w:val="vi-VN"/>
              </w:rPr>
              <w:t>Điều 24. Chế độ ưu đãi đối với thương binh, người hưởng chính sách như thương binh</w:t>
            </w:r>
          </w:p>
          <w:p w14:paraId="6316876E" w14:textId="77777777" w:rsidR="0006226D" w:rsidRPr="00782F08" w:rsidRDefault="0006226D" w:rsidP="006556DB">
            <w:pPr>
              <w:pStyle w:val="NormalWeb"/>
              <w:shd w:val="clear" w:color="auto" w:fill="FFFFFF"/>
              <w:spacing w:before="0" w:beforeAutospacing="0" w:after="0" w:afterAutospacing="0"/>
              <w:rPr>
                <w:b/>
                <w:bCs/>
              </w:rPr>
            </w:pPr>
            <w:r w:rsidRPr="00782F08">
              <w:rPr>
                <w:shd w:val="clear" w:color="auto" w:fill="FFFFFF"/>
              </w:rPr>
              <w:t>2. Bảo hiểm y tế.</w:t>
            </w:r>
          </w:p>
        </w:tc>
        <w:tc>
          <w:tcPr>
            <w:tcW w:w="898" w:type="pct"/>
          </w:tcPr>
          <w:p w14:paraId="72567939" w14:textId="77777777" w:rsidR="0006226D" w:rsidRPr="00782F08" w:rsidRDefault="0006226D" w:rsidP="006556DB">
            <w:pPr>
              <w:jc w:val="both"/>
              <w:outlineLvl w:val="2"/>
              <w:rPr>
                <w:spacing w:val="-2"/>
                <w:lang w:val="vi-VN"/>
              </w:rPr>
            </w:pPr>
            <w:r w:rsidRPr="00782F08">
              <w:t>Đã rà soát đảm bảo đồng bộ, phù hợp.</w:t>
            </w:r>
          </w:p>
        </w:tc>
      </w:tr>
      <w:tr w:rsidR="0006226D" w:rsidRPr="00287B24" w14:paraId="585253C8" w14:textId="77777777" w:rsidTr="006556DB">
        <w:tc>
          <w:tcPr>
            <w:tcW w:w="698" w:type="pct"/>
          </w:tcPr>
          <w:p w14:paraId="08BBBF31" w14:textId="77777777" w:rsidR="0006226D" w:rsidRPr="00782F08" w:rsidRDefault="0006226D" w:rsidP="006556DB">
            <w:pPr>
              <w:jc w:val="both"/>
              <w:rPr>
                <w:bCs/>
                <w:spacing w:val="-2"/>
                <w:lang w:val="vi-VN"/>
              </w:rPr>
            </w:pPr>
          </w:p>
        </w:tc>
        <w:tc>
          <w:tcPr>
            <w:tcW w:w="1560" w:type="pct"/>
          </w:tcPr>
          <w:p w14:paraId="25A269C8" w14:textId="77777777" w:rsidR="0006226D" w:rsidRPr="00782F08" w:rsidRDefault="0006226D" w:rsidP="006556DB">
            <w:pPr>
              <w:jc w:val="both"/>
              <w:rPr>
                <w:spacing w:val="-2"/>
                <w:lang w:val="vi-VN"/>
              </w:rPr>
            </w:pPr>
          </w:p>
        </w:tc>
        <w:tc>
          <w:tcPr>
            <w:tcW w:w="1844" w:type="pct"/>
          </w:tcPr>
          <w:p w14:paraId="62C0F339" w14:textId="77777777" w:rsidR="0006226D" w:rsidRPr="00782F08" w:rsidRDefault="0006226D" w:rsidP="006556DB">
            <w:pPr>
              <w:pStyle w:val="NormalWeb"/>
              <w:shd w:val="clear" w:color="auto" w:fill="FFFFFF"/>
              <w:spacing w:before="0" w:beforeAutospacing="0" w:after="0" w:afterAutospacing="0"/>
              <w:jc w:val="both"/>
              <w:rPr>
                <w:lang w:val="vi-VN"/>
              </w:rPr>
            </w:pPr>
            <w:r w:rsidRPr="00782F08">
              <w:rPr>
                <w:b/>
                <w:bCs/>
                <w:lang w:val="vi-VN"/>
              </w:rPr>
              <w:t>Điều 25. Chế độ ưu đãi đối với thân nhân của thương binh, người hưởng chính sách như thương binh</w:t>
            </w:r>
          </w:p>
          <w:p w14:paraId="1F3FBC2F" w14:textId="77777777" w:rsidR="0006226D" w:rsidRPr="00782F08" w:rsidRDefault="0006226D" w:rsidP="006556DB">
            <w:pPr>
              <w:pStyle w:val="NormalWeb"/>
              <w:shd w:val="clear" w:color="auto" w:fill="FFFFFF"/>
              <w:spacing w:before="0" w:beforeAutospacing="0" w:after="0" w:afterAutospacing="0"/>
              <w:jc w:val="both"/>
              <w:rPr>
                <w:lang w:val="vi-VN"/>
              </w:rPr>
            </w:pPr>
            <w:r w:rsidRPr="00782F08">
              <w:rPr>
                <w:lang w:val="vi-VN"/>
              </w:rPr>
              <w:t>1. Bảo hiểm y tế đối với những người sau đây:</w:t>
            </w:r>
          </w:p>
          <w:p w14:paraId="6B230ED2" w14:textId="77777777" w:rsidR="0006226D" w:rsidRPr="00782F08" w:rsidRDefault="0006226D" w:rsidP="006556DB">
            <w:pPr>
              <w:pStyle w:val="NormalWeb"/>
              <w:shd w:val="clear" w:color="auto" w:fill="FFFFFF"/>
              <w:spacing w:before="0" w:beforeAutospacing="0" w:after="0" w:afterAutospacing="0"/>
              <w:jc w:val="both"/>
              <w:rPr>
                <w:lang w:val="vi-VN"/>
              </w:rPr>
            </w:pPr>
            <w:r w:rsidRPr="00782F08">
              <w:rPr>
                <w:lang w:val="vi-VN"/>
              </w:rPr>
              <w:t>a) Cha đẻ, mẹ đẻ, vợ hoặc chồng, con từ đủ 06 tuổi đến chưa đủ 18 tuổi hoặc từ đủ 18 tuổi trở lên nếu còn tiếp tục đi học hoặc bị khuyết tật nặng, khuyết tật đặc biệt nặng của thương binh, người hưởng chính sách như thương binh có tỷ lệ tổn thương cơ thể từ 61% trở lên;</w:t>
            </w:r>
          </w:p>
          <w:p w14:paraId="3AFC6D86" w14:textId="77777777" w:rsidR="0006226D" w:rsidRPr="00782F08" w:rsidRDefault="0006226D" w:rsidP="006556DB">
            <w:pPr>
              <w:pStyle w:val="NormalWeb"/>
              <w:shd w:val="clear" w:color="auto" w:fill="FFFFFF"/>
              <w:spacing w:before="0" w:beforeAutospacing="0" w:after="0" w:afterAutospacing="0"/>
              <w:jc w:val="both"/>
              <w:rPr>
                <w:lang w:val="vi-VN"/>
              </w:rPr>
            </w:pPr>
            <w:r w:rsidRPr="00782F08">
              <w:rPr>
                <w:lang w:val="vi-VN"/>
              </w:rPr>
              <w:t>b) Người phục vụ thương binh, người hưởng chính sách như thương binh có tỷ lệ tổn thương cơ thể từ 81% trở lên sống ở gia đình.</w:t>
            </w:r>
          </w:p>
        </w:tc>
        <w:tc>
          <w:tcPr>
            <w:tcW w:w="898" w:type="pct"/>
          </w:tcPr>
          <w:p w14:paraId="0102826E" w14:textId="77777777" w:rsidR="0006226D" w:rsidRPr="00782F08" w:rsidRDefault="0006226D" w:rsidP="006556DB">
            <w:pPr>
              <w:jc w:val="both"/>
              <w:outlineLvl w:val="2"/>
              <w:rPr>
                <w:spacing w:val="-2"/>
                <w:lang w:val="vi-VN"/>
              </w:rPr>
            </w:pPr>
            <w:r w:rsidRPr="00782F08">
              <w:rPr>
                <w:spacing w:val="-2"/>
                <w:lang w:val="nb-NO"/>
              </w:rPr>
              <w:t>Dự thảo Nghị định không quy định nội dung này. Nội dung này đã được quy định trong Nghị định số 146/2018/NĐ-CP</w:t>
            </w:r>
          </w:p>
        </w:tc>
      </w:tr>
      <w:tr w:rsidR="0006226D" w:rsidRPr="00782F08" w14:paraId="4C6E1F00" w14:textId="77777777" w:rsidTr="006556DB">
        <w:tc>
          <w:tcPr>
            <w:tcW w:w="698" w:type="pct"/>
          </w:tcPr>
          <w:p w14:paraId="696504BC" w14:textId="77777777" w:rsidR="0006226D" w:rsidRPr="00782F08" w:rsidRDefault="0006226D" w:rsidP="006556DB">
            <w:pPr>
              <w:jc w:val="both"/>
              <w:rPr>
                <w:rFonts w:eastAsia="Arial"/>
                <w:lang w:val="vi-VN"/>
              </w:rPr>
            </w:pPr>
          </w:p>
        </w:tc>
        <w:tc>
          <w:tcPr>
            <w:tcW w:w="1560" w:type="pct"/>
          </w:tcPr>
          <w:p w14:paraId="637386DF" w14:textId="77777777" w:rsidR="0006226D" w:rsidRPr="00782F08" w:rsidRDefault="0006226D" w:rsidP="006556DB">
            <w:pPr>
              <w:jc w:val="both"/>
              <w:rPr>
                <w:spacing w:val="-2"/>
                <w:lang w:val="vi-VN"/>
              </w:rPr>
            </w:pPr>
          </w:p>
        </w:tc>
        <w:tc>
          <w:tcPr>
            <w:tcW w:w="1844" w:type="pct"/>
          </w:tcPr>
          <w:p w14:paraId="620A0C66" w14:textId="77777777" w:rsidR="0006226D" w:rsidRPr="00782F08" w:rsidRDefault="0006226D" w:rsidP="006556DB">
            <w:pPr>
              <w:rPr>
                <w:b/>
                <w:bCs/>
                <w:shd w:val="clear" w:color="auto" w:fill="FFFFFF"/>
                <w:lang w:val="vi-VN"/>
              </w:rPr>
            </w:pPr>
            <w:r w:rsidRPr="00782F08">
              <w:rPr>
                <w:b/>
                <w:bCs/>
                <w:shd w:val="clear" w:color="auto" w:fill="FFFFFF"/>
                <w:lang w:val="vi-VN"/>
              </w:rPr>
              <w:t>Điều 27. Chế độ ưu đãi đối với bệnh binh</w:t>
            </w:r>
          </w:p>
          <w:p w14:paraId="368A9AC5" w14:textId="77777777" w:rsidR="0006226D" w:rsidRPr="00782F08" w:rsidRDefault="0006226D" w:rsidP="006556DB">
            <w:pPr>
              <w:pStyle w:val="NormalWeb"/>
              <w:shd w:val="clear" w:color="auto" w:fill="FFFFFF"/>
              <w:spacing w:before="0" w:beforeAutospacing="0" w:after="0" w:afterAutospacing="0"/>
              <w:rPr>
                <w:b/>
                <w:bCs/>
              </w:rPr>
            </w:pPr>
            <w:r w:rsidRPr="00782F08">
              <w:rPr>
                <w:shd w:val="clear" w:color="auto" w:fill="FFFFFF"/>
              </w:rPr>
              <w:lastRenderedPageBreak/>
              <w:t>2. Bảo hiểm y tế</w:t>
            </w:r>
            <w:r w:rsidRPr="00782F08">
              <w:rPr>
                <w:shd w:val="clear" w:color="auto" w:fill="FFFFFF"/>
                <w:lang w:val="vi-VN"/>
              </w:rPr>
              <w:t>.</w:t>
            </w:r>
          </w:p>
        </w:tc>
        <w:tc>
          <w:tcPr>
            <w:tcW w:w="898" w:type="pct"/>
          </w:tcPr>
          <w:p w14:paraId="7E6038C0" w14:textId="77777777" w:rsidR="0006226D" w:rsidRPr="00782F08" w:rsidRDefault="0006226D" w:rsidP="006556DB">
            <w:pPr>
              <w:jc w:val="both"/>
              <w:outlineLvl w:val="2"/>
              <w:rPr>
                <w:spacing w:val="-2"/>
                <w:lang w:val="vi-VN"/>
              </w:rPr>
            </w:pPr>
            <w:r w:rsidRPr="00782F08">
              <w:lastRenderedPageBreak/>
              <w:t xml:space="preserve">Đã rà soát đảm bảo đồng </w:t>
            </w:r>
            <w:r w:rsidRPr="00782F08">
              <w:lastRenderedPageBreak/>
              <w:t>bộ, phù hợp.</w:t>
            </w:r>
          </w:p>
        </w:tc>
      </w:tr>
      <w:tr w:rsidR="0006226D" w:rsidRPr="00287B24" w14:paraId="7E89B8F7" w14:textId="77777777" w:rsidTr="006556DB">
        <w:tc>
          <w:tcPr>
            <w:tcW w:w="698" w:type="pct"/>
          </w:tcPr>
          <w:p w14:paraId="37A82994" w14:textId="77777777" w:rsidR="0006226D" w:rsidRPr="00782F08" w:rsidRDefault="0006226D" w:rsidP="006556DB">
            <w:pPr>
              <w:jc w:val="both"/>
              <w:rPr>
                <w:bCs/>
                <w:spacing w:val="-2"/>
                <w:lang w:val="vi-VN"/>
              </w:rPr>
            </w:pPr>
          </w:p>
        </w:tc>
        <w:tc>
          <w:tcPr>
            <w:tcW w:w="1560" w:type="pct"/>
          </w:tcPr>
          <w:p w14:paraId="494FDFCB" w14:textId="77777777" w:rsidR="0006226D" w:rsidRPr="00782F08" w:rsidRDefault="0006226D" w:rsidP="006556DB">
            <w:pPr>
              <w:jc w:val="both"/>
              <w:rPr>
                <w:spacing w:val="-2"/>
                <w:lang w:val="vi-VN"/>
              </w:rPr>
            </w:pPr>
          </w:p>
        </w:tc>
        <w:tc>
          <w:tcPr>
            <w:tcW w:w="1844" w:type="pct"/>
          </w:tcPr>
          <w:p w14:paraId="18493E19" w14:textId="77777777" w:rsidR="0006226D" w:rsidRPr="00782F08" w:rsidRDefault="0006226D" w:rsidP="006556DB">
            <w:pPr>
              <w:pStyle w:val="NormalWeb"/>
              <w:shd w:val="clear" w:color="auto" w:fill="FFFFFF"/>
              <w:spacing w:before="0" w:beforeAutospacing="0" w:after="0" w:afterAutospacing="0"/>
              <w:jc w:val="both"/>
              <w:rPr>
                <w:lang w:val="vi-VN"/>
              </w:rPr>
            </w:pPr>
            <w:r w:rsidRPr="00782F08">
              <w:rPr>
                <w:b/>
                <w:bCs/>
                <w:lang w:val="vi-VN"/>
              </w:rPr>
              <w:t>Điều 28. Chế độ ưu đãi đối với thân nhân của bệnh binh</w:t>
            </w:r>
          </w:p>
          <w:p w14:paraId="4CE00645" w14:textId="77777777" w:rsidR="0006226D" w:rsidRPr="00782F08" w:rsidRDefault="0006226D" w:rsidP="006556DB">
            <w:pPr>
              <w:pStyle w:val="NormalWeb"/>
              <w:shd w:val="clear" w:color="auto" w:fill="FFFFFF"/>
              <w:spacing w:before="0" w:beforeAutospacing="0" w:after="0" w:afterAutospacing="0"/>
              <w:jc w:val="both"/>
              <w:rPr>
                <w:lang w:val="vi-VN"/>
              </w:rPr>
            </w:pPr>
            <w:r w:rsidRPr="00782F08">
              <w:rPr>
                <w:lang w:val="vi-VN"/>
              </w:rPr>
              <w:t>1. Bảo hiểm y tế đối với những người sau đây:</w:t>
            </w:r>
          </w:p>
          <w:p w14:paraId="495D5FF4" w14:textId="77777777" w:rsidR="0006226D" w:rsidRPr="00782F08" w:rsidRDefault="0006226D" w:rsidP="006556DB">
            <w:pPr>
              <w:pStyle w:val="NormalWeb"/>
              <w:shd w:val="clear" w:color="auto" w:fill="FFFFFF"/>
              <w:spacing w:before="0" w:beforeAutospacing="0" w:after="0" w:afterAutospacing="0"/>
              <w:jc w:val="both"/>
              <w:rPr>
                <w:lang w:val="vi-VN"/>
              </w:rPr>
            </w:pPr>
            <w:r w:rsidRPr="00782F08">
              <w:rPr>
                <w:lang w:val="vi-VN"/>
              </w:rPr>
              <w:t>a) Cha đẻ, mẹ đẻ, vợ hoặc chồng, con từ đủ 06 tuổi đến chưa đủ 18 tuổi hoặc từ đủ 18 tuổi trở lên nếu còn tiếp tục đi học hoặc bị khuyết tật nặng, khuyết tật đặc biệt nặng của bệnh binh có tỷ lệ tổn thương cơ thể từ 61% trở lên;</w:t>
            </w:r>
          </w:p>
          <w:p w14:paraId="1E36FA25" w14:textId="77777777" w:rsidR="0006226D" w:rsidRPr="00782F08" w:rsidRDefault="0006226D" w:rsidP="006556DB">
            <w:pPr>
              <w:pStyle w:val="NormalWeb"/>
              <w:shd w:val="clear" w:color="auto" w:fill="FFFFFF"/>
              <w:spacing w:before="0" w:beforeAutospacing="0" w:after="0" w:afterAutospacing="0"/>
              <w:jc w:val="both"/>
              <w:rPr>
                <w:lang w:val="vi-VN"/>
              </w:rPr>
            </w:pPr>
            <w:r w:rsidRPr="00782F08">
              <w:rPr>
                <w:lang w:val="vi-VN"/>
              </w:rPr>
              <w:t>b) Người phục vụ bệnh binh có tỷ lệ tổn thương cơ thể từ 81% trở lên sống ở gia đình.</w:t>
            </w:r>
          </w:p>
        </w:tc>
        <w:tc>
          <w:tcPr>
            <w:tcW w:w="898" w:type="pct"/>
          </w:tcPr>
          <w:p w14:paraId="3E272380" w14:textId="77777777" w:rsidR="0006226D" w:rsidRPr="00782F08" w:rsidRDefault="0006226D" w:rsidP="006556DB">
            <w:pPr>
              <w:jc w:val="both"/>
              <w:outlineLvl w:val="2"/>
              <w:rPr>
                <w:spacing w:val="-2"/>
                <w:lang w:val="vi-VN"/>
              </w:rPr>
            </w:pPr>
            <w:r w:rsidRPr="00782F08">
              <w:rPr>
                <w:lang w:val="vi-VN"/>
              </w:rPr>
              <w:t>Đã rà soát đảm bảo đồng bộ, phù hợp.</w:t>
            </w:r>
          </w:p>
        </w:tc>
      </w:tr>
      <w:tr w:rsidR="0006226D" w:rsidRPr="00782F08" w14:paraId="57AD71FB" w14:textId="77777777" w:rsidTr="006556DB">
        <w:tc>
          <w:tcPr>
            <w:tcW w:w="698" w:type="pct"/>
          </w:tcPr>
          <w:p w14:paraId="0489E946" w14:textId="77777777" w:rsidR="0006226D" w:rsidRPr="00782F08" w:rsidRDefault="0006226D" w:rsidP="006556DB">
            <w:pPr>
              <w:jc w:val="both"/>
              <w:rPr>
                <w:bCs/>
                <w:spacing w:val="-2"/>
                <w:lang w:val="vi-VN"/>
              </w:rPr>
            </w:pPr>
          </w:p>
        </w:tc>
        <w:tc>
          <w:tcPr>
            <w:tcW w:w="1560" w:type="pct"/>
          </w:tcPr>
          <w:p w14:paraId="39C6DA8D" w14:textId="77777777" w:rsidR="0006226D" w:rsidRPr="00782F08" w:rsidRDefault="0006226D" w:rsidP="006556DB">
            <w:pPr>
              <w:jc w:val="both"/>
              <w:rPr>
                <w:spacing w:val="-2"/>
                <w:lang w:val="vi-VN"/>
              </w:rPr>
            </w:pPr>
          </w:p>
        </w:tc>
        <w:tc>
          <w:tcPr>
            <w:tcW w:w="1844" w:type="pct"/>
          </w:tcPr>
          <w:p w14:paraId="1CBB2EF0" w14:textId="77777777" w:rsidR="0006226D" w:rsidRPr="00782F08" w:rsidRDefault="0006226D" w:rsidP="006556DB">
            <w:pPr>
              <w:jc w:val="both"/>
              <w:rPr>
                <w:b/>
                <w:bCs/>
                <w:shd w:val="clear" w:color="auto" w:fill="FFFFFF"/>
                <w:lang w:val="vi-VN"/>
              </w:rPr>
            </w:pPr>
            <w:r w:rsidRPr="00782F08">
              <w:rPr>
                <w:b/>
                <w:bCs/>
                <w:shd w:val="clear" w:color="auto" w:fill="FFFFFF"/>
                <w:lang w:val="vi-VN"/>
              </w:rPr>
              <w:t>Điều 30. Chế độ ưu đãi đối với người hoạt động kháng chiến bị nhiễm chất độc hóa học</w:t>
            </w:r>
          </w:p>
          <w:p w14:paraId="54046D40" w14:textId="77777777" w:rsidR="0006226D" w:rsidRPr="00782F08" w:rsidRDefault="0006226D" w:rsidP="006556DB">
            <w:pPr>
              <w:pStyle w:val="NormalWeb"/>
              <w:shd w:val="clear" w:color="auto" w:fill="FFFFFF"/>
              <w:spacing w:before="0" w:beforeAutospacing="0" w:after="0" w:afterAutospacing="0"/>
              <w:jc w:val="both"/>
              <w:rPr>
                <w:b/>
                <w:bCs/>
              </w:rPr>
            </w:pPr>
            <w:r w:rsidRPr="00782F08">
              <w:rPr>
                <w:shd w:val="clear" w:color="auto" w:fill="FFFFFF"/>
              </w:rPr>
              <w:t>4. Bảo hiểm y tế.</w:t>
            </w:r>
          </w:p>
        </w:tc>
        <w:tc>
          <w:tcPr>
            <w:tcW w:w="898" w:type="pct"/>
          </w:tcPr>
          <w:p w14:paraId="48E015B4" w14:textId="77777777" w:rsidR="0006226D" w:rsidRPr="00782F08" w:rsidRDefault="0006226D" w:rsidP="006556DB">
            <w:pPr>
              <w:jc w:val="both"/>
              <w:outlineLvl w:val="2"/>
              <w:rPr>
                <w:spacing w:val="-2"/>
                <w:lang w:val="vi-VN"/>
              </w:rPr>
            </w:pPr>
            <w:r w:rsidRPr="00782F08">
              <w:t>Đã rà soát đảm bảo đồng bộ, phù hợp.</w:t>
            </w:r>
          </w:p>
        </w:tc>
      </w:tr>
      <w:tr w:rsidR="0006226D" w:rsidRPr="00287B24" w14:paraId="14DA273A" w14:textId="77777777" w:rsidTr="006556DB">
        <w:tc>
          <w:tcPr>
            <w:tcW w:w="698" w:type="pct"/>
          </w:tcPr>
          <w:p w14:paraId="33FA90FC" w14:textId="77777777" w:rsidR="0006226D" w:rsidRPr="00782F08" w:rsidRDefault="0006226D" w:rsidP="006556DB">
            <w:pPr>
              <w:jc w:val="both"/>
              <w:rPr>
                <w:bCs/>
                <w:spacing w:val="-2"/>
                <w:lang w:val="vi-VN"/>
              </w:rPr>
            </w:pPr>
          </w:p>
        </w:tc>
        <w:tc>
          <w:tcPr>
            <w:tcW w:w="1560" w:type="pct"/>
          </w:tcPr>
          <w:p w14:paraId="2E98F57B" w14:textId="77777777" w:rsidR="0006226D" w:rsidRPr="00782F08" w:rsidRDefault="0006226D" w:rsidP="006556DB">
            <w:pPr>
              <w:jc w:val="both"/>
              <w:rPr>
                <w:spacing w:val="-2"/>
                <w:lang w:val="vi-VN"/>
              </w:rPr>
            </w:pPr>
          </w:p>
        </w:tc>
        <w:tc>
          <w:tcPr>
            <w:tcW w:w="1844" w:type="pct"/>
          </w:tcPr>
          <w:p w14:paraId="3D0E32AC" w14:textId="77777777" w:rsidR="0006226D" w:rsidRPr="00782F08" w:rsidRDefault="0006226D" w:rsidP="006556DB">
            <w:pPr>
              <w:jc w:val="both"/>
              <w:rPr>
                <w:b/>
                <w:bCs/>
                <w:shd w:val="clear" w:color="auto" w:fill="FFFFFF"/>
                <w:lang w:val="vi-VN"/>
              </w:rPr>
            </w:pPr>
            <w:r w:rsidRPr="00782F08">
              <w:rPr>
                <w:b/>
                <w:bCs/>
                <w:shd w:val="clear" w:color="auto" w:fill="FFFFFF"/>
                <w:lang w:val="vi-VN"/>
              </w:rPr>
              <w:t>Điều 31. Chế độ ưu đãi đối với thân nhân của người hoạt động kháng chiến bị nhiễm chất độc hóa học</w:t>
            </w:r>
          </w:p>
          <w:p w14:paraId="64BAB2CB" w14:textId="77777777" w:rsidR="0006226D" w:rsidRPr="00782F08" w:rsidRDefault="0006226D" w:rsidP="006556DB">
            <w:pPr>
              <w:pStyle w:val="NormalWeb"/>
              <w:shd w:val="clear" w:color="auto" w:fill="FFFFFF"/>
              <w:spacing w:before="0" w:beforeAutospacing="0" w:after="0" w:afterAutospacing="0"/>
              <w:jc w:val="both"/>
              <w:rPr>
                <w:lang w:val="vi-VN"/>
              </w:rPr>
            </w:pPr>
            <w:r w:rsidRPr="00782F08">
              <w:rPr>
                <w:lang w:val="vi-VN"/>
              </w:rPr>
              <w:t>2. Bảo hiểm y tế đối với những người sau đây:</w:t>
            </w:r>
          </w:p>
          <w:p w14:paraId="696A0C6E" w14:textId="77777777" w:rsidR="0006226D" w:rsidRPr="00782F08" w:rsidRDefault="0006226D" w:rsidP="006556DB">
            <w:pPr>
              <w:pStyle w:val="NormalWeb"/>
              <w:shd w:val="clear" w:color="auto" w:fill="FFFFFF"/>
              <w:spacing w:before="0" w:beforeAutospacing="0" w:after="0" w:afterAutospacing="0"/>
              <w:jc w:val="both"/>
              <w:rPr>
                <w:lang w:val="vi-VN"/>
              </w:rPr>
            </w:pPr>
            <w:r w:rsidRPr="00782F08">
              <w:rPr>
                <w:lang w:val="vi-VN"/>
              </w:rPr>
              <w:t>a) Cha đẻ, mẹ đẻ, vợ hoặc chồng, con từ đủ 06 tuổi đến chưa đủ 18 tuổi hoặc từ đủ 18 tuổi trở lên nếu còn tiếp tục đi học hoặc bị khuyết tật nặng, khuyết tật đặc biệt nặng của người hoạt động kháng chiến bị nhiễm chất độc hóa học có tỷ lệ tổn thương cơ thể từ 61% trở lên;</w:t>
            </w:r>
          </w:p>
          <w:p w14:paraId="246BCD60" w14:textId="77777777" w:rsidR="0006226D" w:rsidRPr="00782F08" w:rsidRDefault="0006226D" w:rsidP="006556DB">
            <w:pPr>
              <w:pStyle w:val="NormalWeb"/>
              <w:shd w:val="clear" w:color="auto" w:fill="FFFFFF"/>
              <w:spacing w:before="0" w:beforeAutospacing="0" w:after="0" w:afterAutospacing="0"/>
              <w:jc w:val="both"/>
              <w:rPr>
                <w:lang w:val="vi-VN"/>
              </w:rPr>
            </w:pPr>
            <w:r w:rsidRPr="00782F08">
              <w:rPr>
                <w:lang w:val="vi-VN"/>
              </w:rPr>
              <w:t>b) Con đẻ quy định tại khoản 1 Điều này;</w:t>
            </w:r>
          </w:p>
          <w:p w14:paraId="56B2A78D" w14:textId="77777777" w:rsidR="0006226D" w:rsidRPr="00782F08" w:rsidRDefault="0006226D" w:rsidP="006556DB">
            <w:pPr>
              <w:pStyle w:val="NormalWeb"/>
              <w:shd w:val="clear" w:color="auto" w:fill="FFFFFF"/>
              <w:spacing w:before="0" w:beforeAutospacing="0" w:after="0" w:afterAutospacing="0"/>
              <w:jc w:val="both"/>
              <w:rPr>
                <w:b/>
                <w:bCs/>
                <w:lang w:val="vi-VN"/>
              </w:rPr>
            </w:pPr>
            <w:r w:rsidRPr="00782F08">
              <w:rPr>
                <w:lang w:val="vi-VN"/>
              </w:rPr>
              <w:t>c) Người phục vụ người hoạt động kháng chiến bị nhiễm chất độc hóa học có tỷ lệ tổn thương cơ thể từ 81% trở lên sống ở gia đình.</w:t>
            </w:r>
          </w:p>
        </w:tc>
        <w:tc>
          <w:tcPr>
            <w:tcW w:w="898" w:type="pct"/>
          </w:tcPr>
          <w:p w14:paraId="1ED2B799" w14:textId="77777777" w:rsidR="0006226D" w:rsidRPr="00782F08" w:rsidRDefault="0006226D" w:rsidP="006556DB">
            <w:pPr>
              <w:jc w:val="both"/>
              <w:outlineLvl w:val="2"/>
              <w:rPr>
                <w:spacing w:val="-2"/>
                <w:lang w:val="vi-VN"/>
              </w:rPr>
            </w:pPr>
            <w:r w:rsidRPr="00782F08">
              <w:rPr>
                <w:lang w:val="vi-VN"/>
              </w:rPr>
              <w:t>Đã rà soát đảm bảo đồng bộ, phù hợp.</w:t>
            </w:r>
          </w:p>
        </w:tc>
      </w:tr>
      <w:tr w:rsidR="0006226D" w:rsidRPr="00782F08" w14:paraId="16CACCBA" w14:textId="77777777" w:rsidTr="006556DB">
        <w:tc>
          <w:tcPr>
            <w:tcW w:w="698" w:type="pct"/>
          </w:tcPr>
          <w:p w14:paraId="101F89DB" w14:textId="77777777" w:rsidR="0006226D" w:rsidRPr="00782F08" w:rsidRDefault="0006226D" w:rsidP="006556DB">
            <w:pPr>
              <w:jc w:val="both"/>
              <w:rPr>
                <w:rFonts w:eastAsia="Arial"/>
                <w:lang w:val="vi-VN"/>
              </w:rPr>
            </w:pPr>
          </w:p>
        </w:tc>
        <w:tc>
          <w:tcPr>
            <w:tcW w:w="1560" w:type="pct"/>
          </w:tcPr>
          <w:p w14:paraId="24F8495D" w14:textId="77777777" w:rsidR="0006226D" w:rsidRPr="00782F08" w:rsidRDefault="0006226D" w:rsidP="006556DB">
            <w:pPr>
              <w:jc w:val="both"/>
              <w:rPr>
                <w:spacing w:val="-2"/>
                <w:lang w:val="vi-VN"/>
              </w:rPr>
            </w:pPr>
          </w:p>
        </w:tc>
        <w:tc>
          <w:tcPr>
            <w:tcW w:w="1844" w:type="pct"/>
          </w:tcPr>
          <w:p w14:paraId="64232E1A" w14:textId="77777777" w:rsidR="0006226D" w:rsidRPr="00782F08" w:rsidRDefault="0006226D" w:rsidP="006556DB">
            <w:pPr>
              <w:pStyle w:val="NormalWeb"/>
              <w:shd w:val="clear" w:color="auto" w:fill="FFFFFF"/>
              <w:spacing w:before="0" w:beforeAutospacing="0" w:after="0" w:afterAutospacing="0"/>
              <w:jc w:val="both"/>
              <w:rPr>
                <w:lang w:val="vi-VN"/>
              </w:rPr>
            </w:pPr>
            <w:r w:rsidRPr="00782F08">
              <w:rPr>
                <w:b/>
                <w:bCs/>
                <w:lang w:val="vi-VN"/>
              </w:rPr>
              <w:t>Điều 33. Chế độ ưu đãi đối với người hoạt động cách mạng, kháng chiến, bảo vệ Tổ quốc, làm nghĩa vụ quốc tế bị địch bắt tù, đày</w:t>
            </w:r>
          </w:p>
          <w:p w14:paraId="34AC99ED" w14:textId="77777777" w:rsidR="0006226D" w:rsidRPr="00782F08" w:rsidRDefault="0006226D" w:rsidP="006556DB">
            <w:pPr>
              <w:pStyle w:val="NormalWeb"/>
              <w:shd w:val="clear" w:color="auto" w:fill="FFFFFF"/>
              <w:spacing w:before="0" w:beforeAutospacing="0" w:after="0" w:afterAutospacing="0"/>
              <w:jc w:val="both"/>
              <w:rPr>
                <w:b/>
                <w:bCs/>
              </w:rPr>
            </w:pPr>
            <w:r w:rsidRPr="00782F08">
              <w:t>3. Bảo hiểm y tế.</w:t>
            </w:r>
          </w:p>
        </w:tc>
        <w:tc>
          <w:tcPr>
            <w:tcW w:w="898" w:type="pct"/>
          </w:tcPr>
          <w:p w14:paraId="5C99E3F3" w14:textId="77777777" w:rsidR="0006226D" w:rsidRPr="00782F08" w:rsidRDefault="0006226D" w:rsidP="006556DB">
            <w:pPr>
              <w:jc w:val="both"/>
              <w:outlineLvl w:val="2"/>
              <w:rPr>
                <w:spacing w:val="-2"/>
                <w:lang w:val="vi-VN"/>
              </w:rPr>
            </w:pPr>
            <w:r w:rsidRPr="00782F08">
              <w:t>Đã rà soát đảm bảo đồng bộ, phù hợp.</w:t>
            </w:r>
          </w:p>
        </w:tc>
      </w:tr>
      <w:tr w:rsidR="0006226D" w:rsidRPr="00782F08" w14:paraId="384A1279" w14:textId="77777777" w:rsidTr="006556DB">
        <w:tc>
          <w:tcPr>
            <w:tcW w:w="698" w:type="pct"/>
          </w:tcPr>
          <w:p w14:paraId="7D1CC12D" w14:textId="77777777" w:rsidR="0006226D" w:rsidRPr="00782F08" w:rsidRDefault="0006226D" w:rsidP="006556DB">
            <w:pPr>
              <w:jc w:val="both"/>
              <w:rPr>
                <w:rFonts w:eastAsia="Arial"/>
                <w:lang w:val="vi-VN"/>
              </w:rPr>
            </w:pPr>
          </w:p>
        </w:tc>
        <w:tc>
          <w:tcPr>
            <w:tcW w:w="1560" w:type="pct"/>
          </w:tcPr>
          <w:p w14:paraId="532BD1BC" w14:textId="77777777" w:rsidR="0006226D" w:rsidRPr="00782F08" w:rsidRDefault="0006226D" w:rsidP="006556DB">
            <w:pPr>
              <w:jc w:val="both"/>
              <w:rPr>
                <w:spacing w:val="-2"/>
                <w:lang w:val="vi-VN"/>
              </w:rPr>
            </w:pPr>
          </w:p>
        </w:tc>
        <w:tc>
          <w:tcPr>
            <w:tcW w:w="1844" w:type="pct"/>
          </w:tcPr>
          <w:p w14:paraId="5319F2D6" w14:textId="77777777" w:rsidR="0006226D" w:rsidRPr="00782F08" w:rsidRDefault="0006226D" w:rsidP="006556DB">
            <w:pPr>
              <w:pStyle w:val="NormalWeb"/>
              <w:shd w:val="clear" w:color="auto" w:fill="FFFFFF"/>
              <w:spacing w:before="0" w:beforeAutospacing="0" w:after="0" w:afterAutospacing="0"/>
              <w:jc w:val="both"/>
              <w:rPr>
                <w:lang w:val="vi-VN"/>
              </w:rPr>
            </w:pPr>
            <w:r w:rsidRPr="00782F08">
              <w:rPr>
                <w:b/>
                <w:bCs/>
                <w:lang w:val="vi-VN"/>
              </w:rPr>
              <w:t>Điều 36. Chế độ ưu đãi đối với người hoạt động kháng chiến giải phóng dân tộc, bảo vệ Tổ quốc, làm nghĩa vụ quốc tế</w:t>
            </w:r>
          </w:p>
          <w:p w14:paraId="2585D7E8" w14:textId="77777777" w:rsidR="0006226D" w:rsidRPr="00782F08" w:rsidRDefault="0006226D" w:rsidP="006556DB">
            <w:pPr>
              <w:pStyle w:val="NormalWeb"/>
              <w:shd w:val="clear" w:color="auto" w:fill="FFFFFF"/>
              <w:spacing w:before="0" w:beforeAutospacing="0" w:after="0" w:afterAutospacing="0"/>
              <w:jc w:val="both"/>
              <w:rPr>
                <w:b/>
                <w:bCs/>
              </w:rPr>
            </w:pPr>
            <w:r w:rsidRPr="00782F08">
              <w:t>2. Bảo hiểm y tế.</w:t>
            </w:r>
          </w:p>
        </w:tc>
        <w:tc>
          <w:tcPr>
            <w:tcW w:w="898" w:type="pct"/>
          </w:tcPr>
          <w:p w14:paraId="1AB8A2CB" w14:textId="77777777" w:rsidR="0006226D" w:rsidRPr="00782F08" w:rsidRDefault="0006226D" w:rsidP="006556DB">
            <w:pPr>
              <w:jc w:val="both"/>
              <w:outlineLvl w:val="2"/>
              <w:rPr>
                <w:spacing w:val="-2"/>
                <w:lang w:val="vi-VN"/>
              </w:rPr>
            </w:pPr>
            <w:r w:rsidRPr="00782F08">
              <w:t>Đã rà soát đảm bảo đồng bộ, phù hợp.</w:t>
            </w:r>
          </w:p>
        </w:tc>
      </w:tr>
      <w:tr w:rsidR="0006226D" w:rsidRPr="00287B24" w14:paraId="4CA77E3F" w14:textId="77777777" w:rsidTr="006556DB">
        <w:tc>
          <w:tcPr>
            <w:tcW w:w="698" w:type="pct"/>
          </w:tcPr>
          <w:p w14:paraId="0CB385CD" w14:textId="77777777" w:rsidR="0006226D" w:rsidRPr="00782F08" w:rsidRDefault="0006226D" w:rsidP="006556DB">
            <w:pPr>
              <w:jc w:val="both"/>
              <w:rPr>
                <w:bCs/>
                <w:spacing w:val="-2"/>
                <w:lang w:val="vi-VN"/>
              </w:rPr>
            </w:pPr>
          </w:p>
        </w:tc>
        <w:tc>
          <w:tcPr>
            <w:tcW w:w="1560" w:type="pct"/>
          </w:tcPr>
          <w:p w14:paraId="5E20B4C8" w14:textId="77777777" w:rsidR="0006226D" w:rsidRPr="00782F08" w:rsidRDefault="0006226D" w:rsidP="006556DB">
            <w:pPr>
              <w:jc w:val="both"/>
              <w:rPr>
                <w:spacing w:val="-2"/>
                <w:lang w:val="vi-VN"/>
              </w:rPr>
            </w:pPr>
          </w:p>
        </w:tc>
        <w:tc>
          <w:tcPr>
            <w:tcW w:w="1844" w:type="pct"/>
          </w:tcPr>
          <w:p w14:paraId="27C4360C" w14:textId="77777777" w:rsidR="0006226D" w:rsidRPr="00782F08" w:rsidRDefault="0006226D" w:rsidP="006556DB">
            <w:pPr>
              <w:pStyle w:val="NormalWeb"/>
              <w:shd w:val="clear" w:color="auto" w:fill="FFFFFF"/>
              <w:spacing w:before="0" w:beforeAutospacing="0" w:after="0" w:afterAutospacing="0"/>
              <w:jc w:val="both"/>
              <w:rPr>
                <w:b/>
                <w:bCs/>
                <w:lang w:val="vi-VN"/>
              </w:rPr>
            </w:pPr>
            <w:r w:rsidRPr="00782F08">
              <w:rPr>
                <w:b/>
                <w:bCs/>
                <w:lang w:val="vi-VN"/>
              </w:rPr>
              <w:t>Điều 39. Chế độ ưu đãi đối với người có công giúp đỡ cách mạng</w:t>
            </w:r>
          </w:p>
          <w:p w14:paraId="2D5A3896" w14:textId="77777777" w:rsidR="0006226D" w:rsidRPr="00782F08" w:rsidRDefault="0006226D" w:rsidP="006556DB">
            <w:pPr>
              <w:pStyle w:val="NormalWeb"/>
              <w:shd w:val="clear" w:color="auto" w:fill="FFFFFF"/>
              <w:spacing w:before="0" w:beforeAutospacing="0" w:after="0" w:afterAutospacing="0"/>
              <w:jc w:val="both"/>
              <w:rPr>
                <w:lang w:val="vi-VN"/>
              </w:rPr>
            </w:pPr>
            <w:r w:rsidRPr="00782F08">
              <w:rPr>
                <w:shd w:val="clear" w:color="auto" w:fill="FFFFFF"/>
                <w:lang w:val="vi-VN"/>
              </w:rPr>
              <w:t>1</w:t>
            </w:r>
            <w:r w:rsidRPr="00782F08">
              <w:rPr>
                <w:lang w:val="vi-VN"/>
              </w:rPr>
              <w:t xml:space="preserve">. Chế độ ưu đãi đối với người có công giúp đỡ cách </w:t>
            </w:r>
            <w:r w:rsidRPr="00782F08">
              <w:rPr>
                <w:lang w:val="vi-VN"/>
              </w:rPr>
              <w:lastRenderedPageBreak/>
              <w:t>mạng quy định tại khoản 1 Điều 38 của Pháp lệnh này bao gồm</w:t>
            </w:r>
            <w:r w:rsidRPr="00782F08">
              <w:rPr>
                <w:shd w:val="clear" w:color="auto" w:fill="FFFFFF"/>
                <w:lang w:val="vi-VN"/>
              </w:rPr>
              <w:t>:</w:t>
            </w:r>
          </w:p>
          <w:p w14:paraId="79399E3E" w14:textId="77777777" w:rsidR="0006226D" w:rsidRPr="00782F08" w:rsidRDefault="0006226D" w:rsidP="006556DB">
            <w:pPr>
              <w:pStyle w:val="NormalWeb"/>
              <w:shd w:val="clear" w:color="auto" w:fill="FFFFFF"/>
              <w:spacing w:before="0" w:beforeAutospacing="0" w:after="0" w:afterAutospacing="0"/>
              <w:jc w:val="both"/>
              <w:rPr>
                <w:lang w:val="vi-VN"/>
              </w:rPr>
            </w:pPr>
            <w:r w:rsidRPr="00782F08">
              <w:rPr>
                <w:lang w:val="vi-VN"/>
              </w:rPr>
              <w:t>b) Bảo hiểm y tế;</w:t>
            </w:r>
          </w:p>
          <w:p w14:paraId="3278A2DD" w14:textId="77777777" w:rsidR="0006226D" w:rsidRPr="00782F08" w:rsidRDefault="0006226D" w:rsidP="006556DB">
            <w:pPr>
              <w:pStyle w:val="NormalWeb"/>
              <w:shd w:val="clear" w:color="auto" w:fill="FFFFFF"/>
              <w:spacing w:before="0" w:beforeAutospacing="0" w:after="0" w:afterAutospacing="0"/>
              <w:jc w:val="both"/>
              <w:rPr>
                <w:lang w:val="vi-VN"/>
              </w:rPr>
            </w:pPr>
            <w:r w:rsidRPr="00782F08">
              <w:rPr>
                <w:lang w:val="vi-VN"/>
              </w:rPr>
              <w:t>2. Chế độ ưu đãi đối với người có công giúp đỡ cách mạng quy định tại khoản 2 Điều 38 của Pháp lệnh này bao gồm:</w:t>
            </w:r>
          </w:p>
          <w:p w14:paraId="590CD951" w14:textId="77777777" w:rsidR="0006226D" w:rsidRPr="00782F08" w:rsidRDefault="0006226D" w:rsidP="006556DB">
            <w:pPr>
              <w:pStyle w:val="NormalWeb"/>
              <w:shd w:val="clear" w:color="auto" w:fill="FFFFFF"/>
              <w:spacing w:before="0" w:beforeAutospacing="0" w:after="0" w:afterAutospacing="0"/>
              <w:jc w:val="both"/>
              <w:rPr>
                <w:lang w:val="vi-VN"/>
              </w:rPr>
            </w:pPr>
            <w:r w:rsidRPr="00782F08">
              <w:rPr>
                <w:lang w:val="vi-VN"/>
              </w:rPr>
              <w:t>b) Bảo hiểm y tế;</w:t>
            </w:r>
          </w:p>
          <w:p w14:paraId="5CF9DAE1" w14:textId="77777777" w:rsidR="0006226D" w:rsidRPr="00782F08" w:rsidRDefault="0006226D" w:rsidP="006556DB">
            <w:pPr>
              <w:pStyle w:val="NormalWeb"/>
              <w:shd w:val="clear" w:color="auto" w:fill="FFFFFF"/>
              <w:spacing w:before="0" w:beforeAutospacing="0" w:after="0" w:afterAutospacing="0"/>
              <w:jc w:val="both"/>
              <w:rPr>
                <w:lang w:val="vi-VN"/>
              </w:rPr>
            </w:pPr>
            <w:r w:rsidRPr="00782F08">
              <w:rPr>
                <w:lang w:val="vi-VN"/>
              </w:rPr>
              <w:t>3. Chế độ ưu đãi đối với người có công giúp đỡ cách mạng quy định tại khoản 3 Điều 38 của Pháp lệnh này bao gồm:</w:t>
            </w:r>
          </w:p>
          <w:p w14:paraId="784EDD80" w14:textId="77777777" w:rsidR="0006226D" w:rsidRPr="00782F08" w:rsidRDefault="0006226D" w:rsidP="006556DB">
            <w:pPr>
              <w:pStyle w:val="NormalWeb"/>
              <w:shd w:val="clear" w:color="auto" w:fill="FFFFFF"/>
              <w:spacing w:before="0" w:beforeAutospacing="0" w:after="0" w:afterAutospacing="0"/>
              <w:jc w:val="both"/>
              <w:rPr>
                <w:shd w:val="clear" w:color="auto" w:fill="FFFFFF"/>
                <w:lang w:val="vi-VN"/>
              </w:rPr>
            </w:pPr>
            <w:r w:rsidRPr="00782F08">
              <w:rPr>
                <w:lang w:val="vi-VN"/>
              </w:rPr>
              <w:t>b) Bảo hiểm y tế;</w:t>
            </w:r>
          </w:p>
        </w:tc>
        <w:tc>
          <w:tcPr>
            <w:tcW w:w="898" w:type="pct"/>
          </w:tcPr>
          <w:p w14:paraId="049469B2" w14:textId="77777777" w:rsidR="0006226D" w:rsidRPr="00782F08" w:rsidRDefault="0006226D" w:rsidP="006556DB">
            <w:pPr>
              <w:jc w:val="both"/>
              <w:outlineLvl w:val="2"/>
              <w:rPr>
                <w:spacing w:val="-2"/>
                <w:lang w:val="vi-VN"/>
              </w:rPr>
            </w:pPr>
            <w:r w:rsidRPr="00782F08">
              <w:rPr>
                <w:lang w:val="vi-VN"/>
              </w:rPr>
              <w:lastRenderedPageBreak/>
              <w:t>Đã rà soát đảm bảo đồng bộ, phù hợp.</w:t>
            </w:r>
          </w:p>
        </w:tc>
      </w:tr>
      <w:tr w:rsidR="0006226D" w:rsidRPr="00287B24" w14:paraId="20687A7A" w14:textId="77777777" w:rsidTr="006556DB">
        <w:tc>
          <w:tcPr>
            <w:tcW w:w="698" w:type="pct"/>
          </w:tcPr>
          <w:p w14:paraId="50A313A6" w14:textId="77777777" w:rsidR="0006226D" w:rsidRPr="00782F08" w:rsidRDefault="0006226D" w:rsidP="006556DB">
            <w:pPr>
              <w:jc w:val="both"/>
              <w:rPr>
                <w:bCs/>
                <w:spacing w:val="-2"/>
                <w:lang w:val="vi-VN"/>
              </w:rPr>
            </w:pPr>
          </w:p>
        </w:tc>
        <w:tc>
          <w:tcPr>
            <w:tcW w:w="1560" w:type="pct"/>
          </w:tcPr>
          <w:p w14:paraId="1B359C33" w14:textId="77777777" w:rsidR="0006226D" w:rsidRPr="00782F08" w:rsidRDefault="0006226D" w:rsidP="006556DB">
            <w:pPr>
              <w:jc w:val="both"/>
              <w:rPr>
                <w:spacing w:val="-2"/>
                <w:lang w:val="vi-VN"/>
              </w:rPr>
            </w:pPr>
          </w:p>
        </w:tc>
        <w:tc>
          <w:tcPr>
            <w:tcW w:w="1844" w:type="pct"/>
          </w:tcPr>
          <w:p w14:paraId="72B622A5" w14:textId="77777777" w:rsidR="0006226D" w:rsidRPr="00782F08" w:rsidRDefault="0006226D" w:rsidP="006556DB">
            <w:pPr>
              <w:pStyle w:val="NormalWeb"/>
              <w:shd w:val="clear" w:color="auto" w:fill="FFFFFF"/>
              <w:spacing w:before="0" w:beforeAutospacing="0" w:after="0" w:afterAutospacing="0"/>
              <w:jc w:val="both"/>
              <w:rPr>
                <w:b/>
                <w:bCs/>
                <w:lang w:val="vi-VN"/>
              </w:rPr>
            </w:pPr>
            <w:r w:rsidRPr="00782F08">
              <w:rPr>
                <w:b/>
                <w:bCs/>
                <w:lang w:val="vi-VN"/>
              </w:rPr>
              <w:t>Điều 45. Nguồn lực ngân sách nhà nước</w:t>
            </w:r>
          </w:p>
          <w:p w14:paraId="505C1724" w14:textId="77777777" w:rsidR="0006226D" w:rsidRPr="00782F08" w:rsidRDefault="0006226D" w:rsidP="006556DB">
            <w:pPr>
              <w:pStyle w:val="NormalWeb"/>
              <w:shd w:val="clear" w:color="auto" w:fill="FFFFFF"/>
              <w:spacing w:before="0" w:beforeAutospacing="0" w:after="0" w:afterAutospacing="0"/>
              <w:jc w:val="both"/>
              <w:rPr>
                <w:lang w:val="vi-VN"/>
              </w:rPr>
            </w:pPr>
            <w:r w:rsidRPr="00782F08">
              <w:rPr>
                <w:lang w:val="vi-VN"/>
              </w:rPr>
              <w:t>1. Ngân sách trung ương bảo đảm thực hiện các nhiệm vụ chi sau đây:</w:t>
            </w:r>
          </w:p>
          <w:p w14:paraId="77F09C03" w14:textId="77777777" w:rsidR="0006226D" w:rsidRPr="00782F08" w:rsidRDefault="0006226D" w:rsidP="006556DB">
            <w:pPr>
              <w:pStyle w:val="NormalWeb"/>
              <w:shd w:val="clear" w:color="auto" w:fill="FFFFFF"/>
              <w:spacing w:before="0" w:beforeAutospacing="0" w:after="0" w:afterAutospacing="0"/>
              <w:jc w:val="both"/>
              <w:rPr>
                <w:b/>
                <w:bCs/>
                <w:lang w:val="vi-VN"/>
              </w:rPr>
            </w:pPr>
            <w:r w:rsidRPr="00782F08">
              <w:rPr>
                <w:lang w:val="vi-VN"/>
              </w:rPr>
              <w:t>b) Chế độ ưu đãi về bảo hiểm y tế; điều dưỡng phục hồi sức khỏe; hỗ trợ phương tiện trợ giúp, dụng cụ chỉnh hình, phương tiện, thiết bị phục hồi chức năng cần thiết; chi giám định y khoa; hỗ trợ ưu đãi giáo dục tại các cơ sở giáo dục thuộc hệ thống giáo dục quốc dân đến trình độ đại học;</w:t>
            </w:r>
          </w:p>
        </w:tc>
        <w:tc>
          <w:tcPr>
            <w:tcW w:w="898" w:type="pct"/>
          </w:tcPr>
          <w:p w14:paraId="649E1A6B" w14:textId="77777777" w:rsidR="0006226D" w:rsidRPr="00782F08" w:rsidRDefault="0006226D" w:rsidP="006556DB">
            <w:pPr>
              <w:jc w:val="both"/>
              <w:outlineLvl w:val="2"/>
              <w:rPr>
                <w:spacing w:val="-2"/>
                <w:lang w:val="vi-VN"/>
              </w:rPr>
            </w:pPr>
            <w:r w:rsidRPr="00782F08">
              <w:rPr>
                <w:lang w:val="vi-VN"/>
              </w:rPr>
              <w:t>Đã rà soát đảm bảo đồng bộ, phù hợp.</w:t>
            </w:r>
          </w:p>
        </w:tc>
      </w:tr>
      <w:tr w:rsidR="0006226D" w:rsidRPr="00287B24" w14:paraId="2AB3E6AB" w14:textId="77777777" w:rsidTr="006556DB">
        <w:tc>
          <w:tcPr>
            <w:tcW w:w="5000" w:type="pct"/>
            <w:gridSpan w:val="4"/>
          </w:tcPr>
          <w:p w14:paraId="632F5A9B" w14:textId="77777777" w:rsidR="0006226D" w:rsidRPr="008E0A46" w:rsidRDefault="0006226D" w:rsidP="006556DB">
            <w:pPr>
              <w:pStyle w:val="NormalWeb"/>
              <w:numPr>
                <w:ilvl w:val="0"/>
                <w:numId w:val="24"/>
              </w:numPr>
              <w:shd w:val="clear" w:color="auto" w:fill="FFFFFF"/>
              <w:spacing w:before="0" w:beforeAutospacing="0" w:after="0" w:afterAutospacing="0"/>
              <w:jc w:val="both"/>
              <w:rPr>
                <w:b/>
                <w:lang w:val="vi-VN"/>
              </w:rPr>
            </w:pPr>
            <w:r w:rsidRPr="008E0A46">
              <w:rPr>
                <w:b/>
                <w:shd w:val="clear" w:color="auto" w:fill="FFFFFF"/>
                <w:lang w:val="vi-VN"/>
              </w:rPr>
              <w:t>Pháp lệnh số 27/2005/PL-UBTVQH11 ngày 07/10/2005 về Cựu chiến binh của Ủy ban Thường vụ Quốc hội</w:t>
            </w:r>
          </w:p>
        </w:tc>
      </w:tr>
      <w:tr w:rsidR="0006226D" w:rsidRPr="00287B24" w14:paraId="3E68513A" w14:textId="77777777" w:rsidTr="006556DB">
        <w:tc>
          <w:tcPr>
            <w:tcW w:w="698" w:type="pct"/>
          </w:tcPr>
          <w:p w14:paraId="52A4F959" w14:textId="77777777" w:rsidR="0006226D" w:rsidRPr="00782F08" w:rsidRDefault="0006226D" w:rsidP="006556DB">
            <w:pPr>
              <w:jc w:val="both"/>
              <w:rPr>
                <w:bCs/>
                <w:spacing w:val="-2"/>
                <w:lang w:val="vi-VN"/>
              </w:rPr>
            </w:pPr>
          </w:p>
        </w:tc>
        <w:tc>
          <w:tcPr>
            <w:tcW w:w="1560" w:type="pct"/>
          </w:tcPr>
          <w:p w14:paraId="1DFEB343" w14:textId="77777777" w:rsidR="0006226D" w:rsidRPr="008E0A46" w:rsidRDefault="0006226D" w:rsidP="006556DB">
            <w:pPr>
              <w:jc w:val="both"/>
              <w:rPr>
                <w:lang w:val="vi-VN"/>
              </w:rPr>
            </w:pPr>
          </w:p>
        </w:tc>
        <w:tc>
          <w:tcPr>
            <w:tcW w:w="1844" w:type="pct"/>
          </w:tcPr>
          <w:p w14:paraId="4F2FC258" w14:textId="77777777" w:rsidR="0006226D" w:rsidRPr="008E0A46" w:rsidRDefault="0006226D" w:rsidP="006556DB">
            <w:pPr>
              <w:pStyle w:val="NormalWeb"/>
              <w:shd w:val="clear" w:color="auto" w:fill="FFFFFF"/>
              <w:spacing w:before="0" w:beforeAutospacing="0" w:after="0" w:afterAutospacing="0"/>
              <w:jc w:val="both"/>
              <w:rPr>
                <w:b/>
                <w:lang w:val="vi-VN"/>
              </w:rPr>
            </w:pPr>
            <w:r w:rsidRPr="008E0A46">
              <w:rPr>
                <w:b/>
                <w:lang w:val="vi-VN"/>
              </w:rPr>
              <w:t>Điều 7</w:t>
            </w:r>
          </w:p>
          <w:p w14:paraId="763F7BDD" w14:textId="77777777" w:rsidR="0006226D" w:rsidRPr="008E0A46" w:rsidRDefault="0006226D" w:rsidP="006556DB">
            <w:pPr>
              <w:pStyle w:val="NormalWeb"/>
              <w:shd w:val="clear" w:color="auto" w:fill="FFFFFF"/>
              <w:spacing w:before="0" w:beforeAutospacing="0" w:after="0" w:afterAutospacing="0"/>
              <w:jc w:val="both"/>
              <w:rPr>
                <w:lang w:val="vi-VN"/>
              </w:rPr>
            </w:pPr>
            <w:r w:rsidRPr="008E0A46">
              <w:rPr>
                <w:lang w:val="vi-VN"/>
              </w:rPr>
              <w:t>3. Cựu chiến binh nghèo được ưu tiên vay vốn ngân hàng chính sách, các nguồn vốn ưu đãi khác để sản xuất, kinh doanh nhằm mục đích xóa đói, giảm nghèo, được cấp thẻ bảo hiểm y tế và được hưởng các chính sách khác đối với người nghèo.</w:t>
            </w:r>
          </w:p>
        </w:tc>
        <w:tc>
          <w:tcPr>
            <w:tcW w:w="898" w:type="pct"/>
          </w:tcPr>
          <w:p w14:paraId="7C7FBB94" w14:textId="77777777" w:rsidR="0006226D" w:rsidRPr="008E0A46" w:rsidRDefault="0006226D" w:rsidP="006556DB">
            <w:pPr>
              <w:jc w:val="both"/>
              <w:outlineLvl w:val="2"/>
              <w:rPr>
                <w:lang w:val="vi-VN"/>
              </w:rPr>
            </w:pPr>
            <w:r w:rsidRPr="008E0A46">
              <w:rPr>
                <w:lang w:val="vi-VN"/>
              </w:rPr>
              <w:t>Pháp lệnh chỉ quy định: “Cựu chiến binh là người có công với cách mạng được hưởng các chế độ ưu đãi theo quy định của pháp luật về ưu đãi người có công với cách mạng và các quy định khác của pháp luật có liên quan”</w:t>
            </w:r>
          </w:p>
          <w:p w14:paraId="4B4C04FE" w14:textId="77777777" w:rsidR="0006226D" w:rsidRPr="00782F08" w:rsidRDefault="0006226D" w:rsidP="006556DB">
            <w:pPr>
              <w:jc w:val="both"/>
              <w:outlineLvl w:val="2"/>
              <w:rPr>
                <w:lang w:val="vi-VN"/>
              </w:rPr>
            </w:pPr>
            <w:r w:rsidRPr="008E0A46">
              <w:rPr>
                <w:lang w:val="vi-VN"/>
              </w:rPr>
              <w:t>Không có quy định chi tiết Cựu chiến binh bao gồm những đối tượng nào.</w:t>
            </w:r>
          </w:p>
        </w:tc>
      </w:tr>
      <w:tr w:rsidR="0006226D" w:rsidRPr="00E93C7D" w14:paraId="1495B574" w14:textId="77777777" w:rsidTr="006556DB">
        <w:tc>
          <w:tcPr>
            <w:tcW w:w="5000" w:type="pct"/>
            <w:gridSpan w:val="4"/>
          </w:tcPr>
          <w:p w14:paraId="4300E674" w14:textId="77777777" w:rsidR="0006226D" w:rsidRPr="00782F08" w:rsidRDefault="0006226D" w:rsidP="006556DB">
            <w:pPr>
              <w:pStyle w:val="ListParagraph"/>
              <w:numPr>
                <w:ilvl w:val="0"/>
                <w:numId w:val="23"/>
              </w:numPr>
              <w:jc w:val="both"/>
              <w:outlineLvl w:val="2"/>
              <w:rPr>
                <w:b/>
                <w:spacing w:val="-2"/>
                <w:lang w:val="vi-VN"/>
              </w:rPr>
            </w:pPr>
            <w:r w:rsidRPr="00782F08">
              <w:rPr>
                <w:b/>
                <w:spacing w:val="-2"/>
                <w:lang w:val="vi-VN"/>
              </w:rPr>
              <w:t>NGHỊ ĐỊNH DO CHÍNH PHỦ BAN HÀNH</w:t>
            </w:r>
          </w:p>
        </w:tc>
      </w:tr>
      <w:tr w:rsidR="0006226D" w:rsidRPr="00E93C7D" w14:paraId="27761BE8" w14:textId="77777777" w:rsidTr="006556DB">
        <w:tc>
          <w:tcPr>
            <w:tcW w:w="5000" w:type="pct"/>
            <w:gridSpan w:val="4"/>
          </w:tcPr>
          <w:p w14:paraId="4E5ED74A" w14:textId="77777777" w:rsidR="0006226D" w:rsidRPr="00782F08" w:rsidRDefault="0006226D" w:rsidP="006556DB">
            <w:pPr>
              <w:pStyle w:val="NormalWeb"/>
              <w:numPr>
                <w:ilvl w:val="0"/>
                <w:numId w:val="24"/>
              </w:numPr>
              <w:shd w:val="clear" w:color="auto" w:fill="FFFFFF"/>
              <w:spacing w:before="0" w:beforeAutospacing="0" w:after="0" w:afterAutospacing="0"/>
              <w:jc w:val="both"/>
              <w:rPr>
                <w:b/>
                <w:iCs/>
                <w:lang w:val="vi-VN"/>
              </w:rPr>
            </w:pPr>
            <w:r>
              <w:rPr>
                <w:b/>
                <w:shd w:val="clear" w:color="auto" w:fill="FFFFFF"/>
                <w:lang w:val="vi-VN"/>
              </w:rPr>
              <w:t xml:space="preserve">Nghị định số </w:t>
            </w:r>
            <w:r w:rsidRPr="00782F08">
              <w:rPr>
                <w:b/>
                <w:shd w:val="clear" w:color="auto" w:fill="FFFFFF"/>
                <w:lang w:val="vi-VN"/>
              </w:rPr>
              <w:t>96/2023/NĐ-CP</w:t>
            </w:r>
            <w:r w:rsidRPr="00782F08">
              <w:rPr>
                <w:rStyle w:val="Emphasis"/>
                <w:b/>
                <w:i w:val="0"/>
                <w:shd w:val="clear" w:color="auto" w:fill="FFFFFF"/>
                <w:lang w:val="vi-VN"/>
              </w:rPr>
              <w:t>ngày 30 tháng 12 năm 2023</w:t>
            </w:r>
          </w:p>
        </w:tc>
      </w:tr>
      <w:tr w:rsidR="0006226D" w:rsidRPr="00287B24" w14:paraId="2C697AF7" w14:textId="77777777" w:rsidTr="006556DB">
        <w:tc>
          <w:tcPr>
            <w:tcW w:w="698" w:type="pct"/>
          </w:tcPr>
          <w:p w14:paraId="79196DF1" w14:textId="77777777" w:rsidR="0006226D" w:rsidRPr="00782F08" w:rsidRDefault="0006226D" w:rsidP="006556DB">
            <w:pPr>
              <w:jc w:val="both"/>
              <w:rPr>
                <w:bCs/>
                <w:spacing w:val="-2"/>
                <w:lang w:val="vi-VN"/>
              </w:rPr>
            </w:pPr>
          </w:p>
        </w:tc>
        <w:tc>
          <w:tcPr>
            <w:tcW w:w="1560" w:type="pct"/>
          </w:tcPr>
          <w:p w14:paraId="5F9BAE82" w14:textId="77777777" w:rsidR="0006226D" w:rsidRPr="00782F08" w:rsidRDefault="0006226D" w:rsidP="006556DB">
            <w:pPr>
              <w:jc w:val="both"/>
              <w:rPr>
                <w:spacing w:val="-2"/>
                <w:lang w:val="vi-VN"/>
              </w:rPr>
            </w:pPr>
            <w:r w:rsidRPr="00782F08">
              <w:rPr>
                <w:spacing w:val="-2"/>
                <w:lang w:val="vi-VN"/>
              </w:rPr>
              <w:t xml:space="preserve">Nội dung chưa được quy định trong Dự thảo </w:t>
            </w:r>
            <w:r w:rsidRPr="00782F08">
              <w:rPr>
                <w:spacing w:val="-2"/>
                <w:lang w:val="vi-VN"/>
              </w:rPr>
              <w:lastRenderedPageBreak/>
              <w:t>Nghị định</w:t>
            </w:r>
          </w:p>
        </w:tc>
        <w:tc>
          <w:tcPr>
            <w:tcW w:w="1844" w:type="pct"/>
          </w:tcPr>
          <w:p w14:paraId="7282AA15" w14:textId="77777777" w:rsidR="0006226D" w:rsidRPr="00782F08" w:rsidRDefault="0006226D" w:rsidP="006556DB">
            <w:pPr>
              <w:pStyle w:val="NormalWeb"/>
              <w:shd w:val="clear" w:color="auto" w:fill="FFFFFF"/>
              <w:spacing w:before="0" w:beforeAutospacing="0" w:after="0" w:afterAutospacing="0"/>
              <w:jc w:val="both"/>
              <w:rPr>
                <w:rStyle w:val="Strong"/>
                <w:shd w:val="clear" w:color="auto" w:fill="FFFFFF"/>
                <w:lang w:val="vi-VN"/>
              </w:rPr>
            </w:pPr>
            <w:r w:rsidRPr="00782F08">
              <w:rPr>
                <w:rStyle w:val="Strong"/>
                <w:shd w:val="clear" w:color="auto" w:fill="FFFFFF"/>
                <w:lang w:val="vi-VN"/>
              </w:rPr>
              <w:lastRenderedPageBreak/>
              <w:t>Điều 87. Khám bệnh, chữa bệnh từ xa</w:t>
            </w:r>
          </w:p>
          <w:p w14:paraId="19C3E74F" w14:textId="77777777" w:rsidR="0006226D" w:rsidRPr="00782F08" w:rsidRDefault="0006226D" w:rsidP="006556DB">
            <w:pPr>
              <w:pStyle w:val="NormalWeb"/>
              <w:shd w:val="clear" w:color="auto" w:fill="FFFFFF"/>
              <w:spacing w:before="0" w:beforeAutospacing="0" w:after="0" w:afterAutospacing="0"/>
              <w:jc w:val="both"/>
              <w:rPr>
                <w:lang w:val="vi-VN"/>
              </w:rPr>
            </w:pPr>
            <w:r w:rsidRPr="00782F08">
              <w:rPr>
                <w:lang w:val="vi-VN"/>
              </w:rPr>
              <w:lastRenderedPageBreak/>
              <w:t>9. Trường hợp người bệnh đến một cơ sở khám bệnh, chữa bệnh để được khám bệnh, chữa bệnh từ xa bởi một cơ sở khám bệnh, chữa bệnh khác thì cơ sở tiếp nhận thực hiện thu chi phí khám bệnh, chữa bệnh của người bệnh theo quy định tại khoản 8 Điều này và thanh toán cho cơ sở khám bệnh, chữa bệnh từ xa theo mức thỏa thuận trong hợp đồng cung cấp dịch vụ khám bệnh, chữa bệnh từ xa giữa các cơ sở khám bệnh, chữa bệnh theo quy định tại khoản 11 Điều này.</w:t>
            </w:r>
          </w:p>
          <w:p w14:paraId="0B8D88F6" w14:textId="77777777" w:rsidR="0006226D" w:rsidRPr="00782F08" w:rsidRDefault="0006226D" w:rsidP="006556DB">
            <w:pPr>
              <w:pStyle w:val="NormalWeb"/>
              <w:shd w:val="clear" w:color="auto" w:fill="FFFFFF"/>
              <w:spacing w:before="0" w:beforeAutospacing="0" w:after="0" w:afterAutospacing="0"/>
              <w:jc w:val="both"/>
              <w:rPr>
                <w:lang w:val="vi-VN"/>
              </w:rPr>
            </w:pPr>
            <w:r w:rsidRPr="00782F08">
              <w:rPr>
                <w:lang w:val="vi-VN"/>
              </w:rPr>
              <w:t>Quỹ bảo hiểm y tế thanh toán chi phí thuộc phạm vi được hưởng và mức hưởng bảo hiểm y tế theo quy định của pháp luật về bảo hiểm y tế cho người tham gia bảo hiểm y tế. Đối với chi phí cùng chi trả và các chi phí ngoài phạm vi hưởng bảo hiểm y tế (nếu có) thì người bệnh phải tự chi trả.</w:t>
            </w:r>
          </w:p>
          <w:p w14:paraId="4FCBEEE0" w14:textId="77777777" w:rsidR="0006226D" w:rsidRPr="00782F08" w:rsidRDefault="0006226D" w:rsidP="006556DB">
            <w:pPr>
              <w:pStyle w:val="NormalWeb"/>
              <w:shd w:val="clear" w:color="auto" w:fill="FFFFFF"/>
              <w:spacing w:before="0" w:beforeAutospacing="0" w:after="0" w:afterAutospacing="0"/>
              <w:jc w:val="both"/>
              <w:rPr>
                <w:lang w:val="vi-VN"/>
              </w:rPr>
            </w:pPr>
            <w:r w:rsidRPr="00782F08">
              <w:rPr>
                <w:lang w:val="vi-VN"/>
              </w:rPr>
              <w:t>Quỹ bảo hiểm y tế không thanh toán chi phí trong trường hợp thí điểm chữa bệnh từ xa theo quy định tại khoản 5 Điều này.</w:t>
            </w:r>
          </w:p>
          <w:p w14:paraId="5D97F957" w14:textId="77777777" w:rsidR="0006226D" w:rsidRPr="00782F08" w:rsidRDefault="0006226D" w:rsidP="006556DB">
            <w:pPr>
              <w:pStyle w:val="NormalWeb"/>
              <w:shd w:val="clear" w:color="auto" w:fill="FFFFFF"/>
              <w:spacing w:before="0" w:beforeAutospacing="0" w:after="0" w:afterAutospacing="0"/>
              <w:jc w:val="both"/>
              <w:rPr>
                <w:lang w:val="vi-VN"/>
              </w:rPr>
            </w:pPr>
            <w:r w:rsidRPr="00782F08">
              <w:rPr>
                <w:lang w:val="vi-VN"/>
              </w:rPr>
              <w:t>Người không tham gia bảo hiểm y tế tự chi trả chi phí khám bệnh, chữa bệnh từ xa do người bệnh phải tự chi trả theo mức giá dịch vụ khám bệnh, chữa bệnh đã được cấp có thẩm quyền phê duyệt.</w:t>
            </w:r>
          </w:p>
          <w:p w14:paraId="2A456303" w14:textId="77777777" w:rsidR="0006226D" w:rsidRPr="00782F08" w:rsidRDefault="0006226D" w:rsidP="006556DB">
            <w:pPr>
              <w:pStyle w:val="NormalWeb"/>
              <w:shd w:val="clear" w:color="auto" w:fill="FFFFFF"/>
              <w:spacing w:before="0" w:beforeAutospacing="0" w:after="0" w:afterAutospacing="0"/>
              <w:jc w:val="both"/>
              <w:rPr>
                <w:b/>
                <w:bCs/>
                <w:lang w:val="de-DE"/>
              </w:rPr>
            </w:pPr>
          </w:p>
        </w:tc>
        <w:tc>
          <w:tcPr>
            <w:tcW w:w="898" w:type="pct"/>
          </w:tcPr>
          <w:p w14:paraId="42F42CDA" w14:textId="77777777" w:rsidR="0006226D" w:rsidRPr="00782F08" w:rsidRDefault="0006226D" w:rsidP="006556DB">
            <w:pPr>
              <w:jc w:val="both"/>
              <w:outlineLvl w:val="2"/>
              <w:rPr>
                <w:spacing w:val="-2"/>
                <w:lang w:val="de-DE"/>
              </w:rPr>
            </w:pPr>
            <w:r w:rsidRPr="00782F08">
              <w:rPr>
                <w:lang w:val="vi-VN"/>
              </w:rPr>
              <w:lastRenderedPageBreak/>
              <w:t xml:space="preserve">Đã rà soát đảm bảo đồng </w:t>
            </w:r>
            <w:r w:rsidRPr="00782F08">
              <w:rPr>
                <w:lang w:val="vi-VN"/>
              </w:rPr>
              <w:lastRenderedPageBreak/>
              <w:t xml:space="preserve">bộ, phù hợp. </w:t>
            </w:r>
            <w:r w:rsidRPr="00782F08">
              <w:rPr>
                <w:spacing w:val="-2"/>
                <w:lang w:val="nb-NO"/>
              </w:rPr>
              <w:t xml:space="preserve"> </w:t>
            </w:r>
          </w:p>
        </w:tc>
      </w:tr>
      <w:tr w:rsidR="0006226D" w:rsidRPr="00287B24" w14:paraId="16B0EA3C" w14:textId="77777777" w:rsidTr="006556DB">
        <w:tc>
          <w:tcPr>
            <w:tcW w:w="698" w:type="pct"/>
          </w:tcPr>
          <w:p w14:paraId="659F326A" w14:textId="77777777" w:rsidR="0006226D" w:rsidRPr="00782F08" w:rsidRDefault="0006226D" w:rsidP="006556DB">
            <w:pPr>
              <w:jc w:val="both"/>
              <w:rPr>
                <w:bCs/>
                <w:spacing w:val="-2"/>
                <w:lang w:val="vi-VN"/>
              </w:rPr>
            </w:pPr>
          </w:p>
        </w:tc>
        <w:tc>
          <w:tcPr>
            <w:tcW w:w="1560" w:type="pct"/>
          </w:tcPr>
          <w:p w14:paraId="275E00CC" w14:textId="77777777" w:rsidR="0006226D" w:rsidRPr="00782F08" w:rsidRDefault="0006226D" w:rsidP="006556DB">
            <w:pPr>
              <w:jc w:val="both"/>
              <w:rPr>
                <w:spacing w:val="-2"/>
                <w:lang w:val="vi-VN"/>
              </w:rPr>
            </w:pPr>
          </w:p>
        </w:tc>
        <w:tc>
          <w:tcPr>
            <w:tcW w:w="1844" w:type="pct"/>
          </w:tcPr>
          <w:p w14:paraId="5C51685A" w14:textId="77777777" w:rsidR="0006226D" w:rsidRPr="00782F08" w:rsidRDefault="0006226D" w:rsidP="006556DB">
            <w:pPr>
              <w:pStyle w:val="NormalWeb"/>
              <w:shd w:val="clear" w:color="auto" w:fill="FFFFFF"/>
              <w:spacing w:before="0" w:beforeAutospacing="0" w:after="0" w:afterAutospacing="0"/>
              <w:jc w:val="both"/>
              <w:rPr>
                <w:rStyle w:val="Strong"/>
                <w:shd w:val="clear" w:color="auto" w:fill="FFFFFF"/>
                <w:lang w:val="vi-VN"/>
              </w:rPr>
            </w:pPr>
            <w:r w:rsidRPr="00782F08">
              <w:rPr>
                <w:rStyle w:val="Strong"/>
                <w:shd w:val="clear" w:color="auto" w:fill="FFFFFF"/>
                <w:lang w:val="vi-VN"/>
              </w:rPr>
              <w:t>Điều 112. Về việc điều chuyển thuốc, thiết bị y tế đã mua từ nguồn ngân sách nhà nước đã quyết toán hoặc được tài trợ, viện trợ cho hoạt động phục vụ phòng, chống, khắc phục hậu quả trong trường hợp xảy ra thiên tai, thảm họa, dịch bệnh truyền nhiễm thuộc nhóm A hoặc tình trạng khẩn cấp</w:t>
            </w:r>
          </w:p>
          <w:p w14:paraId="3A1D2128" w14:textId="77777777" w:rsidR="0006226D" w:rsidRPr="00782F08" w:rsidRDefault="0006226D" w:rsidP="006556DB">
            <w:pPr>
              <w:pStyle w:val="NormalWeb"/>
              <w:shd w:val="clear" w:color="auto" w:fill="FFFFFF"/>
              <w:spacing w:before="0" w:beforeAutospacing="0" w:after="0" w:afterAutospacing="0"/>
              <w:jc w:val="both"/>
              <w:rPr>
                <w:lang w:val="vi-VN"/>
              </w:rPr>
            </w:pPr>
            <w:r w:rsidRPr="00782F08">
              <w:rPr>
                <w:lang w:val="vi-VN"/>
              </w:rPr>
              <w:t>1. Nguyên tắc thanh toán khi sử dụng cho khám bệnh, chữa bệnh</w:t>
            </w:r>
          </w:p>
          <w:p w14:paraId="0A8DDAEB" w14:textId="77777777" w:rsidR="0006226D" w:rsidRPr="00782F08" w:rsidRDefault="0006226D" w:rsidP="006556DB">
            <w:pPr>
              <w:pStyle w:val="NormalWeb"/>
              <w:shd w:val="clear" w:color="auto" w:fill="FFFFFF"/>
              <w:spacing w:before="0" w:beforeAutospacing="0" w:after="0" w:afterAutospacing="0"/>
              <w:jc w:val="both"/>
              <w:rPr>
                <w:lang w:val="vi-VN"/>
              </w:rPr>
            </w:pPr>
            <w:r w:rsidRPr="00782F08">
              <w:rPr>
                <w:lang w:val="vi-VN"/>
              </w:rPr>
              <w:t>a) Đối với thuốc, thiết bị y tế đã mua từ ngân sách nhà nước cho hoạt động phục vụ phòng, chống, khắc phục hậu quả trong trường hợp xảy ra thiên tai, thảm họa, dịch bệnh truyền nhiễm thuộc nhóm A hoặc tình trạng khẩn cấp thuộc danh mục Quỹ bảo hiểm y tế thanh toán:</w:t>
            </w:r>
          </w:p>
          <w:p w14:paraId="7F14259C" w14:textId="77777777" w:rsidR="0006226D" w:rsidRPr="00782F08" w:rsidRDefault="0006226D" w:rsidP="006556DB">
            <w:pPr>
              <w:pStyle w:val="NormalWeb"/>
              <w:shd w:val="clear" w:color="auto" w:fill="FFFFFF"/>
              <w:spacing w:before="0" w:beforeAutospacing="0" w:after="0" w:afterAutospacing="0"/>
              <w:jc w:val="both"/>
              <w:rPr>
                <w:lang w:val="vi-VN"/>
              </w:rPr>
            </w:pPr>
            <w:r w:rsidRPr="00782F08">
              <w:rPr>
                <w:lang w:val="vi-VN"/>
              </w:rPr>
              <w:t xml:space="preserve">- Người bệnh có tham gia bảo hiểm y tế: các cơ sở khám </w:t>
            </w:r>
            <w:r w:rsidRPr="00782F08">
              <w:rPr>
                <w:lang w:val="vi-VN"/>
              </w:rPr>
              <w:lastRenderedPageBreak/>
              <w:t>bệnh, chữa bệnh chỉ được thanh toán và thu từ phần đồng chi trả của người bệnh bằng với giá mua vào theo quy định của pháp luật đấu thầu nhưng không được cao hơn giá do cơ quan bảo hiểm xã hội thanh toán cho các cơ sở khám bệnh, chữa bệnh;</w:t>
            </w:r>
          </w:p>
          <w:p w14:paraId="42F3D35F" w14:textId="77777777" w:rsidR="0006226D" w:rsidRPr="00782F08" w:rsidRDefault="0006226D" w:rsidP="006556DB">
            <w:pPr>
              <w:pStyle w:val="NormalWeb"/>
              <w:shd w:val="clear" w:color="auto" w:fill="FFFFFF"/>
              <w:spacing w:before="0" w:beforeAutospacing="0" w:after="0" w:afterAutospacing="0"/>
              <w:jc w:val="both"/>
              <w:rPr>
                <w:lang w:val="vi-VN"/>
              </w:rPr>
            </w:pPr>
            <w:r w:rsidRPr="00782F08">
              <w:rPr>
                <w:lang w:val="vi-VN"/>
              </w:rPr>
              <w:t>- Người không tham gia bảo hiểm y tế: các cơ sở khám bệnh, chữa bệnh chỉ được thu của người bệnh bằng với giá mua vào theo quy định của pháp luật đấu thầu nhưng không được cao hơn giá cao nhất mà cơ quan bảo hiểm xã hội thanh toán cho cơ sở khám bệnh, chữa bệnh của nhà nước trên địa bàn;</w:t>
            </w:r>
          </w:p>
          <w:p w14:paraId="1F00CD8A" w14:textId="77777777" w:rsidR="0006226D" w:rsidRPr="00782F08" w:rsidRDefault="0006226D" w:rsidP="006556DB">
            <w:pPr>
              <w:pStyle w:val="NormalWeb"/>
              <w:shd w:val="clear" w:color="auto" w:fill="FFFFFF"/>
              <w:spacing w:before="0" w:beforeAutospacing="0" w:after="0" w:afterAutospacing="0"/>
              <w:jc w:val="both"/>
              <w:rPr>
                <w:lang w:val="vi-VN"/>
              </w:rPr>
            </w:pPr>
            <w:r w:rsidRPr="00782F08">
              <w:rPr>
                <w:lang w:val="vi-VN"/>
              </w:rPr>
              <w:t>Trường hợp các cơ sở khám bệnh, chữa bệnh không có giá do Quỹ bảo hiểm y tế thanh toán thì được căn cứ giá do Quỹ bảo hiểm y tế thanh toán cho các cơ sở khám bệnh, chữa bệnh khác trên địa bàn tỉnh, thành phố trực thuộc trung ương, nếu vẫn không có giá do Quỹ bảo hiểm y tế thanh toán tại các cơ sở khám bệnh, chữa bệnh khác trên địa bàn tỉnh, thành phố trực thuộc trung ương thì được thanh toán bằng giá mua vào theo quy định của pháp luật về đấu thầu;</w:t>
            </w:r>
          </w:p>
          <w:p w14:paraId="7CD9DB6E" w14:textId="77777777" w:rsidR="0006226D" w:rsidRPr="00782F08" w:rsidRDefault="0006226D" w:rsidP="006556DB">
            <w:pPr>
              <w:pStyle w:val="NormalWeb"/>
              <w:shd w:val="clear" w:color="auto" w:fill="FFFFFF"/>
              <w:spacing w:before="0" w:beforeAutospacing="0" w:after="0" w:afterAutospacing="0"/>
              <w:jc w:val="both"/>
              <w:rPr>
                <w:lang w:val="vi-VN"/>
              </w:rPr>
            </w:pPr>
            <w:r w:rsidRPr="00782F08">
              <w:rPr>
                <w:lang w:val="vi-VN"/>
              </w:rPr>
              <w:t>b) Đối với thuốc, thiết bị y tế đã mua từ ngân sách nhà nước đã quyết toán cho hoạt động phục vụ phòng, chống, khắc phục hậu quả trong trường hợp xảy ra thiên tai, thảm họa, dịch bệnh truyền nhiễm thuộc nhóm A hoặc tình trạng khẩn cấp không thuộc danh mục Bảo hiểm y tế thanh toán: các cơ sở khám bệnh, chữa bệnh chỉ được thu của người bệnh bằng với giá mua vào theo quy định của pháp luật đấu thầu.</w:t>
            </w:r>
          </w:p>
        </w:tc>
        <w:tc>
          <w:tcPr>
            <w:tcW w:w="898" w:type="pct"/>
          </w:tcPr>
          <w:p w14:paraId="4CC402EC" w14:textId="77777777" w:rsidR="0006226D" w:rsidRPr="00782F08" w:rsidRDefault="0006226D" w:rsidP="006556DB">
            <w:pPr>
              <w:jc w:val="both"/>
              <w:outlineLvl w:val="2"/>
              <w:rPr>
                <w:spacing w:val="-2"/>
                <w:lang w:val="vi-VN"/>
              </w:rPr>
            </w:pPr>
            <w:r w:rsidRPr="00782F08">
              <w:rPr>
                <w:lang w:val="vi-VN"/>
              </w:rPr>
              <w:lastRenderedPageBreak/>
              <w:t xml:space="preserve">Đã rà soát đảm bảo đồng bộ, phù hợp. </w:t>
            </w:r>
            <w:r w:rsidRPr="00782F08">
              <w:rPr>
                <w:spacing w:val="-2"/>
                <w:lang w:val="nb-NO"/>
              </w:rPr>
              <w:t xml:space="preserve"> </w:t>
            </w:r>
          </w:p>
        </w:tc>
      </w:tr>
      <w:tr w:rsidR="0006226D" w:rsidRPr="00287B24" w14:paraId="2DD43702" w14:textId="77777777" w:rsidTr="006556DB">
        <w:tc>
          <w:tcPr>
            <w:tcW w:w="5000" w:type="pct"/>
            <w:gridSpan w:val="4"/>
          </w:tcPr>
          <w:p w14:paraId="1C16B2C0" w14:textId="77777777" w:rsidR="0006226D" w:rsidRPr="00782F08" w:rsidRDefault="0006226D" w:rsidP="006556DB">
            <w:pPr>
              <w:pStyle w:val="NormalWeb"/>
              <w:numPr>
                <w:ilvl w:val="0"/>
                <w:numId w:val="24"/>
              </w:numPr>
              <w:shd w:val="clear" w:color="auto" w:fill="FFFFFF"/>
              <w:spacing w:before="0" w:beforeAutospacing="0" w:after="0" w:afterAutospacing="0"/>
              <w:jc w:val="both"/>
              <w:rPr>
                <w:b/>
                <w:spacing w:val="-2"/>
                <w:lang w:val="vi-VN"/>
              </w:rPr>
            </w:pPr>
            <w:r w:rsidRPr="00782F08">
              <w:rPr>
                <w:b/>
                <w:kern w:val="28"/>
                <w:lang w:val="vi-VN"/>
              </w:rPr>
              <w:lastRenderedPageBreak/>
              <w:t xml:space="preserve">Nghị </w:t>
            </w:r>
            <w:r w:rsidRPr="008E0A46">
              <w:rPr>
                <w:b/>
                <w:shd w:val="clear" w:color="auto" w:fill="FFFFFF"/>
                <w:lang w:val="vi-VN"/>
              </w:rPr>
              <w:t>định</w:t>
            </w:r>
            <w:r w:rsidRPr="00782F08">
              <w:rPr>
                <w:b/>
                <w:kern w:val="28"/>
                <w:lang w:val="vi-VN"/>
              </w:rPr>
              <w:t xml:space="preserve"> số 131/2021/NĐ-CP ngày 30 tháng 12 năm 2021 của Chính phủ quy định chi tiết và biện pháp thi hành Pháp lệnh ưu đãi người có công</w:t>
            </w:r>
          </w:p>
        </w:tc>
      </w:tr>
      <w:tr w:rsidR="0006226D" w:rsidRPr="00287B24" w14:paraId="6F8BB39A" w14:textId="77777777" w:rsidTr="006556DB">
        <w:tc>
          <w:tcPr>
            <w:tcW w:w="698" w:type="pct"/>
          </w:tcPr>
          <w:p w14:paraId="414F179A" w14:textId="77777777" w:rsidR="0006226D" w:rsidRPr="00782F08" w:rsidRDefault="0006226D" w:rsidP="006556DB">
            <w:pPr>
              <w:jc w:val="both"/>
              <w:rPr>
                <w:bCs/>
                <w:spacing w:val="-2"/>
                <w:lang w:val="vi-VN"/>
              </w:rPr>
            </w:pPr>
          </w:p>
        </w:tc>
        <w:tc>
          <w:tcPr>
            <w:tcW w:w="1560" w:type="pct"/>
          </w:tcPr>
          <w:p w14:paraId="12493A8D" w14:textId="77777777" w:rsidR="0006226D" w:rsidRPr="00782F08" w:rsidRDefault="0006226D" w:rsidP="006556DB">
            <w:pPr>
              <w:jc w:val="both"/>
              <w:rPr>
                <w:spacing w:val="-2"/>
                <w:lang w:val="vi-VN"/>
              </w:rPr>
            </w:pPr>
          </w:p>
        </w:tc>
        <w:tc>
          <w:tcPr>
            <w:tcW w:w="1844" w:type="pct"/>
          </w:tcPr>
          <w:p w14:paraId="1E57F144" w14:textId="77777777" w:rsidR="0006226D" w:rsidRPr="00782F08" w:rsidRDefault="0006226D" w:rsidP="006556DB">
            <w:pPr>
              <w:jc w:val="both"/>
              <w:rPr>
                <w:b/>
                <w:bCs/>
                <w:shd w:val="clear" w:color="auto" w:fill="FFFFFF"/>
                <w:lang w:val="vi-VN"/>
              </w:rPr>
            </w:pPr>
            <w:r w:rsidRPr="00782F08">
              <w:rPr>
                <w:b/>
                <w:bCs/>
                <w:shd w:val="clear" w:color="auto" w:fill="FFFFFF"/>
                <w:lang w:val="vi-VN"/>
              </w:rPr>
              <w:t>Điều 183. Điều khoản thi hành</w:t>
            </w:r>
          </w:p>
          <w:p w14:paraId="2ECF8077" w14:textId="77777777" w:rsidR="0006226D" w:rsidRPr="00782F08" w:rsidRDefault="0006226D" w:rsidP="006556DB">
            <w:pPr>
              <w:jc w:val="both"/>
              <w:rPr>
                <w:shd w:val="clear" w:color="auto" w:fill="FFFFFF"/>
                <w:lang w:val="vi-VN"/>
              </w:rPr>
            </w:pPr>
            <w:r w:rsidRPr="00782F08">
              <w:rPr>
                <w:shd w:val="clear" w:color="auto" w:fill="FFFFFF"/>
                <w:lang w:val="vi-VN"/>
              </w:rPr>
              <w:t>1. Sửa đổi, bổ sung một số điều của Nghị định số 146/2018/NĐ-CP ngày 17 tháng 10 năm 2018 của Chính phủ quy định chi tiết và hướng dẫn biện pháp thi hành một số điều của Luật Bảo hiểm y tế như sau:</w:t>
            </w:r>
          </w:p>
          <w:p w14:paraId="69802900" w14:textId="77777777" w:rsidR="0006226D" w:rsidRPr="00782F08" w:rsidRDefault="0006226D" w:rsidP="006556DB">
            <w:pPr>
              <w:jc w:val="both"/>
              <w:rPr>
                <w:shd w:val="clear" w:color="auto" w:fill="FFFFFF"/>
                <w:lang w:val="vi-VN"/>
              </w:rPr>
            </w:pPr>
            <w:r w:rsidRPr="00782F08">
              <w:rPr>
                <w:shd w:val="clear" w:color="auto" w:fill="FFFFFF"/>
                <w:lang w:val="vi-VN"/>
              </w:rPr>
              <w:t>a) Sửa đổi, bổ sung khoản 11 Điều 3:</w:t>
            </w:r>
          </w:p>
          <w:p w14:paraId="74B1C1AF" w14:textId="77777777" w:rsidR="0006226D" w:rsidRPr="00782F08" w:rsidRDefault="0006226D" w:rsidP="006556DB">
            <w:pPr>
              <w:jc w:val="both"/>
              <w:rPr>
                <w:shd w:val="clear" w:color="auto" w:fill="FFFFFF"/>
                <w:lang w:val="vi-VN"/>
              </w:rPr>
            </w:pPr>
            <w:r w:rsidRPr="00782F08">
              <w:rPr>
                <w:shd w:val="clear" w:color="auto" w:fill="FFFFFF"/>
                <w:lang w:val="vi-VN"/>
              </w:rPr>
              <w:t xml:space="preserve">“11. Thân nhân của liệt sĩ bao gồm: cha đẻ; mẹ đẻ; vợ </w:t>
            </w:r>
            <w:r w:rsidRPr="00782F08">
              <w:rPr>
                <w:shd w:val="clear" w:color="auto" w:fill="FFFFFF"/>
                <w:lang w:val="vi-VN"/>
              </w:rPr>
              <w:lastRenderedPageBreak/>
              <w:t>hoặc chồng, con của liệt sĩ; người có công nuôi liệt sĩ;”</w:t>
            </w:r>
          </w:p>
          <w:p w14:paraId="62604ADC" w14:textId="77777777" w:rsidR="0006226D" w:rsidRPr="00782F08" w:rsidRDefault="0006226D" w:rsidP="006556DB">
            <w:pPr>
              <w:jc w:val="both"/>
              <w:rPr>
                <w:shd w:val="clear" w:color="auto" w:fill="FFFFFF"/>
                <w:lang w:val="vi-VN"/>
              </w:rPr>
            </w:pPr>
            <w:r w:rsidRPr="00782F08">
              <w:rPr>
                <w:shd w:val="clear" w:color="auto" w:fill="FFFFFF"/>
                <w:lang w:val="vi-VN"/>
              </w:rPr>
              <w:t>b) Sửa đổi, bổ sung khoản 12 Điều 3:</w:t>
            </w:r>
          </w:p>
          <w:p w14:paraId="2324D688" w14:textId="77777777" w:rsidR="0006226D" w:rsidRPr="00782F08" w:rsidRDefault="0006226D" w:rsidP="006556DB">
            <w:pPr>
              <w:jc w:val="both"/>
              <w:rPr>
                <w:shd w:val="clear" w:color="auto" w:fill="FFFFFF"/>
                <w:lang w:val="vi-VN"/>
              </w:rPr>
            </w:pPr>
            <w:r w:rsidRPr="00782F08">
              <w:rPr>
                <w:shd w:val="clear" w:color="auto" w:fill="FFFFFF"/>
                <w:lang w:val="vi-VN"/>
              </w:rPr>
              <w:t>“12. Thân nhân của người có công, trừ các đối tượng quy định tại khoản 11 Điều này, gồm:</w:t>
            </w:r>
          </w:p>
          <w:p w14:paraId="5746D581" w14:textId="77777777" w:rsidR="0006226D" w:rsidRPr="00782F08" w:rsidRDefault="0006226D" w:rsidP="006556DB">
            <w:pPr>
              <w:jc w:val="both"/>
              <w:rPr>
                <w:shd w:val="clear" w:color="auto" w:fill="FFFFFF"/>
                <w:lang w:val="vi-VN"/>
              </w:rPr>
            </w:pPr>
            <w:r w:rsidRPr="00782F08">
              <w:rPr>
                <w:shd w:val="clear" w:color="auto" w:fill="FFFFFF"/>
                <w:lang w:val="vi-VN"/>
              </w:rPr>
              <w:t>a) Vợ hoặc chồng, con từ đủ 6 tuổi đến chưa đủ 18 tuổi hoặc con từ đủ 18 tuổi trở lên nếu còn tiếp tục đi hoặc khuyết tật nặng, khuyết tật đặc biệt nặng của người hoạt động cách mạng trước ngày 01 tháng 01 năm 1945, người hoạt động cách mạng từ ngày 01 tháng 01 năm 1945 đến ngày khởi nghĩa tháng Tám năm 1945;</w:t>
            </w:r>
          </w:p>
          <w:p w14:paraId="5379953F" w14:textId="77777777" w:rsidR="0006226D" w:rsidRPr="00782F08" w:rsidRDefault="0006226D" w:rsidP="006556DB">
            <w:pPr>
              <w:jc w:val="both"/>
              <w:rPr>
                <w:shd w:val="clear" w:color="auto" w:fill="FFFFFF"/>
                <w:lang w:val="vi-VN"/>
              </w:rPr>
            </w:pPr>
            <w:r w:rsidRPr="00782F08">
              <w:rPr>
                <w:shd w:val="clear" w:color="auto" w:fill="FFFFFF"/>
                <w:lang w:val="vi-VN"/>
              </w:rPr>
              <w:t>b) Cha đẻ, mẹ đẻ, vợ hoặc chồng, con từ đủ 6 tuổi đến chưa đủ 18 tuổi hoặc từ đủ 18 tuổi trở lên nếu còn tiếp tục đi học hoặc bị khuyết tật nặng, khuyết tật đặc biệt nặng của Anh hùng Lực lượng vũ trang nhân dân, Anh hùng Lao động trong thời kỳ kháng chiến;</w:t>
            </w:r>
          </w:p>
          <w:p w14:paraId="7A5F747D" w14:textId="77777777" w:rsidR="0006226D" w:rsidRPr="00782F08" w:rsidRDefault="0006226D" w:rsidP="006556DB">
            <w:pPr>
              <w:jc w:val="both"/>
              <w:rPr>
                <w:shd w:val="clear" w:color="auto" w:fill="FFFFFF"/>
                <w:lang w:val="vi-VN"/>
              </w:rPr>
            </w:pPr>
            <w:r w:rsidRPr="00782F08">
              <w:rPr>
                <w:shd w:val="clear" w:color="auto" w:fill="FFFFFF"/>
                <w:lang w:val="vi-VN"/>
              </w:rPr>
              <w:t>c) Cha đẻ, mẹ đẻ, vợ hoặc chồng, con từ đủ 06 tuổi đến chưa đủ 18 tuổi hoặc từ đủ 18 tuổi trở lên nếu còn tiếp tục đi học hoặc bị khuyết tật nặng, khuyết tật đặc biệt nặng của thương binh, người hưởng chính sách như thương binh, bệnh binh, người hoạt động kháng chiến bị nhiễm chất độc hóa học có tỷ lệ tổn thương cơ thể từ 61% trở lên;</w:t>
            </w:r>
          </w:p>
          <w:p w14:paraId="3B04E11D" w14:textId="77777777" w:rsidR="0006226D" w:rsidRPr="00782F08" w:rsidRDefault="0006226D" w:rsidP="006556DB">
            <w:pPr>
              <w:jc w:val="both"/>
              <w:rPr>
                <w:shd w:val="clear" w:color="auto" w:fill="FFFFFF"/>
                <w:lang w:val="vi-VN"/>
              </w:rPr>
            </w:pPr>
            <w:r w:rsidRPr="00782F08">
              <w:rPr>
                <w:shd w:val="clear" w:color="auto" w:fill="FFFFFF"/>
                <w:lang w:val="vi-VN"/>
              </w:rPr>
              <w:t>d) Con đẻ từ đủ 6 tuổi trở lên bị dị dạng, dị tật có liên quan đến phơi nhiễm chất độc hóa học đang hưởng trợ cấp hằng tháng đối với con đẻ của người hoạt động kháng chiến bị nhiễm chất độc hóa học.”</w:t>
            </w:r>
          </w:p>
          <w:p w14:paraId="453CD932" w14:textId="77777777" w:rsidR="0006226D" w:rsidRPr="00782F08" w:rsidRDefault="0006226D" w:rsidP="006556DB">
            <w:pPr>
              <w:jc w:val="both"/>
              <w:rPr>
                <w:shd w:val="clear" w:color="auto" w:fill="FFFFFF"/>
                <w:lang w:val="vi-VN"/>
              </w:rPr>
            </w:pPr>
            <w:r w:rsidRPr="00782F08">
              <w:rPr>
                <w:shd w:val="clear" w:color="auto" w:fill="FFFFFF"/>
                <w:lang w:val="vi-VN"/>
              </w:rPr>
              <w:t>c) Bổ sung khoản 18 và khoản 19 Điều 3:</w:t>
            </w:r>
          </w:p>
          <w:p w14:paraId="4A652DD4" w14:textId="77777777" w:rsidR="0006226D" w:rsidRPr="00782F08" w:rsidRDefault="0006226D" w:rsidP="006556DB">
            <w:pPr>
              <w:jc w:val="both"/>
              <w:rPr>
                <w:shd w:val="clear" w:color="auto" w:fill="FFFFFF"/>
                <w:lang w:val="vi-VN"/>
              </w:rPr>
            </w:pPr>
            <w:r w:rsidRPr="00782F08">
              <w:rPr>
                <w:shd w:val="clear" w:color="auto" w:fill="FFFFFF"/>
                <w:lang w:val="vi-VN"/>
              </w:rPr>
              <w:t>“18. Vợ hoặc chồng liệt sĩ lấy chồng hoặc vợ khác đang hưởng trợ cấp hằng tháng theo quy định tại điểm a khoản 10 Điều 16 Pháp lệnh.</w:t>
            </w:r>
          </w:p>
          <w:p w14:paraId="269BEF9D" w14:textId="77777777" w:rsidR="0006226D" w:rsidRPr="00782F08" w:rsidRDefault="0006226D" w:rsidP="006556DB">
            <w:pPr>
              <w:jc w:val="both"/>
              <w:rPr>
                <w:shd w:val="clear" w:color="auto" w:fill="FFFFFF"/>
                <w:lang w:val="vi-VN"/>
              </w:rPr>
            </w:pPr>
            <w:r w:rsidRPr="00782F08">
              <w:rPr>
                <w:shd w:val="clear" w:color="auto" w:fill="FFFFFF"/>
                <w:lang w:val="vi-VN"/>
              </w:rPr>
              <w:t>19. Người phục vụ người có công đang sống ở gia đình, bao gồm:</w:t>
            </w:r>
          </w:p>
          <w:p w14:paraId="47442C75" w14:textId="77777777" w:rsidR="0006226D" w:rsidRPr="00782F08" w:rsidRDefault="0006226D" w:rsidP="006556DB">
            <w:pPr>
              <w:jc w:val="both"/>
              <w:rPr>
                <w:shd w:val="clear" w:color="auto" w:fill="FFFFFF"/>
                <w:lang w:val="vi-VN"/>
              </w:rPr>
            </w:pPr>
            <w:r w:rsidRPr="00782F08">
              <w:rPr>
                <w:shd w:val="clear" w:color="auto" w:fill="FFFFFF"/>
                <w:lang w:val="vi-VN"/>
              </w:rPr>
              <w:t>a) Người phục vụ Bà mẹ Việt Nam anh hùng;</w:t>
            </w:r>
          </w:p>
          <w:p w14:paraId="1D6A56DA" w14:textId="77777777" w:rsidR="0006226D" w:rsidRPr="00782F08" w:rsidRDefault="0006226D" w:rsidP="006556DB">
            <w:pPr>
              <w:jc w:val="both"/>
              <w:rPr>
                <w:shd w:val="clear" w:color="auto" w:fill="FFFFFF"/>
                <w:lang w:val="vi-VN"/>
              </w:rPr>
            </w:pPr>
            <w:r w:rsidRPr="00782F08">
              <w:rPr>
                <w:shd w:val="clear" w:color="auto" w:fill="FFFFFF"/>
                <w:lang w:val="vi-VN"/>
              </w:rPr>
              <w:t>b) Người phục vụ thương binh, bao gồm cả thương binh loại B được công nhận trước ngày 31 tháng 12 năm 1993, người hưởng chính sách như thương binh, bệnh binh, người hoạt động kháng chiến bị nhiễm chất độc hóa học có tỷ lệ tổn thương cơ thể từ 81% trở lên.”</w:t>
            </w:r>
          </w:p>
          <w:p w14:paraId="1392B494" w14:textId="77777777" w:rsidR="0006226D" w:rsidRPr="00782F08" w:rsidRDefault="0006226D" w:rsidP="006556DB">
            <w:pPr>
              <w:jc w:val="both"/>
              <w:rPr>
                <w:shd w:val="clear" w:color="auto" w:fill="FFFFFF"/>
                <w:lang w:val="vi-VN"/>
              </w:rPr>
            </w:pPr>
            <w:r w:rsidRPr="00782F08">
              <w:rPr>
                <w:shd w:val="clear" w:color="auto" w:fill="FFFFFF"/>
                <w:lang w:val="vi-VN"/>
              </w:rPr>
              <w:lastRenderedPageBreak/>
              <w:t>d) Sửa đổi, bổ sung điểm b khoản 1 Điều 14:</w:t>
            </w:r>
          </w:p>
          <w:p w14:paraId="7E263AE6" w14:textId="77777777" w:rsidR="0006226D" w:rsidRPr="00782F08" w:rsidRDefault="0006226D" w:rsidP="006556DB">
            <w:pPr>
              <w:jc w:val="both"/>
              <w:rPr>
                <w:shd w:val="clear" w:color="auto" w:fill="FFFFFF"/>
                <w:lang w:val="vi-VN"/>
              </w:rPr>
            </w:pPr>
            <w:r w:rsidRPr="00782F08">
              <w:rPr>
                <w:shd w:val="clear" w:color="auto" w:fill="FFFFFF"/>
                <w:lang w:val="vi-VN"/>
              </w:rPr>
              <w:t>“b) 100% chi phí khám bệnh, chữa bệnh và không áp dụng giới hạn tỷ lệ thanh toán thuốc, hóa chất, vật tư y tế và dịch vụ kỹ thuật theo quy định của Bộ trưởng Bộ Y tế đối với:</w:t>
            </w:r>
          </w:p>
          <w:p w14:paraId="1BAE7F0B" w14:textId="77777777" w:rsidR="0006226D" w:rsidRPr="00782F08" w:rsidRDefault="0006226D" w:rsidP="006556DB">
            <w:pPr>
              <w:jc w:val="both"/>
              <w:rPr>
                <w:shd w:val="clear" w:color="auto" w:fill="FFFFFF"/>
                <w:lang w:val="vi-VN"/>
              </w:rPr>
            </w:pPr>
            <w:r w:rsidRPr="00782F08">
              <w:rPr>
                <w:shd w:val="clear" w:color="auto" w:fill="FFFFFF"/>
                <w:lang w:val="vi-VN"/>
              </w:rPr>
              <w:t>- Người hoạt động cách mạng trước ngày 01 tháng 01 năm 1945;</w:t>
            </w:r>
          </w:p>
          <w:p w14:paraId="104C9BA5" w14:textId="77777777" w:rsidR="0006226D" w:rsidRPr="00782F08" w:rsidRDefault="0006226D" w:rsidP="006556DB">
            <w:pPr>
              <w:jc w:val="both"/>
              <w:rPr>
                <w:shd w:val="clear" w:color="auto" w:fill="FFFFFF"/>
                <w:lang w:val="vi-VN"/>
              </w:rPr>
            </w:pPr>
            <w:r w:rsidRPr="00782F08">
              <w:rPr>
                <w:shd w:val="clear" w:color="auto" w:fill="FFFFFF"/>
                <w:lang w:val="vi-VN"/>
              </w:rPr>
              <w:t>- Người hoạt động cách mạng từ ngày 01 tháng 01 năm 1945 đến ngày khởi nghĩa tháng Tám năm 1945;</w:t>
            </w:r>
          </w:p>
          <w:p w14:paraId="65FBC9D4" w14:textId="77777777" w:rsidR="0006226D" w:rsidRPr="00782F08" w:rsidRDefault="0006226D" w:rsidP="006556DB">
            <w:pPr>
              <w:jc w:val="both"/>
              <w:rPr>
                <w:shd w:val="clear" w:color="auto" w:fill="FFFFFF"/>
                <w:lang w:val="vi-VN"/>
              </w:rPr>
            </w:pPr>
            <w:r w:rsidRPr="00782F08">
              <w:rPr>
                <w:shd w:val="clear" w:color="auto" w:fill="FFFFFF"/>
                <w:lang w:val="vi-VN"/>
              </w:rPr>
              <w:t>- Bà mẹ Việt Nam anh hùng;</w:t>
            </w:r>
          </w:p>
          <w:p w14:paraId="077AAF66" w14:textId="77777777" w:rsidR="0006226D" w:rsidRPr="00782F08" w:rsidRDefault="0006226D" w:rsidP="006556DB">
            <w:pPr>
              <w:jc w:val="both"/>
              <w:rPr>
                <w:shd w:val="clear" w:color="auto" w:fill="FFFFFF"/>
                <w:lang w:val="vi-VN"/>
              </w:rPr>
            </w:pPr>
            <w:r w:rsidRPr="00782F08">
              <w:rPr>
                <w:shd w:val="clear" w:color="auto" w:fill="FFFFFF"/>
                <w:lang w:val="vi-VN"/>
              </w:rPr>
              <w:t>- Thương binh, bao gồm cả thương binh loại B được công nhận trước ngày 31 tháng 12 năm 1993, người hưởng chính sách như thương binh có tỷ lệ tổn thương cơ thể từ 81% trở lên;</w:t>
            </w:r>
          </w:p>
          <w:p w14:paraId="08A78651" w14:textId="77777777" w:rsidR="0006226D" w:rsidRPr="00782F08" w:rsidRDefault="0006226D" w:rsidP="006556DB">
            <w:pPr>
              <w:jc w:val="both"/>
              <w:rPr>
                <w:shd w:val="clear" w:color="auto" w:fill="FFFFFF"/>
                <w:lang w:val="vi-VN"/>
              </w:rPr>
            </w:pPr>
            <w:r w:rsidRPr="00782F08">
              <w:rPr>
                <w:shd w:val="clear" w:color="auto" w:fill="FFFFFF"/>
                <w:lang w:val="vi-VN"/>
              </w:rPr>
              <w:t>- Bệnh binh có tỷ lệ tổn thương cơ thể từ 81% trở lên;</w:t>
            </w:r>
          </w:p>
          <w:p w14:paraId="1DD895FD" w14:textId="77777777" w:rsidR="0006226D" w:rsidRPr="00782F08" w:rsidRDefault="0006226D" w:rsidP="006556DB">
            <w:pPr>
              <w:jc w:val="both"/>
              <w:rPr>
                <w:shd w:val="clear" w:color="auto" w:fill="FFFFFF"/>
                <w:lang w:val="vi-VN"/>
              </w:rPr>
            </w:pPr>
            <w:r w:rsidRPr="00782F08">
              <w:rPr>
                <w:shd w:val="clear" w:color="auto" w:fill="FFFFFF"/>
                <w:lang w:val="vi-VN"/>
              </w:rPr>
              <w:t>- Người hoạt động kháng chiến bị nhiễm chất độc hóa học có tỷ lệ tổn thương cơ thể từ 81% trở lên;</w:t>
            </w:r>
          </w:p>
          <w:p w14:paraId="18FEC61B" w14:textId="77777777" w:rsidR="0006226D" w:rsidRPr="00782F08" w:rsidRDefault="0006226D" w:rsidP="006556DB">
            <w:pPr>
              <w:jc w:val="both"/>
              <w:rPr>
                <w:shd w:val="clear" w:color="auto" w:fill="FFFFFF"/>
                <w:lang w:val="vi-VN"/>
              </w:rPr>
            </w:pPr>
            <w:r w:rsidRPr="00782F08">
              <w:rPr>
                <w:shd w:val="clear" w:color="auto" w:fill="FFFFFF"/>
                <w:lang w:val="vi-VN"/>
              </w:rPr>
              <w:t>- Thương binh, bao gồm cả thương binh loại B được công nhận trước ngày 31 tháng 12 năm 1993, người hưởng chính sách như thương binh, bệnh binh khi điều trị vết thương, bệnh tật tái phát;</w:t>
            </w:r>
          </w:p>
          <w:p w14:paraId="0102C052" w14:textId="77777777" w:rsidR="0006226D" w:rsidRPr="00782F08" w:rsidRDefault="0006226D" w:rsidP="006556DB">
            <w:pPr>
              <w:jc w:val="both"/>
              <w:rPr>
                <w:shd w:val="clear" w:color="auto" w:fill="FFFFFF"/>
                <w:lang w:val="vi-VN"/>
              </w:rPr>
            </w:pPr>
            <w:r w:rsidRPr="00782F08">
              <w:rPr>
                <w:shd w:val="clear" w:color="auto" w:fill="FFFFFF"/>
                <w:lang w:val="vi-VN"/>
              </w:rPr>
              <w:t>- Trẻ em dưới 6 tuổi.”</w:t>
            </w:r>
          </w:p>
          <w:p w14:paraId="6198BA57" w14:textId="77777777" w:rsidR="0006226D" w:rsidRPr="00782F08" w:rsidRDefault="0006226D" w:rsidP="006556DB">
            <w:pPr>
              <w:jc w:val="both"/>
              <w:rPr>
                <w:shd w:val="clear" w:color="auto" w:fill="FFFFFF"/>
                <w:lang w:val="vi-VN"/>
              </w:rPr>
            </w:pPr>
            <w:r w:rsidRPr="00782F08">
              <w:rPr>
                <w:shd w:val="clear" w:color="auto" w:fill="FFFFFF"/>
                <w:lang w:val="vi-VN"/>
              </w:rPr>
              <w:t>2. Trường hợp người có công hoặc thân nhân được truy lĩnh trợ cấp, phụ cấp thì thực hiện theo mức trợ cấp, phụ cấp quy định tại từng thời điểm.</w:t>
            </w:r>
          </w:p>
          <w:p w14:paraId="3B31906C" w14:textId="77777777" w:rsidR="0006226D" w:rsidRPr="00782F08" w:rsidRDefault="0006226D" w:rsidP="006556DB">
            <w:pPr>
              <w:pStyle w:val="NormalWeb"/>
              <w:shd w:val="clear" w:color="auto" w:fill="FFFFFF"/>
              <w:spacing w:before="0" w:beforeAutospacing="0" w:after="0" w:afterAutospacing="0"/>
              <w:jc w:val="both"/>
              <w:rPr>
                <w:rStyle w:val="Strong"/>
                <w:shd w:val="clear" w:color="auto" w:fill="FFFFFF"/>
                <w:lang w:val="vi-VN"/>
              </w:rPr>
            </w:pPr>
            <w:r w:rsidRPr="00782F08">
              <w:rPr>
                <w:shd w:val="clear" w:color="auto" w:fill="FFFFFF"/>
                <w:lang w:val="vi-VN"/>
              </w:rPr>
              <w:t>3. Điều kiện hưởng, thời điểm hưởng, mức hưởng của các chế độ ưu đãi đối với người có công và thân nhân quy định tại Chương III Nghị định này được thực hiện theo các văn bản quy phạm pháp luật tại từng thời kỳ.</w:t>
            </w:r>
          </w:p>
        </w:tc>
        <w:tc>
          <w:tcPr>
            <w:tcW w:w="898" w:type="pct"/>
          </w:tcPr>
          <w:p w14:paraId="777E44FD" w14:textId="77777777" w:rsidR="0006226D" w:rsidRPr="00782F08" w:rsidRDefault="0006226D" w:rsidP="006556DB">
            <w:pPr>
              <w:jc w:val="both"/>
              <w:outlineLvl w:val="2"/>
              <w:rPr>
                <w:lang w:val="vi-VN"/>
              </w:rPr>
            </w:pPr>
            <w:r w:rsidRPr="00782F08">
              <w:rPr>
                <w:lang w:val="vi-VN"/>
              </w:rPr>
              <w:lastRenderedPageBreak/>
              <w:t>Đã rà soát đảm bảo đồng bộ, phù hợp</w:t>
            </w:r>
          </w:p>
          <w:p w14:paraId="4229A23C" w14:textId="77777777" w:rsidR="0006226D" w:rsidRPr="00782F08" w:rsidRDefault="0006226D" w:rsidP="006556DB">
            <w:pPr>
              <w:jc w:val="both"/>
              <w:outlineLvl w:val="2"/>
              <w:rPr>
                <w:lang w:val="vi-VN"/>
              </w:rPr>
            </w:pPr>
          </w:p>
          <w:p w14:paraId="5241A93E" w14:textId="77777777" w:rsidR="0006226D" w:rsidRPr="00782F08" w:rsidRDefault="0006226D" w:rsidP="006556DB">
            <w:pPr>
              <w:jc w:val="both"/>
              <w:outlineLvl w:val="2"/>
              <w:rPr>
                <w:lang w:val="vi-VN"/>
              </w:rPr>
            </w:pPr>
          </w:p>
          <w:p w14:paraId="3C069A5F" w14:textId="77777777" w:rsidR="0006226D" w:rsidRPr="00782F08" w:rsidRDefault="0006226D" w:rsidP="006556DB">
            <w:pPr>
              <w:jc w:val="both"/>
              <w:outlineLvl w:val="2"/>
              <w:rPr>
                <w:lang w:val="vi-VN"/>
              </w:rPr>
            </w:pPr>
          </w:p>
          <w:p w14:paraId="645D0919" w14:textId="77777777" w:rsidR="0006226D" w:rsidRPr="00782F08" w:rsidRDefault="0006226D" w:rsidP="006556DB">
            <w:pPr>
              <w:jc w:val="both"/>
              <w:outlineLvl w:val="2"/>
              <w:rPr>
                <w:lang w:val="vi-VN"/>
              </w:rPr>
            </w:pPr>
          </w:p>
          <w:p w14:paraId="6032F512" w14:textId="77777777" w:rsidR="0006226D" w:rsidRPr="00782F08" w:rsidRDefault="0006226D" w:rsidP="006556DB">
            <w:pPr>
              <w:jc w:val="both"/>
              <w:outlineLvl w:val="2"/>
              <w:rPr>
                <w:lang w:val="vi-VN"/>
              </w:rPr>
            </w:pPr>
          </w:p>
          <w:p w14:paraId="1DF0B072" w14:textId="77777777" w:rsidR="0006226D" w:rsidRPr="00782F08" w:rsidRDefault="0006226D" w:rsidP="006556DB">
            <w:pPr>
              <w:jc w:val="both"/>
              <w:outlineLvl w:val="2"/>
              <w:rPr>
                <w:lang w:val="vi-VN"/>
              </w:rPr>
            </w:pPr>
          </w:p>
          <w:p w14:paraId="35ADD763" w14:textId="77777777" w:rsidR="0006226D" w:rsidRPr="00782F08" w:rsidRDefault="0006226D" w:rsidP="006556DB">
            <w:pPr>
              <w:jc w:val="both"/>
              <w:outlineLvl w:val="2"/>
              <w:rPr>
                <w:lang w:val="vi-VN"/>
              </w:rPr>
            </w:pPr>
          </w:p>
          <w:p w14:paraId="692CBFDD" w14:textId="77777777" w:rsidR="0006226D" w:rsidRPr="00782F08" w:rsidRDefault="0006226D" w:rsidP="006556DB">
            <w:pPr>
              <w:jc w:val="both"/>
              <w:outlineLvl w:val="2"/>
              <w:rPr>
                <w:lang w:val="vi-VN"/>
              </w:rPr>
            </w:pPr>
          </w:p>
          <w:p w14:paraId="74C96563" w14:textId="77777777" w:rsidR="0006226D" w:rsidRPr="00782F08" w:rsidRDefault="0006226D" w:rsidP="006556DB">
            <w:pPr>
              <w:jc w:val="both"/>
              <w:outlineLvl w:val="2"/>
              <w:rPr>
                <w:lang w:val="vi-VN"/>
              </w:rPr>
            </w:pPr>
          </w:p>
          <w:p w14:paraId="6D437A94" w14:textId="77777777" w:rsidR="0006226D" w:rsidRPr="00782F08" w:rsidRDefault="0006226D" w:rsidP="006556DB">
            <w:pPr>
              <w:jc w:val="both"/>
              <w:outlineLvl w:val="2"/>
              <w:rPr>
                <w:lang w:val="vi-VN"/>
              </w:rPr>
            </w:pPr>
          </w:p>
          <w:p w14:paraId="50C26418" w14:textId="77777777" w:rsidR="0006226D" w:rsidRPr="00782F08" w:rsidRDefault="0006226D" w:rsidP="006556DB">
            <w:pPr>
              <w:jc w:val="both"/>
              <w:outlineLvl w:val="2"/>
              <w:rPr>
                <w:lang w:val="vi-VN"/>
              </w:rPr>
            </w:pPr>
          </w:p>
          <w:p w14:paraId="4C86CEF3" w14:textId="77777777" w:rsidR="0006226D" w:rsidRPr="00782F08" w:rsidRDefault="0006226D" w:rsidP="006556DB">
            <w:pPr>
              <w:jc w:val="both"/>
              <w:outlineLvl w:val="2"/>
              <w:rPr>
                <w:lang w:val="vi-VN"/>
              </w:rPr>
            </w:pPr>
          </w:p>
          <w:p w14:paraId="6ABE1F22" w14:textId="77777777" w:rsidR="0006226D" w:rsidRPr="00782F08" w:rsidRDefault="0006226D" w:rsidP="006556DB">
            <w:pPr>
              <w:jc w:val="both"/>
              <w:outlineLvl w:val="2"/>
              <w:rPr>
                <w:lang w:val="vi-VN"/>
              </w:rPr>
            </w:pPr>
          </w:p>
          <w:p w14:paraId="1ABD59E8" w14:textId="77777777" w:rsidR="0006226D" w:rsidRPr="00782F08" w:rsidRDefault="0006226D" w:rsidP="006556DB">
            <w:pPr>
              <w:jc w:val="both"/>
              <w:outlineLvl w:val="2"/>
              <w:rPr>
                <w:lang w:val="vi-VN"/>
              </w:rPr>
            </w:pPr>
          </w:p>
          <w:p w14:paraId="6D2EEB1A" w14:textId="77777777" w:rsidR="0006226D" w:rsidRPr="00782F08" w:rsidRDefault="0006226D" w:rsidP="006556DB">
            <w:pPr>
              <w:jc w:val="both"/>
              <w:outlineLvl w:val="2"/>
              <w:rPr>
                <w:lang w:val="vi-VN"/>
              </w:rPr>
            </w:pPr>
          </w:p>
          <w:p w14:paraId="3BFE2BC6" w14:textId="77777777" w:rsidR="0006226D" w:rsidRPr="00782F08" w:rsidRDefault="0006226D" w:rsidP="006556DB">
            <w:pPr>
              <w:jc w:val="both"/>
              <w:outlineLvl w:val="2"/>
              <w:rPr>
                <w:lang w:val="vi-VN"/>
              </w:rPr>
            </w:pPr>
          </w:p>
          <w:p w14:paraId="20E210FD" w14:textId="77777777" w:rsidR="0006226D" w:rsidRPr="00782F08" w:rsidRDefault="0006226D" w:rsidP="006556DB">
            <w:pPr>
              <w:jc w:val="both"/>
              <w:outlineLvl w:val="2"/>
              <w:rPr>
                <w:lang w:val="vi-VN"/>
              </w:rPr>
            </w:pPr>
          </w:p>
          <w:p w14:paraId="1BB28D62" w14:textId="77777777" w:rsidR="0006226D" w:rsidRPr="00782F08" w:rsidRDefault="0006226D" w:rsidP="006556DB">
            <w:pPr>
              <w:jc w:val="both"/>
              <w:outlineLvl w:val="2"/>
              <w:rPr>
                <w:lang w:val="vi-VN"/>
              </w:rPr>
            </w:pPr>
          </w:p>
          <w:p w14:paraId="2BE6A96B" w14:textId="77777777" w:rsidR="0006226D" w:rsidRPr="00782F08" w:rsidRDefault="0006226D" w:rsidP="006556DB">
            <w:pPr>
              <w:jc w:val="both"/>
              <w:outlineLvl w:val="2"/>
              <w:rPr>
                <w:lang w:val="vi-VN"/>
              </w:rPr>
            </w:pPr>
          </w:p>
          <w:p w14:paraId="4AFE25EB" w14:textId="77777777" w:rsidR="0006226D" w:rsidRPr="00782F08" w:rsidRDefault="0006226D" w:rsidP="006556DB">
            <w:pPr>
              <w:jc w:val="both"/>
              <w:outlineLvl w:val="2"/>
              <w:rPr>
                <w:lang w:val="vi-VN"/>
              </w:rPr>
            </w:pPr>
          </w:p>
          <w:p w14:paraId="13017D1E" w14:textId="77777777" w:rsidR="0006226D" w:rsidRPr="00782F08" w:rsidRDefault="0006226D" w:rsidP="006556DB">
            <w:pPr>
              <w:jc w:val="both"/>
              <w:outlineLvl w:val="2"/>
              <w:rPr>
                <w:lang w:val="vi-VN"/>
              </w:rPr>
            </w:pPr>
          </w:p>
          <w:p w14:paraId="3B29AC15" w14:textId="77777777" w:rsidR="0006226D" w:rsidRPr="00782F08" w:rsidRDefault="0006226D" w:rsidP="006556DB">
            <w:pPr>
              <w:jc w:val="both"/>
              <w:outlineLvl w:val="2"/>
              <w:rPr>
                <w:lang w:val="vi-VN"/>
              </w:rPr>
            </w:pPr>
          </w:p>
          <w:p w14:paraId="48BB86B5" w14:textId="77777777" w:rsidR="0006226D" w:rsidRPr="00782F08" w:rsidRDefault="0006226D" w:rsidP="006556DB">
            <w:pPr>
              <w:jc w:val="both"/>
              <w:outlineLvl w:val="2"/>
              <w:rPr>
                <w:lang w:val="vi-VN"/>
              </w:rPr>
            </w:pPr>
          </w:p>
          <w:p w14:paraId="5D2BA8DE" w14:textId="77777777" w:rsidR="0006226D" w:rsidRPr="00782F08" w:rsidRDefault="0006226D" w:rsidP="006556DB">
            <w:pPr>
              <w:jc w:val="both"/>
              <w:outlineLvl w:val="2"/>
              <w:rPr>
                <w:lang w:val="vi-VN"/>
              </w:rPr>
            </w:pPr>
          </w:p>
          <w:p w14:paraId="6EFA21B1" w14:textId="77777777" w:rsidR="0006226D" w:rsidRPr="00782F08" w:rsidRDefault="0006226D" w:rsidP="006556DB">
            <w:pPr>
              <w:jc w:val="both"/>
              <w:outlineLvl w:val="2"/>
              <w:rPr>
                <w:lang w:val="vi-VN"/>
              </w:rPr>
            </w:pPr>
          </w:p>
          <w:p w14:paraId="0CEB635D" w14:textId="77777777" w:rsidR="0006226D" w:rsidRPr="00782F08" w:rsidRDefault="0006226D" w:rsidP="006556DB">
            <w:pPr>
              <w:jc w:val="both"/>
              <w:outlineLvl w:val="2"/>
              <w:rPr>
                <w:lang w:val="vi-VN"/>
              </w:rPr>
            </w:pPr>
          </w:p>
          <w:p w14:paraId="3D4F952B" w14:textId="77777777" w:rsidR="0006226D" w:rsidRPr="00782F08" w:rsidRDefault="0006226D" w:rsidP="006556DB">
            <w:pPr>
              <w:jc w:val="both"/>
              <w:outlineLvl w:val="2"/>
              <w:rPr>
                <w:lang w:val="vi-VN"/>
              </w:rPr>
            </w:pPr>
          </w:p>
          <w:p w14:paraId="311A56CF" w14:textId="77777777" w:rsidR="0006226D" w:rsidRPr="00782F08" w:rsidRDefault="0006226D" w:rsidP="006556DB">
            <w:pPr>
              <w:jc w:val="both"/>
              <w:outlineLvl w:val="2"/>
              <w:rPr>
                <w:lang w:val="vi-VN"/>
              </w:rPr>
            </w:pPr>
          </w:p>
          <w:p w14:paraId="5A8101EA" w14:textId="77777777" w:rsidR="0006226D" w:rsidRPr="00782F08" w:rsidRDefault="0006226D" w:rsidP="006556DB">
            <w:pPr>
              <w:jc w:val="both"/>
              <w:outlineLvl w:val="2"/>
              <w:rPr>
                <w:lang w:val="vi-VN"/>
              </w:rPr>
            </w:pPr>
          </w:p>
          <w:p w14:paraId="2233491F" w14:textId="77777777" w:rsidR="0006226D" w:rsidRPr="00782F08" w:rsidRDefault="0006226D" w:rsidP="006556DB">
            <w:pPr>
              <w:jc w:val="both"/>
              <w:outlineLvl w:val="2"/>
              <w:rPr>
                <w:lang w:val="vi-VN"/>
              </w:rPr>
            </w:pPr>
          </w:p>
          <w:p w14:paraId="2488FF4F" w14:textId="77777777" w:rsidR="0006226D" w:rsidRPr="00782F08" w:rsidRDefault="0006226D" w:rsidP="006556DB">
            <w:pPr>
              <w:jc w:val="both"/>
              <w:outlineLvl w:val="2"/>
              <w:rPr>
                <w:lang w:val="vi-VN"/>
              </w:rPr>
            </w:pPr>
          </w:p>
          <w:p w14:paraId="36B73365" w14:textId="77777777" w:rsidR="0006226D" w:rsidRPr="00782F08" w:rsidRDefault="0006226D" w:rsidP="006556DB">
            <w:pPr>
              <w:jc w:val="both"/>
              <w:outlineLvl w:val="2"/>
              <w:rPr>
                <w:lang w:val="vi-VN"/>
              </w:rPr>
            </w:pPr>
          </w:p>
          <w:p w14:paraId="2D3B7E49" w14:textId="77777777" w:rsidR="0006226D" w:rsidRPr="00782F08" w:rsidRDefault="0006226D" w:rsidP="006556DB">
            <w:pPr>
              <w:jc w:val="both"/>
              <w:outlineLvl w:val="2"/>
              <w:rPr>
                <w:lang w:val="vi-VN"/>
              </w:rPr>
            </w:pPr>
          </w:p>
          <w:p w14:paraId="5E689321" w14:textId="77777777" w:rsidR="0006226D" w:rsidRPr="00782F08" w:rsidRDefault="0006226D" w:rsidP="006556DB">
            <w:pPr>
              <w:jc w:val="both"/>
              <w:outlineLvl w:val="2"/>
              <w:rPr>
                <w:lang w:val="vi-VN"/>
              </w:rPr>
            </w:pPr>
          </w:p>
          <w:p w14:paraId="6CE1464E" w14:textId="77777777" w:rsidR="0006226D" w:rsidRPr="00782F08" w:rsidRDefault="0006226D" w:rsidP="006556DB">
            <w:pPr>
              <w:jc w:val="both"/>
              <w:outlineLvl w:val="2"/>
              <w:rPr>
                <w:lang w:val="vi-VN"/>
              </w:rPr>
            </w:pPr>
          </w:p>
          <w:p w14:paraId="19531F11" w14:textId="77777777" w:rsidR="0006226D" w:rsidRPr="00782F08" w:rsidRDefault="0006226D" w:rsidP="006556DB">
            <w:pPr>
              <w:jc w:val="both"/>
              <w:outlineLvl w:val="2"/>
              <w:rPr>
                <w:lang w:val="vi-VN"/>
              </w:rPr>
            </w:pPr>
          </w:p>
          <w:p w14:paraId="24DB850D" w14:textId="77777777" w:rsidR="0006226D" w:rsidRPr="00782F08" w:rsidRDefault="0006226D" w:rsidP="006556DB">
            <w:pPr>
              <w:jc w:val="both"/>
              <w:outlineLvl w:val="2"/>
              <w:rPr>
                <w:lang w:val="vi-VN"/>
              </w:rPr>
            </w:pPr>
          </w:p>
          <w:p w14:paraId="148C0E34" w14:textId="77777777" w:rsidR="0006226D" w:rsidRPr="00782F08" w:rsidRDefault="0006226D" w:rsidP="006556DB">
            <w:pPr>
              <w:jc w:val="both"/>
              <w:outlineLvl w:val="2"/>
              <w:rPr>
                <w:lang w:val="vi-VN"/>
              </w:rPr>
            </w:pPr>
          </w:p>
          <w:p w14:paraId="5C09A97F" w14:textId="77777777" w:rsidR="0006226D" w:rsidRPr="00782F08" w:rsidRDefault="0006226D" w:rsidP="006556DB">
            <w:pPr>
              <w:jc w:val="both"/>
              <w:outlineLvl w:val="2"/>
              <w:rPr>
                <w:lang w:val="vi-VN"/>
              </w:rPr>
            </w:pPr>
          </w:p>
          <w:p w14:paraId="79B84759" w14:textId="77777777" w:rsidR="0006226D" w:rsidRPr="00782F08" w:rsidRDefault="0006226D" w:rsidP="006556DB">
            <w:pPr>
              <w:jc w:val="both"/>
              <w:outlineLvl w:val="2"/>
              <w:rPr>
                <w:lang w:val="vi-VN"/>
              </w:rPr>
            </w:pPr>
          </w:p>
          <w:p w14:paraId="2D9615D9" w14:textId="77777777" w:rsidR="0006226D" w:rsidRPr="00782F08" w:rsidRDefault="0006226D" w:rsidP="006556DB">
            <w:pPr>
              <w:jc w:val="both"/>
              <w:outlineLvl w:val="2"/>
              <w:rPr>
                <w:lang w:val="vi-VN"/>
              </w:rPr>
            </w:pPr>
          </w:p>
          <w:p w14:paraId="71D0EAB0" w14:textId="77777777" w:rsidR="0006226D" w:rsidRPr="00782F08" w:rsidRDefault="0006226D" w:rsidP="006556DB">
            <w:pPr>
              <w:jc w:val="both"/>
              <w:outlineLvl w:val="2"/>
              <w:rPr>
                <w:lang w:val="vi-VN"/>
              </w:rPr>
            </w:pPr>
          </w:p>
          <w:p w14:paraId="76C85F5D" w14:textId="77777777" w:rsidR="0006226D" w:rsidRPr="00782F08" w:rsidRDefault="0006226D" w:rsidP="006556DB">
            <w:pPr>
              <w:jc w:val="both"/>
              <w:outlineLvl w:val="2"/>
              <w:rPr>
                <w:lang w:val="vi-VN"/>
              </w:rPr>
            </w:pPr>
          </w:p>
          <w:p w14:paraId="7FFF75AE" w14:textId="77777777" w:rsidR="0006226D" w:rsidRPr="00782F08" w:rsidRDefault="0006226D" w:rsidP="006556DB">
            <w:pPr>
              <w:jc w:val="both"/>
              <w:outlineLvl w:val="2"/>
              <w:rPr>
                <w:lang w:val="vi-VN"/>
              </w:rPr>
            </w:pPr>
          </w:p>
          <w:p w14:paraId="0652A101" w14:textId="77777777" w:rsidR="0006226D" w:rsidRPr="00782F08" w:rsidRDefault="0006226D" w:rsidP="006556DB">
            <w:pPr>
              <w:jc w:val="both"/>
              <w:outlineLvl w:val="2"/>
              <w:rPr>
                <w:lang w:val="vi-VN"/>
              </w:rPr>
            </w:pPr>
          </w:p>
          <w:p w14:paraId="2AF76288" w14:textId="77777777" w:rsidR="0006226D" w:rsidRPr="00782F08" w:rsidRDefault="0006226D" w:rsidP="006556DB">
            <w:pPr>
              <w:jc w:val="both"/>
              <w:outlineLvl w:val="2"/>
              <w:rPr>
                <w:spacing w:val="-2"/>
                <w:lang w:val="vi-VN"/>
              </w:rPr>
            </w:pPr>
            <w:r w:rsidRPr="00782F08">
              <w:rPr>
                <w:lang w:val="vi-VN"/>
              </w:rPr>
              <w:t>Đã rà soát đảm bảo đồng bộ, phù hợp</w:t>
            </w:r>
          </w:p>
        </w:tc>
      </w:tr>
      <w:tr w:rsidR="0006226D" w:rsidRPr="00287B24" w14:paraId="128FC582" w14:textId="77777777" w:rsidTr="006556DB">
        <w:tc>
          <w:tcPr>
            <w:tcW w:w="5000" w:type="pct"/>
            <w:gridSpan w:val="4"/>
          </w:tcPr>
          <w:p w14:paraId="5D75FDA0" w14:textId="77777777" w:rsidR="0006226D" w:rsidRPr="00782F08" w:rsidRDefault="0006226D" w:rsidP="006556DB">
            <w:pPr>
              <w:pStyle w:val="NormalWeb"/>
              <w:numPr>
                <w:ilvl w:val="0"/>
                <w:numId w:val="24"/>
              </w:numPr>
              <w:shd w:val="clear" w:color="auto" w:fill="FFFFFF"/>
              <w:spacing w:before="0" w:beforeAutospacing="0" w:after="0" w:afterAutospacing="0"/>
              <w:jc w:val="both"/>
              <w:rPr>
                <w:b/>
                <w:spacing w:val="-2"/>
                <w:lang w:val="vi-VN"/>
              </w:rPr>
            </w:pPr>
            <w:r w:rsidRPr="00782F08">
              <w:rPr>
                <w:b/>
                <w:shd w:val="clear" w:color="auto" w:fill="FFFFFF"/>
                <w:lang w:val="vi-VN"/>
              </w:rPr>
              <w:lastRenderedPageBreak/>
              <w:t xml:space="preserve">Nghị </w:t>
            </w:r>
            <w:r w:rsidRPr="008E0A46">
              <w:rPr>
                <w:b/>
                <w:kern w:val="28"/>
                <w:lang w:val="vi-VN"/>
              </w:rPr>
              <w:t>định</w:t>
            </w:r>
            <w:r w:rsidRPr="00782F08">
              <w:rPr>
                <w:b/>
                <w:shd w:val="clear" w:color="auto" w:fill="FFFFFF"/>
                <w:lang w:val="vi-VN"/>
              </w:rPr>
              <w:t xml:space="preserve"> quy định chi tiết một số điều của Luật dân quân tự vệ về tổ chức xây dựng lựng lượng và chế độ chính sách đối với dân quân tự vệ số: 72/2020/NĐ-CP ngày 30 tháng 6 năm 2020</w:t>
            </w:r>
          </w:p>
        </w:tc>
      </w:tr>
      <w:tr w:rsidR="0006226D" w:rsidRPr="00287B24" w14:paraId="718291C1" w14:textId="77777777" w:rsidTr="006556DB">
        <w:tc>
          <w:tcPr>
            <w:tcW w:w="698" w:type="pct"/>
          </w:tcPr>
          <w:p w14:paraId="3098D2A9" w14:textId="77777777" w:rsidR="0006226D" w:rsidRPr="00782F08" w:rsidRDefault="0006226D" w:rsidP="006556DB">
            <w:pPr>
              <w:jc w:val="both"/>
              <w:rPr>
                <w:bCs/>
                <w:spacing w:val="-2"/>
                <w:lang w:val="vi-VN"/>
              </w:rPr>
            </w:pPr>
          </w:p>
        </w:tc>
        <w:tc>
          <w:tcPr>
            <w:tcW w:w="1560" w:type="pct"/>
          </w:tcPr>
          <w:p w14:paraId="71D66D57" w14:textId="77777777" w:rsidR="0006226D" w:rsidRPr="00782F08" w:rsidRDefault="0006226D" w:rsidP="006556DB">
            <w:pPr>
              <w:jc w:val="both"/>
              <w:rPr>
                <w:rFonts w:eastAsia="Arial"/>
                <w:lang w:val="vi-VN"/>
              </w:rPr>
            </w:pPr>
          </w:p>
        </w:tc>
        <w:tc>
          <w:tcPr>
            <w:tcW w:w="1844" w:type="pct"/>
          </w:tcPr>
          <w:p w14:paraId="4A2D9B8A" w14:textId="77777777" w:rsidR="0006226D" w:rsidRPr="00782F08" w:rsidRDefault="0006226D" w:rsidP="006556DB">
            <w:pPr>
              <w:jc w:val="both"/>
              <w:rPr>
                <w:b/>
                <w:bCs/>
                <w:shd w:val="clear" w:color="auto" w:fill="FFFFFF"/>
                <w:lang w:val="vi-VN"/>
              </w:rPr>
            </w:pPr>
            <w:r w:rsidRPr="00782F08">
              <w:rPr>
                <w:b/>
                <w:bCs/>
                <w:shd w:val="clear" w:color="auto" w:fill="FFFFFF"/>
                <w:lang w:val="vi-VN"/>
              </w:rPr>
              <w:t>Điều 10. Chế độ phụ cấp thâm niên của các chức vụ chỉ huy ban chỉ huy quân sự cấp xã</w:t>
            </w:r>
          </w:p>
          <w:p w14:paraId="52B4DD91" w14:textId="77777777" w:rsidR="0006226D" w:rsidRPr="00782F08" w:rsidRDefault="0006226D" w:rsidP="006556DB">
            <w:pPr>
              <w:pStyle w:val="NormalWeb"/>
              <w:shd w:val="clear" w:color="auto" w:fill="FFFFFF"/>
              <w:spacing w:before="0" w:beforeAutospacing="0" w:after="0" w:afterAutospacing="0"/>
              <w:jc w:val="both"/>
              <w:rPr>
                <w:rStyle w:val="Strong"/>
                <w:shd w:val="clear" w:color="auto" w:fill="FFFFFF"/>
                <w:lang w:val="vi-VN"/>
              </w:rPr>
            </w:pPr>
            <w:r w:rsidRPr="00782F08">
              <w:rPr>
                <w:shd w:val="clear" w:color="auto" w:fill="FFFFFF"/>
                <w:lang w:val="vi-VN"/>
              </w:rPr>
              <w:t>3. Chế độ phụ cấp thâm niên được tính trả cùng kỳ lương, phụ cấp hằng tháng và được tính đóng, hưởng bảo hiểm xã hội, bảo hiểm y tế.</w:t>
            </w:r>
          </w:p>
        </w:tc>
        <w:tc>
          <w:tcPr>
            <w:tcW w:w="898" w:type="pct"/>
          </w:tcPr>
          <w:p w14:paraId="7FA4D4BF" w14:textId="77777777" w:rsidR="0006226D" w:rsidRPr="00782F08" w:rsidRDefault="0006226D" w:rsidP="006556DB">
            <w:pPr>
              <w:jc w:val="both"/>
              <w:outlineLvl w:val="2"/>
              <w:rPr>
                <w:spacing w:val="-2"/>
                <w:lang w:val="vi-VN"/>
              </w:rPr>
            </w:pPr>
            <w:r w:rsidRPr="00782F08">
              <w:rPr>
                <w:lang w:val="vi-VN"/>
              </w:rPr>
              <w:t xml:space="preserve">Đã rà soát đảm bảo đồng bộ, phù hợp. </w:t>
            </w:r>
            <w:r w:rsidRPr="00782F08">
              <w:rPr>
                <w:spacing w:val="-2"/>
                <w:lang w:val="nb-NO"/>
              </w:rPr>
              <w:t xml:space="preserve"> </w:t>
            </w:r>
          </w:p>
        </w:tc>
      </w:tr>
      <w:tr w:rsidR="0006226D" w:rsidRPr="00287B24" w14:paraId="19AF2782" w14:textId="77777777" w:rsidTr="006556DB">
        <w:tc>
          <w:tcPr>
            <w:tcW w:w="698" w:type="pct"/>
          </w:tcPr>
          <w:p w14:paraId="391E8862" w14:textId="77777777" w:rsidR="0006226D" w:rsidRPr="00782F08" w:rsidRDefault="0006226D" w:rsidP="006556DB">
            <w:pPr>
              <w:jc w:val="both"/>
              <w:rPr>
                <w:bCs/>
                <w:spacing w:val="-2"/>
                <w:lang w:val="vi-VN"/>
              </w:rPr>
            </w:pPr>
          </w:p>
        </w:tc>
        <w:tc>
          <w:tcPr>
            <w:tcW w:w="1560" w:type="pct"/>
          </w:tcPr>
          <w:p w14:paraId="6362E766" w14:textId="77777777" w:rsidR="0006226D" w:rsidRPr="00782F08" w:rsidRDefault="0006226D" w:rsidP="006556DB">
            <w:pPr>
              <w:jc w:val="both"/>
              <w:rPr>
                <w:spacing w:val="-2"/>
                <w:lang w:val="vi-VN"/>
              </w:rPr>
            </w:pPr>
          </w:p>
        </w:tc>
        <w:tc>
          <w:tcPr>
            <w:tcW w:w="1844" w:type="pct"/>
          </w:tcPr>
          <w:p w14:paraId="64541F0D" w14:textId="77777777" w:rsidR="0006226D" w:rsidRPr="00782F08" w:rsidRDefault="0006226D" w:rsidP="006556DB">
            <w:pPr>
              <w:jc w:val="both"/>
              <w:rPr>
                <w:b/>
                <w:bCs/>
                <w:shd w:val="clear" w:color="auto" w:fill="FFFFFF"/>
                <w:lang w:val="vi-VN"/>
              </w:rPr>
            </w:pPr>
            <w:r w:rsidRPr="00782F08">
              <w:rPr>
                <w:b/>
                <w:bCs/>
                <w:shd w:val="clear" w:color="auto" w:fill="FFFFFF"/>
                <w:lang w:val="vi-VN"/>
              </w:rPr>
              <w:t xml:space="preserve">Điều 12. Định mức bảo đảm trợ cấp, tiền ăn đối với </w:t>
            </w:r>
            <w:r w:rsidRPr="00782F08">
              <w:rPr>
                <w:b/>
                <w:bCs/>
                <w:shd w:val="clear" w:color="auto" w:fill="FFFFFF"/>
                <w:lang w:val="vi-VN"/>
              </w:rPr>
              <w:lastRenderedPageBreak/>
              <w:t>dân quân thường trực</w:t>
            </w:r>
          </w:p>
          <w:p w14:paraId="0A381E40" w14:textId="77777777" w:rsidR="0006226D" w:rsidRPr="00782F08" w:rsidRDefault="0006226D" w:rsidP="006556DB">
            <w:pPr>
              <w:pStyle w:val="NormalWeb"/>
              <w:shd w:val="clear" w:color="auto" w:fill="FFFFFF"/>
              <w:spacing w:before="0" w:beforeAutospacing="0" w:after="0" w:afterAutospacing="0"/>
              <w:jc w:val="both"/>
              <w:rPr>
                <w:rStyle w:val="Strong"/>
                <w:shd w:val="clear" w:color="auto" w:fill="FFFFFF"/>
                <w:lang w:val="vi-VN"/>
              </w:rPr>
            </w:pPr>
            <w:r w:rsidRPr="00782F08">
              <w:rPr>
                <w:shd w:val="clear" w:color="auto" w:fill="FFFFFF"/>
                <w:lang w:val="vi-VN"/>
              </w:rPr>
              <w:t>4. Mức hưởng các chế độ, chính sách về bảo hiểm xã hội, bảo hiểm y tế như hạ sĩ quan, binh sĩ Quân đội nhân dân Việt Nam đang tại ngũ theo quy định của pháp luật về bảo hiểm xã hội, bảo hiểm y tế.</w:t>
            </w:r>
          </w:p>
        </w:tc>
        <w:tc>
          <w:tcPr>
            <w:tcW w:w="898" w:type="pct"/>
          </w:tcPr>
          <w:p w14:paraId="25ED3FA3" w14:textId="77777777" w:rsidR="0006226D" w:rsidRPr="00782F08" w:rsidRDefault="0006226D" w:rsidP="006556DB">
            <w:pPr>
              <w:jc w:val="both"/>
              <w:outlineLvl w:val="2"/>
              <w:rPr>
                <w:spacing w:val="-2"/>
                <w:lang w:val="vi-VN"/>
              </w:rPr>
            </w:pPr>
          </w:p>
        </w:tc>
      </w:tr>
      <w:tr w:rsidR="0006226D" w:rsidRPr="00287B24" w14:paraId="5380D795" w14:textId="77777777" w:rsidTr="006556DB">
        <w:tc>
          <w:tcPr>
            <w:tcW w:w="5000" w:type="pct"/>
            <w:gridSpan w:val="4"/>
          </w:tcPr>
          <w:p w14:paraId="6F8B7127" w14:textId="77777777" w:rsidR="0006226D" w:rsidRPr="00782F08" w:rsidRDefault="0006226D" w:rsidP="006556DB">
            <w:pPr>
              <w:pStyle w:val="NormalWeb"/>
              <w:numPr>
                <w:ilvl w:val="0"/>
                <w:numId w:val="24"/>
              </w:numPr>
              <w:shd w:val="clear" w:color="auto" w:fill="FFFFFF"/>
              <w:spacing w:before="0" w:beforeAutospacing="0" w:after="0" w:afterAutospacing="0"/>
              <w:jc w:val="both"/>
              <w:rPr>
                <w:b/>
                <w:shd w:val="clear" w:color="auto" w:fill="FFFFFF"/>
                <w:lang w:val="vi-VN"/>
              </w:rPr>
            </w:pPr>
            <w:r w:rsidRPr="00782F08">
              <w:rPr>
                <w:b/>
                <w:shd w:val="clear" w:color="auto" w:fill="FFFFFF"/>
                <w:lang w:val="vi-VN"/>
              </w:rPr>
              <w:lastRenderedPageBreak/>
              <w:t>Nghị định quy định chi tiết và biện pháp thi hành một số điều của Luật Công an nhân dân số: 49/2019/NĐ-CP ngày 06 tháng 6 năm 2019.</w:t>
            </w:r>
          </w:p>
        </w:tc>
      </w:tr>
      <w:tr w:rsidR="0006226D" w:rsidRPr="00287B24" w14:paraId="57F5AA62" w14:textId="77777777" w:rsidTr="006556DB">
        <w:tc>
          <w:tcPr>
            <w:tcW w:w="698" w:type="pct"/>
          </w:tcPr>
          <w:p w14:paraId="10DB570F" w14:textId="77777777" w:rsidR="0006226D" w:rsidRPr="00782F08" w:rsidRDefault="0006226D" w:rsidP="006556DB">
            <w:pPr>
              <w:jc w:val="both"/>
              <w:rPr>
                <w:bCs/>
                <w:spacing w:val="-2"/>
                <w:lang w:val="vi-VN"/>
              </w:rPr>
            </w:pPr>
          </w:p>
        </w:tc>
        <w:tc>
          <w:tcPr>
            <w:tcW w:w="1560" w:type="pct"/>
          </w:tcPr>
          <w:p w14:paraId="49A78B74" w14:textId="77777777" w:rsidR="0006226D" w:rsidRPr="00782F08" w:rsidRDefault="0006226D" w:rsidP="006556DB">
            <w:pPr>
              <w:jc w:val="both"/>
              <w:rPr>
                <w:spacing w:val="-2"/>
                <w:lang w:val="vi-VN"/>
              </w:rPr>
            </w:pPr>
          </w:p>
        </w:tc>
        <w:tc>
          <w:tcPr>
            <w:tcW w:w="1844" w:type="pct"/>
          </w:tcPr>
          <w:p w14:paraId="3B9DB30A" w14:textId="77777777" w:rsidR="0006226D" w:rsidRPr="00782F08" w:rsidRDefault="0006226D" w:rsidP="006556DB">
            <w:pPr>
              <w:pStyle w:val="NormalWeb"/>
              <w:shd w:val="clear" w:color="auto" w:fill="FFFFFF"/>
              <w:spacing w:before="0" w:beforeAutospacing="0" w:after="0" w:afterAutospacing="0"/>
              <w:jc w:val="both"/>
              <w:rPr>
                <w:b/>
                <w:bCs/>
                <w:lang w:val="vi-VN"/>
              </w:rPr>
            </w:pPr>
            <w:r w:rsidRPr="00782F08">
              <w:rPr>
                <w:b/>
                <w:bCs/>
                <w:lang w:val="vi-VN"/>
              </w:rPr>
              <w:t>Chương III: chế độ, chính sách đối với công nhân công an</w:t>
            </w:r>
          </w:p>
          <w:p w14:paraId="2BEA4E91" w14:textId="77777777" w:rsidR="0006226D" w:rsidRPr="00782F08" w:rsidRDefault="0006226D" w:rsidP="006556DB">
            <w:pPr>
              <w:pStyle w:val="NormalWeb"/>
              <w:shd w:val="clear" w:color="auto" w:fill="FFFFFF"/>
              <w:spacing w:before="0" w:beforeAutospacing="0" w:after="0" w:afterAutospacing="0"/>
              <w:jc w:val="both"/>
              <w:rPr>
                <w:lang w:val="vi-VN"/>
              </w:rPr>
            </w:pPr>
            <w:r w:rsidRPr="00782F08">
              <w:rPr>
                <w:b/>
                <w:bCs/>
                <w:lang w:val="vi-VN"/>
              </w:rPr>
              <w:t>Điều 10. Chế độ phụ cấp thâm niên đối với công nhân công an</w:t>
            </w:r>
          </w:p>
          <w:p w14:paraId="56D4D289" w14:textId="77777777" w:rsidR="0006226D" w:rsidRPr="00782F08" w:rsidRDefault="0006226D" w:rsidP="006556DB">
            <w:pPr>
              <w:pStyle w:val="NormalWeb"/>
              <w:shd w:val="clear" w:color="auto" w:fill="FFFFFF"/>
              <w:spacing w:before="0" w:beforeAutospacing="0" w:after="0" w:afterAutospacing="0"/>
              <w:jc w:val="both"/>
              <w:rPr>
                <w:lang w:val="vi-VN"/>
              </w:rPr>
            </w:pPr>
            <w:r w:rsidRPr="00782F08">
              <w:rPr>
                <w:lang w:val="vi-VN"/>
              </w:rPr>
              <w:t>1. Mức phụ cấp</w:t>
            </w:r>
          </w:p>
          <w:p w14:paraId="3D9DC502" w14:textId="77777777" w:rsidR="0006226D" w:rsidRPr="00782F08" w:rsidRDefault="0006226D" w:rsidP="006556DB">
            <w:pPr>
              <w:pStyle w:val="NormalWeb"/>
              <w:shd w:val="clear" w:color="auto" w:fill="FFFFFF"/>
              <w:spacing w:before="0" w:beforeAutospacing="0" w:after="0" w:afterAutospacing="0"/>
              <w:jc w:val="both"/>
              <w:rPr>
                <w:lang w:val="vi-VN"/>
              </w:rPr>
            </w:pPr>
            <w:r w:rsidRPr="00782F08">
              <w:rPr>
                <w:lang w:val="vi-VN"/>
              </w:rPr>
              <w:t>Công nhân công an có thời gian phục vụ trong Công an nhân dân đủ 5 năm (60 tháng) thì được hưởng phụ cấp thâm niên bằng 5% mức lương hiện hưởng cộng phụ cấp chức vụ lãnh đạo và phụ cấp thâm niên vượt khung (nếu có); từ năm thứ sáu trở đi mỗi năm (12 tháng) được tính thêm 1%.</w:t>
            </w:r>
          </w:p>
          <w:p w14:paraId="689BC580" w14:textId="77777777" w:rsidR="0006226D" w:rsidRPr="00782F08" w:rsidRDefault="0006226D" w:rsidP="006556DB">
            <w:pPr>
              <w:pStyle w:val="NormalWeb"/>
              <w:shd w:val="clear" w:color="auto" w:fill="FFFFFF"/>
              <w:spacing w:before="0" w:beforeAutospacing="0" w:after="0" w:afterAutospacing="0"/>
              <w:jc w:val="both"/>
              <w:rPr>
                <w:lang w:val="vi-VN"/>
              </w:rPr>
            </w:pPr>
            <w:r w:rsidRPr="00782F08">
              <w:rPr>
                <w:lang w:val="vi-VN"/>
              </w:rPr>
              <w:t>Phụ cấp thâm niên được tính trả cùng kỳ lương hàng tháng và được dùng để tính đóng, hưởng bảo hiểm xã hội, bảo hiểm y tế, bảo hiểm thất nghiệp và bảo hiểm tai nạn lao động, bệnh nghề nghiệp.</w:t>
            </w:r>
          </w:p>
        </w:tc>
        <w:tc>
          <w:tcPr>
            <w:tcW w:w="898" w:type="pct"/>
          </w:tcPr>
          <w:p w14:paraId="3AF4AF4B" w14:textId="77777777" w:rsidR="0006226D" w:rsidRPr="00782F08" w:rsidRDefault="0006226D" w:rsidP="006556DB">
            <w:pPr>
              <w:jc w:val="both"/>
              <w:outlineLvl w:val="2"/>
              <w:rPr>
                <w:spacing w:val="-2"/>
                <w:lang w:val="vi-VN"/>
              </w:rPr>
            </w:pPr>
            <w:r w:rsidRPr="00782F08">
              <w:rPr>
                <w:lang w:val="vi-VN"/>
              </w:rPr>
              <w:t xml:space="preserve">Đã rà soát đảm bảo đồng bộ, phù hợp. </w:t>
            </w:r>
            <w:r w:rsidRPr="00782F08">
              <w:rPr>
                <w:spacing w:val="-2"/>
                <w:lang w:val="nb-NO"/>
              </w:rPr>
              <w:t xml:space="preserve"> </w:t>
            </w:r>
          </w:p>
        </w:tc>
      </w:tr>
      <w:tr w:rsidR="0006226D" w:rsidRPr="00287B24" w14:paraId="51CCFDB6" w14:textId="77777777" w:rsidTr="006556DB">
        <w:tc>
          <w:tcPr>
            <w:tcW w:w="5000" w:type="pct"/>
            <w:gridSpan w:val="4"/>
          </w:tcPr>
          <w:p w14:paraId="06965F27" w14:textId="77777777" w:rsidR="0006226D" w:rsidRPr="00782F08" w:rsidRDefault="0006226D" w:rsidP="006556DB">
            <w:pPr>
              <w:pStyle w:val="NormalWeb"/>
              <w:numPr>
                <w:ilvl w:val="0"/>
                <w:numId w:val="24"/>
              </w:numPr>
              <w:shd w:val="clear" w:color="auto" w:fill="FFFFFF"/>
              <w:spacing w:before="0" w:beforeAutospacing="0" w:after="0" w:afterAutospacing="0"/>
              <w:jc w:val="both"/>
              <w:rPr>
                <w:b/>
                <w:spacing w:val="-2"/>
                <w:lang w:val="vi-VN"/>
              </w:rPr>
            </w:pPr>
            <w:r w:rsidRPr="00782F08">
              <w:rPr>
                <w:b/>
                <w:kern w:val="28"/>
                <w:lang w:val="vi-VN"/>
              </w:rPr>
              <w:t>Nghị định số 18/2019/NĐ-CP ngày 01 tháng 2 năm 2019 của Chính phủ quy định về quản lý và thực hiện hoạt động khắc phục hậu quả bom mìn vật nổ sau chiến tranh trên lãnh thổ nước Cộng hoà xã hội chủ nghĩa Việt Nam</w:t>
            </w:r>
          </w:p>
        </w:tc>
      </w:tr>
      <w:tr w:rsidR="0006226D" w:rsidRPr="00287B24" w14:paraId="2FBF5BEE" w14:textId="77777777" w:rsidTr="006556DB">
        <w:tc>
          <w:tcPr>
            <w:tcW w:w="698" w:type="pct"/>
          </w:tcPr>
          <w:p w14:paraId="402DFED7" w14:textId="77777777" w:rsidR="0006226D" w:rsidRPr="00782F08" w:rsidRDefault="0006226D" w:rsidP="006556DB">
            <w:pPr>
              <w:jc w:val="both"/>
              <w:rPr>
                <w:bCs/>
                <w:spacing w:val="-2"/>
                <w:lang w:val="vi-VN"/>
              </w:rPr>
            </w:pPr>
          </w:p>
        </w:tc>
        <w:tc>
          <w:tcPr>
            <w:tcW w:w="1560" w:type="pct"/>
          </w:tcPr>
          <w:p w14:paraId="3F966223" w14:textId="77777777" w:rsidR="0006226D" w:rsidRPr="00782F08" w:rsidRDefault="0006226D" w:rsidP="006556DB">
            <w:pPr>
              <w:jc w:val="both"/>
              <w:rPr>
                <w:spacing w:val="-2"/>
                <w:lang w:val="vi-VN"/>
              </w:rPr>
            </w:pPr>
          </w:p>
        </w:tc>
        <w:tc>
          <w:tcPr>
            <w:tcW w:w="1844" w:type="pct"/>
          </w:tcPr>
          <w:p w14:paraId="073F9F00" w14:textId="77777777" w:rsidR="0006226D" w:rsidRPr="00782F08" w:rsidRDefault="0006226D" w:rsidP="006556DB">
            <w:pPr>
              <w:pStyle w:val="NormalWeb"/>
              <w:shd w:val="clear" w:color="auto" w:fill="FFFFFF"/>
              <w:spacing w:before="0" w:beforeAutospacing="0" w:after="0" w:afterAutospacing="0"/>
              <w:jc w:val="both"/>
              <w:rPr>
                <w:lang w:val="vi-VN"/>
              </w:rPr>
            </w:pPr>
            <w:r w:rsidRPr="00782F08">
              <w:rPr>
                <w:b/>
                <w:bCs/>
                <w:lang w:val="vi-VN"/>
              </w:rPr>
              <w:t>Điều 27. Nội dung hoạt động hỗ trợ nạn nhân bom mìn vật nổ sau chiến tranh</w:t>
            </w:r>
          </w:p>
          <w:p w14:paraId="2EC38503" w14:textId="77777777" w:rsidR="0006226D" w:rsidRPr="00782F08" w:rsidRDefault="0006226D" w:rsidP="006556DB">
            <w:pPr>
              <w:pStyle w:val="NormalWeb"/>
              <w:shd w:val="clear" w:color="auto" w:fill="FFFFFF"/>
              <w:spacing w:before="0" w:beforeAutospacing="0" w:after="0" w:afterAutospacing="0"/>
              <w:jc w:val="both"/>
              <w:rPr>
                <w:lang w:val="vi-VN"/>
              </w:rPr>
            </w:pPr>
            <w:r w:rsidRPr="00782F08">
              <w:rPr>
                <w:lang w:val="vi-VN"/>
              </w:rPr>
              <w:t>1. Nạn nhân bom mìn được Nhà nước hỗ trợ chăm sóc y tế khi bị tai nạn, hỗ trợ mua bảo hiểm y tế và được hưởng chính sách bảo hiểm y tế theo quy định về bảo hiểm y tế.</w:t>
            </w:r>
          </w:p>
          <w:p w14:paraId="1DD29EE8" w14:textId="77777777" w:rsidR="0006226D" w:rsidRPr="00782F08" w:rsidRDefault="0006226D" w:rsidP="006556DB">
            <w:pPr>
              <w:pStyle w:val="NormalWeb"/>
              <w:shd w:val="clear" w:color="auto" w:fill="FFFFFF"/>
              <w:spacing w:before="0" w:beforeAutospacing="0" w:after="0" w:afterAutospacing="0"/>
              <w:jc w:val="both"/>
              <w:rPr>
                <w:lang w:val="vi-VN"/>
              </w:rPr>
            </w:pPr>
            <w:r w:rsidRPr="00782F08">
              <w:rPr>
                <w:lang w:val="vi-VN"/>
              </w:rPr>
              <w:t>2. Hỗ trợ về chỉnh hình, phục hồi chức năng.</w:t>
            </w:r>
          </w:p>
          <w:p w14:paraId="3426E374" w14:textId="77777777" w:rsidR="0006226D" w:rsidRPr="00782F08" w:rsidRDefault="0006226D" w:rsidP="006556DB">
            <w:pPr>
              <w:pStyle w:val="NormalWeb"/>
              <w:shd w:val="clear" w:color="auto" w:fill="FFFFFF"/>
              <w:spacing w:before="0" w:beforeAutospacing="0" w:after="0" w:afterAutospacing="0"/>
              <w:jc w:val="both"/>
              <w:rPr>
                <w:lang w:val="vi-VN"/>
              </w:rPr>
            </w:pPr>
            <w:r w:rsidRPr="00782F08">
              <w:rPr>
                <w:lang w:val="vi-VN"/>
              </w:rPr>
              <w:t>3. Hỗ trợ giáo dục, học nghề, tìm kiếm việc làm cho nạn nhân bom mìn vật nổ sau chiến tranh.</w:t>
            </w:r>
          </w:p>
          <w:p w14:paraId="52F0A352" w14:textId="77777777" w:rsidR="0006226D" w:rsidRPr="00782F08" w:rsidRDefault="0006226D" w:rsidP="006556DB">
            <w:pPr>
              <w:pStyle w:val="NormalWeb"/>
              <w:shd w:val="clear" w:color="auto" w:fill="FFFFFF"/>
              <w:spacing w:before="0" w:beforeAutospacing="0" w:after="0" w:afterAutospacing="0"/>
              <w:jc w:val="both"/>
              <w:rPr>
                <w:lang w:val="vi-VN"/>
              </w:rPr>
            </w:pPr>
            <w:r w:rsidRPr="00782F08">
              <w:rPr>
                <w:lang w:val="vi-VN"/>
              </w:rPr>
              <w:t>4. Hỗ trợ sinh kế và sử dụng các dịch vụ công tác xã hội.</w:t>
            </w:r>
          </w:p>
          <w:p w14:paraId="74B653E2" w14:textId="77777777" w:rsidR="0006226D" w:rsidRPr="00782F08" w:rsidRDefault="0006226D" w:rsidP="006556DB">
            <w:pPr>
              <w:pStyle w:val="NormalWeb"/>
              <w:shd w:val="clear" w:color="auto" w:fill="FFFFFF"/>
              <w:spacing w:before="0" w:beforeAutospacing="0" w:after="0" w:afterAutospacing="0"/>
              <w:jc w:val="both"/>
              <w:rPr>
                <w:lang w:val="vi-VN"/>
              </w:rPr>
            </w:pPr>
            <w:r w:rsidRPr="00782F08">
              <w:rPr>
                <w:lang w:val="vi-VN"/>
              </w:rPr>
              <w:t>5. Hỗ trợ tái định cư và phát triển kinh tế cho dân cư thuộc khu vực ô nhiễm bom mìn vật nổ sau chiến tranh.</w:t>
            </w:r>
          </w:p>
          <w:p w14:paraId="11BCEFCD" w14:textId="77777777" w:rsidR="0006226D" w:rsidRPr="00782F08" w:rsidRDefault="0006226D" w:rsidP="006556DB">
            <w:pPr>
              <w:pStyle w:val="NormalWeb"/>
              <w:shd w:val="clear" w:color="auto" w:fill="FFFFFF"/>
              <w:spacing w:before="0" w:beforeAutospacing="0" w:after="0" w:afterAutospacing="0"/>
              <w:jc w:val="both"/>
              <w:rPr>
                <w:lang w:val="vi-VN"/>
              </w:rPr>
            </w:pPr>
            <w:r w:rsidRPr="00782F08">
              <w:rPr>
                <w:lang w:val="vi-VN"/>
              </w:rPr>
              <w:t xml:space="preserve">6. Hỗ trợ học tập đối với con của nạn nhân bom mìn vật nổ sau chiến tranh thuộc diện chính sách, hộ nghèo, cận </w:t>
            </w:r>
            <w:r w:rsidRPr="00782F08">
              <w:rPr>
                <w:lang w:val="vi-VN"/>
              </w:rPr>
              <w:lastRenderedPageBreak/>
              <w:t>nghèo hoặc có hoàn cảnh đặc biệt khó khăn.</w:t>
            </w:r>
          </w:p>
          <w:p w14:paraId="18485821" w14:textId="77777777" w:rsidR="0006226D" w:rsidRPr="00782F08" w:rsidRDefault="0006226D" w:rsidP="006556DB">
            <w:pPr>
              <w:jc w:val="both"/>
              <w:rPr>
                <w:b/>
                <w:bCs/>
                <w:shd w:val="clear" w:color="auto" w:fill="FFFFFF"/>
                <w:lang w:val="vi-VN"/>
              </w:rPr>
            </w:pPr>
          </w:p>
        </w:tc>
        <w:tc>
          <w:tcPr>
            <w:tcW w:w="898" w:type="pct"/>
          </w:tcPr>
          <w:p w14:paraId="2A69967F" w14:textId="77777777" w:rsidR="0006226D" w:rsidRPr="00782F08" w:rsidRDefault="0006226D" w:rsidP="006556DB">
            <w:pPr>
              <w:jc w:val="both"/>
              <w:outlineLvl w:val="2"/>
              <w:rPr>
                <w:spacing w:val="-2"/>
                <w:lang w:val="vi-VN"/>
              </w:rPr>
            </w:pPr>
          </w:p>
        </w:tc>
      </w:tr>
      <w:tr w:rsidR="0006226D" w:rsidRPr="00287B24" w14:paraId="579E2411" w14:textId="77777777" w:rsidTr="006556DB">
        <w:tc>
          <w:tcPr>
            <w:tcW w:w="5000" w:type="pct"/>
            <w:gridSpan w:val="4"/>
          </w:tcPr>
          <w:p w14:paraId="5B369279" w14:textId="77777777" w:rsidR="0006226D" w:rsidRPr="00782F08" w:rsidRDefault="0006226D" w:rsidP="006556DB">
            <w:pPr>
              <w:pStyle w:val="NormalWeb"/>
              <w:numPr>
                <w:ilvl w:val="0"/>
                <w:numId w:val="24"/>
              </w:numPr>
              <w:shd w:val="clear" w:color="auto" w:fill="FFFFFF"/>
              <w:spacing w:before="0" w:beforeAutospacing="0" w:after="0" w:afterAutospacing="0"/>
              <w:jc w:val="both"/>
              <w:rPr>
                <w:b/>
                <w:spacing w:val="-2"/>
                <w:lang w:val="vi-VN"/>
              </w:rPr>
            </w:pPr>
            <w:r w:rsidRPr="00782F08">
              <w:rPr>
                <w:b/>
                <w:kern w:val="28"/>
                <w:lang w:val="vi-VN"/>
              </w:rPr>
              <w:lastRenderedPageBreak/>
              <w:t>Nghị định số 152/2018/NĐ-CP ngày 07 tháng 11 năm 2018 của Chính phủ quy định một số chế độ đối với huấn luyện viên, vận động viên thể thao trong thời gian tập trung tập huấn, thi đấu.</w:t>
            </w:r>
          </w:p>
        </w:tc>
      </w:tr>
      <w:tr w:rsidR="0006226D" w:rsidRPr="00287B24" w14:paraId="7849884D" w14:textId="77777777" w:rsidTr="006556DB">
        <w:tc>
          <w:tcPr>
            <w:tcW w:w="698" w:type="pct"/>
          </w:tcPr>
          <w:p w14:paraId="68DA8088" w14:textId="77777777" w:rsidR="0006226D" w:rsidRPr="00782F08" w:rsidRDefault="0006226D" w:rsidP="006556DB">
            <w:pPr>
              <w:jc w:val="both"/>
              <w:rPr>
                <w:bCs/>
                <w:spacing w:val="-2"/>
                <w:lang w:val="vi-VN"/>
              </w:rPr>
            </w:pPr>
          </w:p>
        </w:tc>
        <w:tc>
          <w:tcPr>
            <w:tcW w:w="1560" w:type="pct"/>
          </w:tcPr>
          <w:p w14:paraId="2181D1E0" w14:textId="77777777" w:rsidR="0006226D" w:rsidRPr="00782F08" w:rsidRDefault="0006226D" w:rsidP="006556DB">
            <w:pPr>
              <w:jc w:val="both"/>
              <w:rPr>
                <w:spacing w:val="-2"/>
                <w:lang w:val="vi-VN"/>
              </w:rPr>
            </w:pPr>
            <w:r w:rsidRPr="00782F08">
              <w:rPr>
                <w:spacing w:val="-2"/>
                <w:lang w:val="vi-VN"/>
              </w:rPr>
              <w:t>Nội dung chưa được quy định trong Dự thảo Nghị định</w:t>
            </w:r>
          </w:p>
        </w:tc>
        <w:tc>
          <w:tcPr>
            <w:tcW w:w="1844" w:type="pct"/>
            <w:shd w:val="clear" w:color="auto" w:fill="auto"/>
          </w:tcPr>
          <w:p w14:paraId="0C5D4A81" w14:textId="77777777" w:rsidR="0006226D" w:rsidRPr="00782F08" w:rsidRDefault="0006226D" w:rsidP="006556DB">
            <w:pPr>
              <w:pStyle w:val="NormalWeb"/>
              <w:spacing w:before="0" w:beforeAutospacing="0" w:after="0" w:afterAutospacing="0"/>
              <w:jc w:val="both"/>
              <w:rPr>
                <w:lang w:val="vi-VN"/>
              </w:rPr>
            </w:pPr>
            <w:r w:rsidRPr="00782F08">
              <w:rPr>
                <w:spacing w:val="-2"/>
                <w:lang w:val="vi-VN"/>
              </w:rPr>
              <w:t>Điều 4. Tham gia bảo hiểm xã hội, bảo hiểm y tế, bảo hiểm thất nghiệp, bảo hiểm tai nạn lao động, bệnh nghề nghiệp</w:t>
            </w:r>
          </w:p>
          <w:p w14:paraId="71FFFF51" w14:textId="77777777" w:rsidR="0006226D" w:rsidRPr="00782F08" w:rsidRDefault="0006226D" w:rsidP="006556DB">
            <w:pPr>
              <w:pStyle w:val="NormalWeb"/>
              <w:shd w:val="clear" w:color="auto" w:fill="FFFFFF"/>
              <w:spacing w:before="0" w:beforeAutospacing="0" w:after="0" w:afterAutospacing="0"/>
              <w:jc w:val="both"/>
              <w:rPr>
                <w:lang w:val="vi-VN"/>
              </w:rPr>
            </w:pPr>
            <w:r w:rsidRPr="00782F08">
              <w:rPr>
                <w:lang w:val="vi-VN"/>
              </w:rPr>
              <w:t>1. Đối tượng quy định tại điểm a khoản 1 Điều 2 Nghị định này tiếp tục tham gia bảo hiểm xã hội; bảo hiểm y tế; bảo hiểm thất nghiệp; bảo hiểm tai nạn lao động, bệnh nghề nghiệp theo hợp đồng làm việc tại cơ quan quản lý huấn luyện viên, vận động viên trong thời gian tập trung tập huấn, thi đấu theo quy định của pháp luật.</w:t>
            </w:r>
          </w:p>
          <w:p w14:paraId="04F2B912" w14:textId="77777777" w:rsidR="0006226D" w:rsidRPr="00782F08" w:rsidRDefault="0006226D" w:rsidP="006556DB">
            <w:pPr>
              <w:pStyle w:val="NormalWeb"/>
              <w:shd w:val="clear" w:color="auto" w:fill="FFFFFF"/>
              <w:spacing w:before="0" w:beforeAutospacing="0" w:after="0" w:afterAutospacing="0"/>
              <w:jc w:val="both"/>
              <w:rPr>
                <w:lang w:val="vi-VN"/>
              </w:rPr>
            </w:pPr>
            <w:r w:rsidRPr="00782F08">
              <w:rPr>
                <w:lang w:val="vi-VN"/>
              </w:rPr>
              <w:t>2. Đối tượng quy định tại điểm b, điểm c khoản 1 Điều 2 Nghị định này trước khi được triệu tập đang tham gia bảo hiểm xã hội bắt buộc, bảo hiểm y tế, bảo hiểm thất nghiệp, bảo hiểm tai nạn lao động, bệnh nghề nghiệp theo hợp đồng lao động tại cơ quan quản lý huấn luyện viên, vận động viên thì tiếp tục tham gia bảo hiểm xã hội bắt buộc, bảo hiểm y tế, bảo hiểm thất nghiệp, bảo hiểm tai nạn lao động, bệnh nghề nghiệp tại cơ quan quản lý huấn luyện viên, vận động viên trong thời gian tập trung tập huấn, thi đấu theo quy định của pháp luật.</w:t>
            </w:r>
          </w:p>
          <w:p w14:paraId="6EB297B7" w14:textId="77777777" w:rsidR="0006226D" w:rsidRPr="00782F08" w:rsidRDefault="0006226D" w:rsidP="006556DB">
            <w:pPr>
              <w:pStyle w:val="NormalWeb"/>
              <w:shd w:val="clear" w:color="auto" w:fill="FFFFFF"/>
              <w:spacing w:before="0" w:beforeAutospacing="0" w:after="0" w:afterAutospacing="0"/>
              <w:jc w:val="both"/>
              <w:rPr>
                <w:lang w:val="vi-VN"/>
              </w:rPr>
            </w:pPr>
            <w:r w:rsidRPr="00782F08">
              <w:rPr>
                <w:lang w:val="vi-VN"/>
              </w:rPr>
              <w:t>Cơ quan sử dụng huấn luyện viên, vận động viên có trách nhiệm định kỳ hàng tháng chuyển số tiền tương ứng thuộc trách nhiệm của cơ quan sử dụng huấn luyện viên, vận động viên cho cơ quan quản lý huấn luyện viên, vận động viên để đóng bảo hiểm xã hội, bảo hiểm y tế, bảo hiểm thất nghiệp, bảo hiểm tai nạn lao động, bệnh nghề nghiệp cho huấn luyện viên, vận động viên trong thời gian tập trung tập huấn, thi đấu theo quy định của pháp luật.</w:t>
            </w:r>
          </w:p>
          <w:p w14:paraId="54733FD0" w14:textId="77777777" w:rsidR="0006226D" w:rsidRPr="00782F08" w:rsidRDefault="0006226D" w:rsidP="006556DB">
            <w:pPr>
              <w:pStyle w:val="NormalWeb"/>
              <w:shd w:val="clear" w:color="auto" w:fill="FFFFFF"/>
              <w:spacing w:before="0" w:beforeAutospacing="0" w:after="0" w:afterAutospacing="0"/>
              <w:jc w:val="both"/>
              <w:rPr>
                <w:lang w:val="vi-VN"/>
              </w:rPr>
            </w:pPr>
            <w:r w:rsidRPr="00782F08">
              <w:rPr>
                <w:lang w:val="vi-VN"/>
              </w:rPr>
              <w:t xml:space="preserve">3. Đối tượng quy định tại điểm b, điểm c khoản 1 Điều 2 Nghị định này trước khi được triệu tập không thuộc đối tượng tham gia bảo hiểm xã hội bắt buộc, bảo hiểm thất nghiệp, bảo hiểm tai nạn lao động, bệnh nghề nghiệp thì cơ quan sử dụng huấn luyện viên, vận động viên ký hợp </w:t>
            </w:r>
            <w:r w:rsidRPr="00782F08">
              <w:rPr>
                <w:lang w:val="vi-VN"/>
              </w:rPr>
              <w:lastRenderedPageBreak/>
              <w:t>đồng lao động và đóng bảo hiểm xã hội, bảo hiểm thất nghiệp, bảo hiểm tai nạn lao động, bệnh nghề nghiệp, tiếp tục đóng bảo hiểm y tế theo hợp đồng lao động tại cơ quan sử dụng huấn luyện viên, vận động viên trong thời gian tập trung tập huấn, thi đấu theo quy định của pháp luật.</w:t>
            </w:r>
          </w:p>
          <w:p w14:paraId="646403F9" w14:textId="77777777" w:rsidR="0006226D" w:rsidRPr="00782F08" w:rsidRDefault="0006226D" w:rsidP="006556DB">
            <w:pPr>
              <w:pStyle w:val="NormalWeb"/>
              <w:shd w:val="clear" w:color="auto" w:fill="FFFFFF"/>
              <w:spacing w:before="0" w:beforeAutospacing="0" w:after="0" w:afterAutospacing="0"/>
              <w:jc w:val="both"/>
              <w:rPr>
                <w:lang w:val="vi-VN"/>
              </w:rPr>
            </w:pPr>
            <w:r w:rsidRPr="00782F08">
              <w:rPr>
                <w:lang w:val="vi-VN"/>
              </w:rPr>
              <w:t>Tiền lương tháng để đóng bảo hiểm cho các đối tượng này là tiền lương ngày quy định tại khoản 2 và khoản 3 Điều 3 Nghị định này nhân với 26 ngày.</w:t>
            </w:r>
          </w:p>
          <w:p w14:paraId="6BF9597F" w14:textId="77777777" w:rsidR="0006226D" w:rsidRPr="00782F08" w:rsidRDefault="0006226D" w:rsidP="006556DB">
            <w:pPr>
              <w:pStyle w:val="NormalWeb"/>
              <w:shd w:val="clear" w:color="auto" w:fill="FFFFFF"/>
              <w:spacing w:before="0" w:beforeAutospacing="0" w:after="0" w:afterAutospacing="0"/>
              <w:jc w:val="both"/>
              <w:rPr>
                <w:lang w:val="vi-VN"/>
              </w:rPr>
            </w:pPr>
            <w:r w:rsidRPr="00782F08">
              <w:rPr>
                <w:lang w:val="vi-VN"/>
              </w:rPr>
              <w:t>4. Đối tượng quy định tại điểm d khoản 1 Điều 2 Nghị định này được cơ quan sử dụng vận động viên mua bảo hiểm tai nạn lao động, bệnh nghề nghiệp theo mức lương cơ sở trong thời gian tập trung tập huấn, thi đấu theo quy định của pháp luật về bảo hiểm tai nạn lao động, bệnh nghề nghiệp; nếu trước khi được triệu tập chưa tham gia bảo hiểm y tế thì được cơ quan sử dụng vận động viên mua bảo hiểm y tế theo quy định của pháp luật về bảo hiểm y tế.</w:t>
            </w:r>
          </w:p>
        </w:tc>
        <w:tc>
          <w:tcPr>
            <w:tcW w:w="898" w:type="pct"/>
          </w:tcPr>
          <w:p w14:paraId="57EB4882" w14:textId="77777777" w:rsidR="0006226D" w:rsidRPr="00782F08" w:rsidRDefault="0006226D" w:rsidP="006556DB">
            <w:pPr>
              <w:jc w:val="both"/>
              <w:outlineLvl w:val="2"/>
              <w:rPr>
                <w:spacing w:val="-2"/>
                <w:lang w:val="vi-VN"/>
              </w:rPr>
            </w:pPr>
            <w:r w:rsidRPr="00782F08">
              <w:rPr>
                <w:spacing w:val="-2"/>
                <w:lang w:val="vi-VN"/>
              </w:rPr>
              <w:lastRenderedPageBreak/>
              <w:t>Đối tượng chưa đưa vào Dự thảo Nghị định. Bộ Y tế tiếp tục nghiên cứu, rà soát để xem xét trong Luật sửa đổi toàn diện.</w:t>
            </w:r>
          </w:p>
        </w:tc>
      </w:tr>
      <w:tr w:rsidR="0006226D" w:rsidRPr="00287B24" w14:paraId="4ACE57D2" w14:textId="77777777" w:rsidTr="006556DB">
        <w:tc>
          <w:tcPr>
            <w:tcW w:w="5000" w:type="pct"/>
            <w:gridSpan w:val="4"/>
          </w:tcPr>
          <w:p w14:paraId="37FEF373" w14:textId="77777777" w:rsidR="0006226D" w:rsidRPr="00782F08" w:rsidRDefault="0006226D" w:rsidP="006556DB">
            <w:pPr>
              <w:pStyle w:val="NormalWeb"/>
              <w:numPr>
                <w:ilvl w:val="0"/>
                <w:numId w:val="24"/>
              </w:numPr>
              <w:shd w:val="clear" w:color="auto" w:fill="FFFFFF"/>
              <w:spacing w:before="0" w:beforeAutospacing="0" w:after="0" w:afterAutospacing="0"/>
              <w:jc w:val="both"/>
              <w:rPr>
                <w:b/>
                <w:lang w:val="vi-VN"/>
              </w:rPr>
            </w:pPr>
            <w:r w:rsidRPr="00782F08">
              <w:rPr>
                <w:b/>
                <w:kern w:val="28"/>
                <w:lang w:val="vi-VN"/>
              </w:rPr>
              <w:lastRenderedPageBreak/>
              <w:t xml:space="preserve">Nghị định số </w:t>
            </w:r>
            <w:r w:rsidRPr="00782F08">
              <w:rPr>
                <w:b/>
                <w:lang w:val="vi-VN"/>
              </w:rPr>
              <w:t>151/2016/NĐ-CP ngày 11 tháng 11 năm 2016 quy định chi tiết và hướng dẫn thi hành một số điều về chế độ, chính sách của Luật quân nhân chuyên nghiệp, công nhân và viên chức quốc phòng</w:t>
            </w:r>
          </w:p>
        </w:tc>
      </w:tr>
      <w:tr w:rsidR="0006226D" w:rsidRPr="00287B24" w14:paraId="6AD716C4" w14:textId="77777777" w:rsidTr="006556DB">
        <w:tc>
          <w:tcPr>
            <w:tcW w:w="698" w:type="pct"/>
          </w:tcPr>
          <w:p w14:paraId="690BF358" w14:textId="77777777" w:rsidR="0006226D" w:rsidRPr="00782F08" w:rsidRDefault="0006226D" w:rsidP="006556DB">
            <w:pPr>
              <w:jc w:val="both"/>
              <w:rPr>
                <w:bCs/>
                <w:spacing w:val="-2"/>
                <w:lang w:val="vi-VN"/>
              </w:rPr>
            </w:pPr>
          </w:p>
        </w:tc>
        <w:tc>
          <w:tcPr>
            <w:tcW w:w="1560" w:type="pct"/>
          </w:tcPr>
          <w:p w14:paraId="0A8371EE" w14:textId="77777777" w:rsidR="0006226D" w:rsidRPr="00782F08" w:rsidRDefault="0006226D" w:rsidP="006556DB">
            <w:pPr>
              <w:jc w:val="both"/>
              <w:rPr>
                <w:spacing w:val="-2"/>
                <w:lang w:val="vi-VN"/>
              </w:rPr>
            </w:pPr>
          </w:p>
        </w:tc>
        <w:tc>
          <w:tcPr>
            <w:tcW w:w="1844" w:type="pct"/>
          </w:tcPr>
          <w:p w14:paraId="6FB66DB5" w14:textId="77777777" w:rsidR="0006226D" w:rsidRPr="00782F08" w:rsidRDefault="0006226D" w:rsidP="006556DB">
            <w:pPr>
              <w:jc w:val="both"/>
              <w:rPr>
                <w:lang w:val="vi-VN"/>
              </w:rPr>
            </w:pPr>
            <w:r w:rsidRPr="00782F08">
              <w:rPr>
                <w:b/>
                <w:bCs/>
                <w:lang w:val="vi-VN"/>
              </w:rPr>
              <w:t>Điều 8. Chế độ bảo hiểm y tế đối với thân nhân của công nhân và viên chức quốc phòng đang phục vụ trong Quân đội</w:t>
            </w:r>
          </w:p>
          <w:p w14:paraId="449BA613" w14:textId="77777777" w:rsidR="0006226D" w:rsidRPr="00782F08" w:rsidRDefault="0006226D" w:rsidP="006556DB">
            <w:pPr>
              <w:jc w:val="both"/>
              <w:rPr>
                <w:lang w:val="vi-VN"/>
              </w:rPr>
            </w:pPr>
            <w:r w:rsidRPr="00782F08">
              <w:rPr>
                <w:lang w:val="vi-VN"/>
              </w:rPr>
              <w:t>Chế độ bảo hiểm y tế đối với thân nhân của công nhân và viên chức quốc phòng phục vụ trong Quân đội theo khoản 3 Điều 39 của Luật, được quy định như sau:</w:t>
            </w:r>
          </w:p>
          <w:p w14:paraId="223F0158" w14:textId="77777777" w:rsidR="0006226D" w:rsidRPr="00782F08" w:rsidRDefault="0006226D" w:rsidP="006556DB">
            <w:pPr>
              <w:jc w:val="both"/>
              <w:rPr>
                <w:lang w:val="vi-VN"/>
              </w:rPr>
            </w:pPr>
            <w:r w:rsidRPr="00782F08">
              <w:rPr>
                <w:lang w:val="vi-VN"/>
              </w:rPr>
              <w:t>1. Thân nhân của công nhân và viên chức quốc phòng đang phục vụ trong Quân đội nếu không có chế độ bảo hiểm y tế thì được hưởng chế độ bảo hiểm y tế như đối với thân nhân của sĩ quan, quân nhân chuyên nghiệp, hạ sĩ quan, binh sĩ Quân đội đang tại ngũ quy định tại điểm 1 khoản 3 Điều 12 Luật Bảo hiểm y tế, được sửa đổi, bổ sung năm 2014.</w:t>
            </w:r>
          </w:p>
          <w:p w14:paraId="662349A9" w14:textId="77777777" w:rsidR="0006226D" w:rsidRPr="00782F08" w:rsidRDefault="0006226D" w:rsidP="006556DB">
            <w:pPr>
              <w:jc w:val="both"/>
              <w:rPr>
                <w:lang w:val="vi-VN"/>
              </w:rPr>
            </w:pPr>
            <w:r w:rsidRPr="00782F08">
              <w:rPr>
                <w:lang w:val="vi-VN"/>
              </w:rPr>
              <w:t xml:space="preserve">2. Thân nhân của công nhân và viên chức quốc phòng đang phục vụ trong Quân đội được hưởng chế độ bảo hiểm y tế theo quy định tại khoản 1 Điều này bao gồm: Bố đẻ, mẹ đẻ; bố đẻ, mẹ đẻ của vợ hoặc chồng; người </w:t>
            </w:r>
            <w:r w:rsidRPr="00782F08">
              <w:rPr>
                <w:lang w:val="vi-VN"/>
              </w:rPr>
              <w:lastRenderedPageBreak/>
              <w:t>nuôi dưỡng hợp pháp của bản thân, của vợ hoặc của chồng; vợ hoặc chồng; con đẻ, con nuôi hợp pháp dưới 18 tuổi; con đẻ, con nuôi hợp pháp từ đủ 18 tuổi trở lên nhưng bị khuyết tật theo quy định của pháp luật.</w:t>
            </w:r>
          </w:p>
          <w:p w14:paraId="72CDB72D" w14:textId="77777777" w:rsidR="0006226D" w:rsidRPr="00782F08" w:rsidRDefault="0006226D" w:rsidP="006556DB">
            <w:pPr>
              <w:jc w:val="both"/>
              <w:rPr>
                <w:lang w:val="vi-VN"/>
              </w:rPr>
            </w:pPr>
            <w:r w:rsidRPr="00782F08">
              <w:rPr>
                <w:lang w:val="vi-VN"/>
              </w:rPr>
              <w:t>3. Mức đóng, trách nhiệm đóng, phương thức đóng bảo hiểm y tế; mức hưởng bảo hiểm y tế; thẻ bảo hiểm y tế; phương thức thanh toán chi phí khám bệnh, chữa bệnh bảo hiểm y tế và trách nhiệm thực hiện bảo hiểm y tế đối với thân nhân của công nhân và viên chức quốc phòng được thực hiện như đối với thân nhân của sĩ quan, quân nhân chuyên nghiệp, hạ sĩ quan, binh sĩ tại ngũ theo quy định của pháp luật về bảo hiểm y tế.</w:t>
            </w:r>
          </w:p>
        </w:tc>
        <w:tc>
          <w:tcPr>
            <w:tcW w:w="898" w:type="pct"/>
          </w:tcPr>
          <w:p w14:paraId="58F930EF" w14:textId="77777777" w:rsidR="0006226D" w:rsidRPr="00782F08" w:rsidRDefault="0006226D" w:rsidP="006556DB">
            <w:pPr>
              <w:jc w:val="both"/>
              <w:outlineLvl w:val="2"/>
              <w:rPr>
                <w:spacing w:val="-2"/>
                <w:lang w:val="vi-VN"/>
              </w:rPr>
            </w:pPr>
            <w:r w:rsidRPr="00782F08">
              <w:rPr>
                <w:lang w:val="vi-VN"/>
              </w:rPr>
              <w:lastRenderedPageBreak/>
              <w:t xml:space="preserve">Đã rà soát đảm bảo đồng bộ, phù hợp. </w:t>
            </w:r>
            <w:r w:rsidRPr="00782F08">
              <w:rPr>
                <w:spacing w:val="-2"/>
                <w:lang w:val="nb-NO"/>
              </w:rPr>
              <w:t xml:space="preserve"> </w:t>
            </w:r>
          </w:p>
        </w:tc>
      </w:tr>
      <w:tr w:rsidR="0006226D" w:rsidRPr="00287B24" w14:paraId="5D431ACF" w14:textId="77777777" w:rsidTr="006556DB">
        <w:tc>
          <w:tcPr>
            <w:tcW w:w="698" w:type="pct"/>
          </w:tcPr>
          <w:p w14:paraId="58914427" w14:textId="77777777" w:rsidR="0006226D" w:rsidRPr="00782F08" w:rsidRDefault="0006226D" w:rsidP="006556DB">
            <w:pPr>
              <w:jc w:val="both"/>
              <w:rPr>
                <w:bCs/>
                <w:spacing w:val="-2"/>
                <w:lang w:val="vi-VN"/>
              </w:rPr>
            </w:pPr>
          </w:p>
        </w:tc>
        <w:tc>
          <w:tcPr>
            <w:tcW w:w="1560" w:type="pct"/>
          </w:tcPr>
          <w:p w14:paraId="57F07C2F" w14:textId="77777777" w:rsidR="0006226D" w:rsidRPr="00782F08" w:rsidRDefault="0006226D" w:rsidP="006556DB">
            <w:pPr>
              <w:jc w:val="both"/>
              <w:rPr>
                <w:spacing w:val="-2"/>
                <w:lang w:val="vi-VN"/>
              </w:rPr>
            </w:pPr>
          </w:p>
        </w:tc>
        <w:tc>
          <w:tcPr>
            <w:tcW w:w="1844" w:type="pct"/>
          </w:tcPr>
          <w:p w14:paraId="3FD9061E" w14:textId="77777777" w:rsidR="0006226D" w:rsidRPr="00782F08" w:rsidRDefault="0006226D" w:rsidP="006556DB">
            <w:pPr>
              <w:jc w:val="both"/>
              <w:rPr>
                <w:lang w:val="vi-VN"/>
              </w:rPr>
            </w:pPr>
            <w:r w:rsidRPr="00782F08">
              <w:rPr>
                <w:b/>
                <w:bCs/>
                <w:lang w:val="vi-VN"/>
              </w:rPr>
              <w:t>Điều 9. Kinh phí bảo đảm</w:t>
            </w:r>
          </w:p>
          <w:p w14:paraId="03CC8E16" w14:textId="77777777" w:rsidR="0006226D" w:rsidRPr="00782F08" w:rsidRDefault="0006226D" w:rsidP="006556DB">
            <w:pPr>
              <w:jc w:val="both"/>
              <w:rPr>
                <w:lang w:val="vi-VN"/>
              </w:rPr>
            </w:pPr>
            <w:r w:rsidRPr="00782F08">
              <w:rPr>
                <w:lang w:val="vi-VN"/>
              </w:rPr>
              <w:t>2. Nguồn kinh phí hỗ trợ mua bảo hiểm y tế đối với thân nhân của công nhân và viên chức quốc phòng quy định tại Điều 8 Nghị định này, được thực hiện như sau:</w:t>
            </w:r>
          </w:p>
          <w:p w14:paraId="597385A8" w14:textId="77777777" w:rsidR="0006226D" w:rsidRPr="00782F08" w:rsidRDefault="0006226D" w:rsidP="006556DB">
            <w:pPr>
              <w:jc w:val="both"/>
              <w:rPr>
                <w:lang w:val="vi-VN"/>
              </w:rPr>
            </w:pPr>
            <w:r w:rsidRPr="00782F08">
              <w:rPr>
                <w:lang w:val="vi-VN"/>
              </w:rPr>
              <w:t>a) Đối với các đơn vị dự toán do ngân sách nhà nước đảm bảo theo quy định của Luật ngân sách nhà nước;</w:t>
            </w:r>
          </w:p>
          <w:p w14:paraId="3FDB698E" w14:textId="77777777" w:rsidR="0006226D" w:rsidRPr="00782F08" w:rsidRDefault="0006226D" w:rsidP="006556DB">
            <w:pPr>
              <w:jc w:val="both"/>
              <w:rPr>
                <w:lang w:val="vi-VN"/>
              </w:rPr>
            </w:pPr>
            <w:r w:rsidRPr="00782F08">
              <w:rPr>
                <w:lang w:val="vi-VN"/>
              </w:rPr>
              <w:t>b) Đối với các đơn vị sự nghiệp sử dụng nguồn kinh phí của đơn vị theo quy định tại Nghị định số 16/2015/NĐ-CP ngày 14 tháng 02 năm 2015 của Chính phủ quy định về cơ chế tự chủ của đơn vị sự nghiệp công lập và các quy định của pháp luật về cơ chế tự chủ của đơn vị sự nghiệp công lập đối với các lĩnh vực;</w:t>
            </w:r>
          </w:p>
          <w:p w14:paraId="5F6D3929" w14:textId="77777777" w:rsidR="0006226D" w:rsidRPr="00782F08" w:rsidRDefault="0006226D" w:rsidP="006556DB">
            <w:pPr>
              <w:jc w:val="both"/>
              <w:rPr>
                <w:lang w:val="vi-VN"/>
              </w:rPr>
            </w:pPr>
            <w:r w:rsidRPr="00782F08">
              <w:rPr>
                <w:lang w:val="vi-VN"/>
              </w:rPr>
              <w:t>c) Đối với các doanh nghiệp được tính vào các khoản chi được trừ khi xác định thu nhập chịu thuế của doanh nghiệp.</w:t>
            </w:r>
          </w:p>
        </w:tc>
        <w:tc>
          <w:tcPr>
            <w:tcW w:w="898" w:type="pct"/>
          </w:tcPr>
          <w:p w14:paraId="7C36CC28" w14:textId="77777777" w:rsidR="0006226D" w:rsidRPr="00782F08" w:rsidRDefault="0006226D" w:rsidP="006556DB">
            <w:pPr>
              <w:jc w:val="both"/>
              <w:outlineLvl w:val="2"/>
              <w:rPr>
                <w:spacing w:val="-2"/>
                <w:lang w:val="vi-VN"/>
              </w:rPr>
            </w:pPr>
            <w:r w:rsidRPr="00782F08">
              <w:rPr>
                <w:lang w:val="vi-VN"/>
              </w:rPr>
              <w:t xml:space="preserve">Đã rà soát đảm bảo đồng bộ, phù hợp. </w:t>
            </w:r>
            <w:r w:rsidRPr="00782F08">
              <w:rPr>
                <w:spacing w:val="-2"/>
                <w:lang w:val="nb-NO"/>
              </w:rPr>
              <w:t xml:space="preserve"> </w:t>
            </w:r>
          </w:p>
        </w:tc>
      </w:tr>
      <w:tr w:rsidR="0006226D" w:rsidRPr="00287B24" w14:paraId="26CBC060" w14:textId="77777777" w:rsidTr="006556DB">
        <w:tc>
          <w:tcPr>
            <w:tcW w:w="5000" w:type="pct"/>
            <w:gridSpan w:val="4"/>
          </w:tcPr>
          <w:p w14:paraId="72684FD6" w14:textId="77777777" w:rsidR="0006226D" w:rsidRPr="00782F08" w:rsidRDefault="0006226D" w:rsidP="006556DB">
            <w:pPr>
              <w:pStyle w:val="NormalWeb"/>
              <w:numPr>
                <w:ilvl w:val="0"/>
                <w:numId w:val="24"/>
              </w:numPr>
              <w:shd w:val="clear" w:color="auto" w:fill="FFFFFF"/>
              <w:spacing w:before="0" w:beforeAutospacing="0" w:after="0" w:afterAutospacing="0"/>
              <w:jc w:val="both"/>
              <w:rPr>
                <w:b/>
                <w:kern w:val="28"/>
                <w:lang w:val="vi-VN"/>
              </w:rPr>
            </w:pPr>
            <w:r w:rsidRPr="00782F08">
              <w:rPr>
                <w:b/>
                <w:kern w:val="28"/>
                <w:lang w:val="vi-VN"/>
              </w:rPr>
              <w:t>Nghị định số 70/2015/NĐ-CP ngày 01 tháng 9 năm 2015 của Chính phủ quy định chi tiết và hướng dẫn thi hành một số điều của </w:t>
            </w:r>
            <w:hyperlink r:id="rId9" w:tgtFrame="_blank" w:history="1">
              <w:r w:rsidRPr="00782F08">
                <w:rPr>
                  <w:b/>
                  <w:kern w:val="28"/>
                  <w:lang w:val="vi-VN"/>
                </w:rPr>
                <w:t>Luật Bảo hiểm y tế</w:t>
              </w:r>
            </w:hyperlink>
            <w:r w:rsidRPr="00782F08">
              <w:rPr>
                <w:b/>
                <w:kern w:val="28"/>
                <w:lang w:val="vi-VN"/>
              </w:rPr>
              <w:t> đối với Quân đội nhân dân, Công an nhân dân và người làm công tác cơ yếu.</w:t>
            </w:r>
          </w:p>
        </w:tc>
      </w:tr>
      <w:tr w:rsidR="0006226D" w:rsidRPr="00287B24" w14:paraId="158A7304" w14:textId="77777777" w:rsidTr="006556DB">
        <w:tc>
          <w:tcPr>
            <w:tcW w:w="698" w:type="pct"/>
          </w:tcPr>
          <w:p w14:paraId="719FF19F" w14:textId="77777777" w:rsidR="0006226D" w:rsidRPr="00782F08" w:rsidRDefault="0006226D" w:rsidP="006556DB">
            <w:pPr>
              <w:jc w:val="both"/>
              <w:rPr>
                <w:bCs/>
                <w:spacing w:val="-2"/>
                <w:lang w:val="vi-VN"/>
              </w:rPr>
            </w:pPr>
          </w:p>
        </w:tc>
        <w:tc>
          <w:tcPr>
            <w:tcW w:w="1560" w:type="pct"/>
          </w:tcPr>
          <w:p w14:paraId="20055D4B" w14:textId="77777777" w:rsidR="0006226D" w:rsidRPr="00782F08" w:rsidRDefault="0006226D" w:rsidP="006556DB">
            <w:pPr>
              <w:jc w:val="both"/>
              <w:rPr>
                <w:spacing w:val="-2"/>
                <w:lang w:val="vi-VN"/>
              </w:rPr>
            </w:pPr>
          </w:p>
        </w:tc>
        <w:tc>
          <w:tcPr>
            <w:tcW w:w="1844" w:type="pct"/>
          </w:tcPr>
          <w:p w14:paraId="08D8DBE5" w14:textId="77777777" w:rsidR="0006226D" w:rsidRPr="00782F08" w:rsidRDefault="0006226D" w:rsidP="006556DB">
            <w:pPr>
              <w:shd w:val="clear" w:color="auto" w:fill="FFFFFF"/>
              <w:jc w:val="both"/>
              <w:rPr>
                <w:lang w:val="vi-VN"/>
              </w:rPr>
            </w:pPr>
            <w:r w:rsidRPr="00782F08">
              <w:rPr>
                <w:b/>
                <w:bCs/>
                <w:lang w:val="vi-VN"/>
              </w:rPr>
              <w:t>Điều 2. Đối tượng tham gia bảo hiểm y tế</w:t>
            </w:r>
          </w:p>
          <w:p w14:paraId="027884E9" w14:textId="77777777" w:rsidR="0006226D" w:rsidRPr="00782F08" w:rsidRDefault="0006226D" w:rsidP="006556DB">
            <w:pPr>
              <w:shd w:val="clear" w:color="auto" w:fill="FFFFFF"/>
              <w:jc w:val="both"/>
              <w:rPr>
                <w:lang w:val="vi-VN"/>
              </w:rPr>
            </w:pPr>
            <w:r w:rsidRPr="00782F08">
              <w:rPr>
                <w:lang w:val="vi-VN"/>
              </w:rPr>
              <w:t>1. Quân nhân tham gia bảo hiểm y tế gồm:</w:t>
            </w:r>
          </w:p>
          <w:p w14:paraId="648F9245" w14:textId="77777777" w:rsidR="0006226D" w:rsidRPr="00782F08" w:rsidRDefault="0006226D" w:rsidP="006556DB">
            <w:pPr>
              <w:shd w:val="clear" w:color="auto" w:fill="FFFFFF"/>
              <w:jc w:val="both"/>
              <w:rPr>
                <w:lang w:val="vi-VN"/>
              </w:rPr>
            </w:pPr>
            <w:r w:rsidRPr="00782F08">
              <w:rPr>
                <w:lang w:val="vi-VN"/>
              </w:rPr>
              <w:t>a) Sĩ quan, quân nhân chuyên nghiệp đang tại ngũ;</w:t>
            </w:r>
          </w:p>
          <w:p w14:paraId="72EB40AD" w14:textId="77777777" w:rsidR="0006226D" w:rsidRPr="00782F08" w:rsidRDefault="0006226D" w:rsidP="006556DB">
            <w:pPr>
              <w:shd w:val="clear" w:color="auto" w:fill="FFFFFF"/>
              <w:jc w:val="both"/>
              <w:rPr>
                <w:lang w:val="vi-VN"/>
              </w:rPr>
            </w:pPr>
            <w:r w:rsidRPr="00782F08">
              <w:rPr>
                <w:lang w:val="vi-VN"/>
              </w:rPr>
              <w:t>b) Hạ sĩ quan, binh sĩ đang tại ngũ.</w:t>
            </w:r>
          </w:p>
          <w:p w14:paraId="461D14FF" w14:textId="77777777" w:rsidR="0006226D" w:rsidRPr="00782F08" w:rsidRDefault="0006226D" w:rsidP="006556DB">
            <w:pPr>
              <w:shd w:val="clear" w:color="auto" w:fill="FFFFFF"/>
              <w:jc w:val="both"/>
              <w:rPr>
                <w:lang w:val="vi-VN"/>
              </w:rPr>
            </w:pPr>
            <w:r w:rsidRPr="00782F08">
              <w:rPr>
                <w:lang w:val="vi-VN"/>
              </w:rPr>
              <w:t>2. Công an nhân dân tham gia bảo hiểm y tế gồm:</w:t>
            </w:r>
          </w:p>
          <w:p w14:paraId="64BB670E" w14:textId="77777777" w:rsidR="0006226D" w:rsidRPr="00782F08" w:rsidRDefault="0006226D" w:rsidP="006556DB">
            <w:pPr>
              <w:shd w:val="clear" w:color="auto" w:fill="FFFFFF"/>
              <w:jc w:val="both"/>
              <w:rPr>
                <w:lang w:val="vi-VN"/>
              </w:rPr>
            </w:pPr>
            <w:r w:rsidRPr="00782F08">
              <w:rPr>
                <w:lang w:val="vi-VN"/>
              </w:rPr>
              <w:t>a) Sĩ quan, hạ sĩ quan nghiệp vụ và sĩ quan, hạ sĩ quan chuyên môn kỹ thuật đang công tác trong lực lượng công an nhân dân;</w:t>
            </w:r>
          </w:p>
          <w:p w14:paraId="046D7DEC" w14:textId="77777777" w:rsidR="0006226D" w:rsidRPr="00782F08" w:rsidRDefault="0006226D" w:rsidP="006556DB">
            <w:pPr>
              <w:shd w:val="clear" w:color="auto" w:fill="FFFFFF"/>
              <w:jc w:val="both"/>
              <w:rPr>
                <w:lang w:val="vi-VN"/>
              </w:rPr>
            </w:pPr>
            <w:r w:rsidRPr="00782F08">
              <w:rPr>
                <w:lang w:val="vi-VN"/>
              </w:rPr>
              <w:lastRenderedPageBreak/>
              <w:t>b) Hạ sĩ quan, chiến sĩ nghĩa vụ trong lực lượng công an nhân dân;</w:t>
            </w:r>
          </w:p>
          <w:p w14:paraId="7784878B" w14:textId="77777777" w:rsidR="0006226D" w:rsidRPr="00782F08" w:rsidRDefault="0006226D" w:rsidP="006556DB">
            <w:pPr>
              <w:shd w:val="clear" w:color="auto" w:fill="FFFFFF"/>
              <w:jc w:val="both"/>
              <w:rPr>
                <w:lang w:val="vi-VN"/>
              </w:rPr>
            </w:pPr>
            <w:r w:rsidRPr="00782F08">
              <w:rPr>
                <w:lang w:val="vi-VN"/>
              </w:rPr>
              <w:t>c) Học viên công an nhân dân hưởng sinh hoạt phí từ ngân sách nhà nước.</w:t>
            </w:r>
          </w:p>
          <w:p w14:paraId="3250E445" w14:textId="77777777" w:rsidR="0006226D" w:rsidRPr="00782F08" w:rsidRDefault="0006226D" w:rsidP="006556DB">
            <w:pPr>
              <w:shd w:val="clear" w:color="auto" w:fill="FFFFFF"/>
              <w:jc w:val="both"/>
              <w:rPr>
                <w:lang w:val="vi-VN"/>
              </w:rPr>
            </w:pPr>
            <w:r w:rsidRPr="00782F08">
              <w:rPr>
                <w:lang w:val="vi-VN"/>
              </w:rPr>
              <w:t>3. Người làm công tác cơ yếu tham gia bảo hiểm y tế gồm:</w:t>
            </w:r>
          </w:p>
          <w:p w14:paraId="6451FFCF" w14:textId="77777777" w:rsidR="0006226D" w:rsidRPr="00782F08" w:rsidRDefault="0006226D" w:rsidP="006556DB">
            <w:pPr>
              <w:shd w:val="clear" w:color="auto" w:fill="FFFFFF"/>
              <w:jc w:val="both"/>
              <w:rPr>
                <w:lang w:val="vi-VN"/>
              </w:rPr>
            </w:pPr>
            <w:r w:rsidRPr="00782F08">
              <w:rPr>
                <w:lang w:val="vi-VN"/>
              </w:rPr>
              <w:t>a) Người làm công tác cơ yếu hưởng lương như đối với quân nhân đang công tác tại Ban Cơ yếu Chính phủ;</w:t>
            </w:r>
          </w:p>
          <w:p w14:paraId="38CF92BF" w14:textId="77777777" w:rsidR="0006226D" w:rsidRPr="00782F08" w:rsidRDefault="0006226D" w:rsidP="006556DB">
            <w:pPr>
              <w:shd w:val="clear" w:color="auto" w:fill="FFFFFF"/>
              <w:jc w:val="both"/>
              <w:rPr>
                <w:lang w:val="vi-VN"/>
              </w:rPr>
            </w:pPr>
            <w:r w:rsidRPr="00782F08">
              <w:rPr>
                <w:lang w:val="vi-VN"/>
              </w:rPr>
              <w:t>b) Học viên cơ yếu hưởng sinh hoạt phí từ ngân sách nhà nước theo chế độ, chính sách như đối với học viên Quân đội;</w:t>
            </w:r>
          </w:p>
          <w:p w14:paraId="0E3D8E78" w14:textId="77777777" w:rsidR="0006226D" w:rsidRPr="00782F08" w:rsidRDefault="0006226D" w:rsidP="006556DB">
            <w:pPr>
              <w:jc w:val="both"/>
              <w:rPr>
                <w:b/>
                <w:bCs/>
                <w:lang w:val="vi-VN"/>
              </w:rPr>
            </w:pPr>
            <w:r w:rsidRPr="00782F08">
              <w:rPr>
                <w:lang w:val="vi-VN"/>
              </w:rPr>
              <w:t>c) Người làm công tác cơ yếu hưởng lương như đối với quân nhân đang công tác tại tổ chức cơ yếu thuộc các Bộ, ngành, địa phương.</w:t>
            </w:r>
          </w:p>
        </w:tc>
        <w:tc>
          <w:tcPr>
            <w:tcW w:w="898" w:type="pct"/>
          </w:tcPr>
          <w:p w14:paraId="6A8F4657" w14:textId="77777777" w:rsidR="0006226D" w:rsidRPr="00782F08" w:rsidRDefault="0006226D" w:rsidP="006556DB">
            <w:pPr>
              <w:jc w:val="both"/>
              <w:outlineLvl w:val="2"/>
              <w:rPr>
                <w:spacing w:val="-2"/>
                <w:lang w:val="vi-VN"/>
              </w:rPr>
            </w:pPr>
            <w:r w:rsidRPr="00782F08">
              <w:rPr>
                <w:lang w:val="vi-VN"/>
              </w:rPr>
              <w:lastRenderedPageBreak/>
              <w:t>Đã rà soát đảm bảo đồng bộ, phù hợp</w:t>
            </w:r>
            <w:r>
              <w:rPr>
                <w:lang w:val="vi-VN"/>
              </w:rPr>
              <w:t>.</w:t>
            </w:r>
          </w:p>
        </w:tc>
      </w:tr>
    </w:tbl>
    <w:p w14:paraId="7B6B1A25" w14:textId="77777777" w:rsidR="0006226D" w:rsidRDefault="0006226D" w:rsidP="0006226D">
      <w:pPr>
        <w:jc w:val="center"/>
        <w:rPr>
          <w:b/>
          <w:sz w:val="22"/>
          <w:szCs w:val="22"/>
          <w:lang w:val="vi-VN"/>
        </w:rPr>
        <w:sectPr w:rsidR="0006226D" w:rsidSect="008B4312">
          <w:pgSz w:w="16840" w:h="11907" w:orient="landscape" w:code="9"/>
          <w:pgMar w:top="1134" w:right="1134" w:bottom="1134" w:left="1701" w:header="397" w:footer="113" w:gutter="0"/>
          <w:cols w:space="720"/>
          <w:titlePg/>
          <w:docGrid w:linePitch="326"/>
        </w:sectPr>
      </w:pPr>
    </w:p>
    <w:p w14:paraId="56D6F866" w14:textId="77777777" w:rsidR="0006226D" w:rsidRPr="00782F08" w:rsidRDefault="0006226D" w:rsidP="0006226D">
      <w:pPr>
        <w:jc w:val="center"/>
        <w:rPr>
          <w:b/>
          <w:sz w:val="22"/>
          <w:szCs w:val="22"/>
          <w:lang w:val="vi-VN"/>
        </w:rPr>
      </w:pPr>
      <w:r w:rsidRPr="00782F08">
        <w:rPr>
          <w:b/>
          <w:sz w:val="22"/>
          <w:szCs w:val="22"/>
          <w:lang w:val="vi-VN"/>
        </w:rPr>
        <w:lastRenderedPageBreak/>
        <w:t>PHỤ LỤC II</w:t>
      </w:r>
    </w:p>
    <w:p w14:paraId="10043DBF" w14:textId="77777777" w:rsidR="0006226D" w:rsidRPr="00782F08" w:rsidRDefault="0006226D" w:rsidP="0006226D">
      <w:pPr>
        <w:jc w:val="center"/>
        <w:rPr>
          <w:b/>
          <w:sz w:val="22"/>
          <w:szCs w:val="22"/>
          <w:lang w:val="vi-VN"/>
        </w:rPr>
      </w:pPr>
      <w:r w:rsidRPr="00782F08">
        <w:rPr>
          <w:b/>
          <w:sz w:val="22"/>
          <w:szCs w:val="22"/>
          <w:lang w:val="vi-VN"/>
        </w:rPr>
        <w:t xml:space="preserve">BÁO CÁO RÀ SOÁT NGHỊ QUYẾT VÀ CHỈ THỊ LIÊN QUAN ĐẾN </w:t>
      </w:r>
    </w:p>
    <w:p w14:paraId="0DC16FF4" w14:textId="77777777" w:rsidR="0006226D" w:rsidRPr="00782F08" w:rsidRDefault="0006226D" w:rsidP="0006226D">
      <w:pPr>
        <w:jc w:val="center"/>
        <w:rPr>
          <w:b/>
          <w:sz w:val="22"/>
          <w:szCs w:val="22"/>
          <w:lang w:val="vi-VN"/>
        </w:rPr>
      </w:pPr>
      <w:r w:rsidRPr="00782F08">
        <w:rPr>
          <w:b/>
          <w:sz w:val="22"/>
          <w:szCs w:val="22"/>
          <w:lang w:val="vi-VN"/>
        </w:rPr>
        <w:t>LĨNH VỰC BẢO HIỂM Y TẾ</w:t>
      </w:r>
    </w:p>
    <w:p w14:paraId="50F09385" w14:textId="77777777" w:rsidR="0006226D" w:rsidRPr="00782F08" w:rsidRDefault="0006226D" w:rsidP="0006226D">
      <w:pPr>
        <w:jc w:val="center"/>
        <w:rPr>
          <w:b/>
          <w:sz w:val="22"/>
          <w:szCs w:val="22"/>
          <w:lang w:val="vi-VN"/>
        </w:rPr>
      </w:pPr>
    </w:p>
    <w:tbl>
      <w:tblPr>
        <w:tblStyle w:val="TableGrid"/>
        <w:tblW w:w="13462" w:type="dxa"/>
        <w:jc w:val="center"/>
        <w:tblLayout w:type="fixed"/>
        <w:tblLook w:val="04A0" w:firstRow="1" w:lastRow="0" w:firstColumn="1" w:lastColumn="0" w:noHBand="0" w:noVBand="1"/>
      </w:tblPr>
      <w:tblGrid>
        <w:gridCol w:w="851"/>
        <w:gridCol w:w="3680"/>
        <w:gridCol w:w="5245"/>
        <w:gridCol w:w="3686"/>
      </w:tblGrid>
      <w:tr w:rsidR="0006226D" w:rsidRPr="00782F08" w14:paraId="6EDE07FE" w14:textId="77777777" w:rsidTr="006556DB">
        <w:trPr>
          <w:tblHeader/>
          <w:jc w:val="center"/>
        </w:trPr>
        <w:tc>
          <w:tcPr>
            <w:tcW w:w="851" w:type="dxa"/>
            <w:vAlign w:val="center"/>
          </w:tcPr>
          <w:p w14:paraId="385831C7" w14:textId="77777777" w:rsidR="0006226D" w:rsidRPr="00782F08" w:rsidRDefault="0006226D" w:rsidP="006556DB">
            <w:pPr>
              <w:jc w:val="center"/>
              <w:rPr>
                <w:b/>
              </w:rPr>
            </w:pPr>
            <w:r w:rsidRPr="00782F08">
              <w:rPr>
                <w:b/>
              </w:rPr>
              <w:t>STT</w:t>
            </w:r>
          </w:p>
        </w:tc>
        <w:tc>
          <w:tcPr>
            <w:tcW w:w="3680" w:type="dxa"/>
            <w:vAlign w:val="center"/>
          </w:tcPr>
          <w:p w14:paraId="2A7A7EAE" w14:textId="77777777" w:rsidR="0006226D" w:rsidRPr="00782F08" w:rsidRDefault="0006226D" w:rsidP="006556DB">
            <w:pPr>
              <w:jc w:val="center"/>
              <w:rPr>
                <w:b/>
              </w:rPr>
            </w:pPr>
            <w:r w:rsidRPr="00782F08">
              <w:rPr>
                <w:b/>
              </w:rPr>
              <w:t xml:space="preserve">Tên </w:t>
            </w:r>
          </w:p>
          <w:p w14:paraId="385A9574" w14:textId="77777777" w:rsidR="0006226D" w:rsidRPr="00782F08" w:rsidRDefault="0006226D" w:rsidP="006556DB">
            <w:pPr>
              <w:jc w:val="center"/>
              <w:rPr>
                <w:b/>
              </w:rPr>
            </w:pPr>
            <w:r w:rsidRPr="00782F08">
              <w:rPr>
                <w:b/>
              </w:rPr>
              <w:t>Nghị quyết/Chỉ thị</w:t>
            </w:r>
          </w:p>
        </w:tc>
        <w:tc>
          <w:tcPr>
            <w:tcW w:w="5245" w:type="dxa"/>
            <w:vAlign w:val="center"/>
          </w:tcPr>
          <w:p w14:paraId="06245E7B" w14:textId="77777777" w:rsidR="0006226D" w:rsidRPr="00782F08" w:rsidRDefault="0006226D" w:rsidP="006556DB">
            <w:pPr>
              <w:jc w:val="center"/>
              <w:rPr>
                <w:b/>
              </w:rPr>
            </w:pPr>
            <w:r w:rsidRPr="00782F08">
              <w:rPr>
                <w:b/>
              </w:rPr>
              <w:t>Nội dung liên quan đến</w:t>
            </w:r>
          </w:p>
          <w:p w14:paraId="3C495845" w14:textId="77777777" w:rsidR="0006226D" w:rsidRPr="00782F08" w:rsidRDefault="0006226D" w:rsidP="006556DB">
            <w:pPr>
              <w:jc w:val="center"/>
              <w:rPr>
                <w:b/>
              </w:rPr>
            </w:pPr>
            <w:r w:rsidRPr="00782F08">
              <w:rPr>
                <w:b/>
              </w:rPr>
              <w:t xml:space="preserve"> lĩnh vực BHYT</w:t>
            </w:r>
          </w:p>
        </w:tc>
        <w:tc>
          <w:tcPr>
            <w:tcW w:w="3686" w:type="dxa"/>
            <w:vAlign w:val="center"/>
          </w:tcPr>
          <w:p w14:paraId="64CC22C2" w14:textId="77777777" w:rsidR="0006226D" w:rsidRPr="00782F08" w:rsidRDefault="0006226D" w:rsidP="006556DB">
            <w:pPr>
              <w:jc w:val="center"/>
              <w:rPr>
                <w:b/>
              </w:rPr>
            </w:pPr>
            <w:r w:rsidRPr="00782F08">
              <w:rPr>
                <w:b/>
              </w:rPr>
              <w:t>ĐÁNH GIÁ</w:t>
            </w:r>
          </w:p>
          <w:p w14:paraId="065E6890" w14:textId="77777777" w:rsidR="0006226D" w:rsidRPr="00782F08" w:rsidRDefault="0006226D" w:rsidP="006556DB">
            <w:pPr>
              <w:jc w:val="center"/>
              <w:rPr>
                <w:b/>
              </w:rPr>
            </w:pPr>
            <w:r w:rsidRPr="00782F08">
              <w:rPr>
                <w:b/>
              </w:rPr>
              <w:t>(Đã thể chế hóa chủ trương/ Chưa thể chế hóa)</w:t>
            </w:r>
          </w:p>
        </w:tc>
      </w:tr>
      <w:tr w:rsidR="0006226D" w:rsidRPr="00287B24" w14:paraId="60B4AE39" w14:textId="77777777" w:rsidTr="006556DB">
        <w:trPr>
          <w:jc w:val="center"/>
        </w:trPr>
        <w:tc>
          <w:tcPr>
            <w:tcW w:w="851" w:type="dxa"/>
          </w:tcPr>
          <w:p w14:paraId="56E59781" w14:textId="77777777" w:rsidR="0006226D" w:rsidRPr="00782F08" w:rsidRDefault="0006226D" w:rsidP="006556DB">
            <w:pPr>
              <w:jc w:val="center"/>
            </w:pPr>
            <w:r w:rsidRPr="00782F08">
              <w:t>1</w:t>
            </w:r>
          </w:p>
        </w:tc>
        <w:tc>
          <w:tcPr>
            <w:tcW w:w="3680" w:type="dxa"/>
          </w:tcPr>
          <w:p w14:paraId="40F20FFF" w14:textId="77777777" w:rsidR="0006226D" w:rsidRPr="00782F08" w:rsidRDefault="0006226D" w:rsidP="006556DB">
            <w:pPr>
              <w:jc w:val="both"/>
            </w:pPr>
            <w:r w:rsidRPr="00782F08">
              <w:rPr>
                <w:bCs/>
                <w:iCs/>
                <w:lang w:val="fr-FR"/>
              </w:rPr>
              <w:t>Nghị quyết số 20-NQ/TW ngày 25/10/2017 về tăng cường công tác bảo vệ, chăm sóc và nâng cao sức khoẻ nhân dân trong tình hình mới</w:t>
            </w:r>
          </w:p>
        </w:tc>
        <w:tc>
          <w:tcPr>
            <w:tcW w:w="5245" w:type="dxa"/>
          </w:tcPr>
          <w:p w14:paraId="215C8534" w14:textId="77777777" w:rsidR="0006226D" w:rsidRPr="00782F08" w:rsidRDefault="0006226D" w:rsidP="006556DB">
            <w:pPr>
              <w:pStyle w:val="NormalWeb"/>
              <w:shd w:val="clear" w:color="auto" w:fill="FFFFFF"/>
              <w:spacing w:before="0" w:beforeAutospacing="0" w:after="0" w:afterAutospacing="0"/>
              <w:jc w:val="both"/>
              <w:textAlignment w:val="baseline"/>
              <w:rPr>
                <w:rStyle w:val="Emphasis"/>
                <w:i w:val="0"/>
                <w:bdr w:val="none" w:sz="0" w:space="0" w:color="auto" w:frame="1"/>
              </w:rPr>
            </w:pPr>
            <w:r w:rsidRPr="00782F08">
              <w:rPr>
                <w:rStyle w:val="Emphasis"/>
                <w:bdr w:val="none" w:sz="0" w:space="0" w:color="auto" w:frame="1"/>
              </w:rPr>
              <w:t>Mục tiêu cụ thể</w:t>
            </w:r>
          </w:p>
          <w:p w14:paraId="756ECE04" w14:textId="77777777" w:rsidR="0006226D" w:rsidRPr="00782F08" w:rsidRDefault="0006226D" w:rsidP="006556DB">
            <w:pPr>
              <w:pStyle w:val="NormalWeb"/>
              <w:shd w:val="clear" w:color="auto" w:fill="FFFFFF"/>
              <w:spacing w:before="0" w:beforeAutospacing="0" w:after="0" w:afterAutospacing="0"/>
              <w:jc w:val="both"/>
              <w:textAlignment w:val="baseline"/>
            </w:pPr>
            <w:r w:rsidRPr="00782F08">
              <w:rPr>
                <w:rStyle w:val="Emphasis"/>
                <w:bdr w:val="none" w:sz="0" w:space="0" w:color="auto" w:frame="1"/>
              </w:rPr>
              <w:t>Đến năm 2025:</w:t>
            </w:r>
          </w:p>
          <w:p w14:paraId="36E25D26" w14:textId="77777777" w:rsidR="0006226D" w:rsidRPr="00782F08" w:rsidRDefault="0006226D" w:rsidP="006556DB">
            <w:pPr>
              <w:jc w:val="both"/>
              <w:rPr>
                <w:shd w:val="clear" w:color="auto" w:fill="FFFFFF"/>
              </w:rPr>
            </w:pPr>
            <w:r w:rsidRPr="00782F08">
              <w:rPr>
                <w:shd w:val="clear" w:color="auto" w:fill="FFFFFF"/>
              </w:rPr>
              <w:t>- Tỉ lệ tham gia bảo hiểm y tế đạt 95% dân số. Tỉ lệ chi trực tiếp từ tiền túi của hộ gia đình cho y tế giảm còn 35%.</w:t>
            </w:r>
          </w:p>
          <w:p w14:paraId="251C51A6" w14:textId="77777777" w:rsidR="0006226D" w:rsidRPr="00782F08" w:rsidRDefault="0006226D" w:rsidP="006556DB">
            <w:pPr>
              <w:jc w:val="both"/>
              <w:rPr>
                <w:rStyle w:val="Emphasis"/>
                <w:i w:val="0"/>
                <w:bdr w:val="none" w:sz="0" w:space="0" w:color="auto" w:frame="1"/>
              </w:rPr>
            </w:pPr>
            <w:r w:rsidRPr="00782F08">
              <w:rPr>
                <w:rStyle w:val="Emphasis"/>
                <w:bdr w:val="none" w:sz="0" w:space="0" w:color="auto" w:frame="1"/>
              </w:rPr>
              <w:t>Đến năm 2030:</w:t>
            </w:r>
          </w:p>
          <w:p w14:paraId="4A7514C9" w14:textId="77777777" w:rsidR="0006226D" w:rsidRPr="00782F08" w:rsidRDefault="0006226D" w:rsidP="006556DB">
            <w:pPr>
              <w:jc w:val="both"/>
              <w:rPr>
                <w:shd w:val="clear" w:color="auto" w:fill="FFFFFF"/>
              </w:rPr>
            </w:pPr>
            <w:r w:rsidRPr="00782F08">
              <w:rPr>
                <w:shd w:val="clear" w:color="auto" w:fill="FFFFFF"/>
              </w:rPr>
              <w:t>- Tỉ lệ tham gia bảo hiểm y tế trên 95% dân số. Tỉ lệ chi trực tiếp từ tiền túi của hộ gia đình cho chăm sóc y tế giảm còn 30%.</w:t>
            </w:r>
          </w:p>
          <w:p w14:paraId="08AB47CD" w14:textId="77777777" w:rsidR="0006226D" w:rsidRPr="00782F08" w:rsidRDefault="0006226D" w:rsidP="006556DB">
            <w:pPr>
              <w:jc w:val="both"/>
              <w:rPr>
                <w:iCs/>
                <w:shd w:val="clear" w:color="auto" w:fill="FFFFFF"/>
              </w:rPr>
            </w:pPr>
            <w:r w:rsidRPr="00782F08">
              <w:rPr>
                <w:iCs/>
                <w:shd w:val="clear" w:color="auto" w:fill="FFFFFF"/>
              </w:rPr>
              <w:t>Giải pháp:</w:t>
            </w:r>
          </w:p>
          <w:p w14:paraId="2DEE42B7" w14:textId="77777777" w:rsidR="0006226D" w:rsidRPr="00782F08" w:rsidRDefault="0006226D" w:rsidP="006556DB">
            <w:pPr>
              <w:jc w:val="both"/>
              <w:rPr>
                <w:spacing w:val="-2"/>
              </w:rPr>
            </w:pPr>
            <w:r w:rsidRPr="00782F08">
              <w:rPr>
                <w:spacing w:val="-2"/>
                <w:lang w:val="vi-VN"/>
              </w:rPr>
              <w:t xml:space="preserve">1) Triển khai đồng bộ hệ thống công nghệ thông tin trong quản lý trạm y tế, tiêm chủng, quản lý bệnh tật, hồ sơ sức khoẻ người dân gắn với quản lý thẻ, thanh toán bảo hiểm y tế; (2) Tập trung đẩy nhanh cải cách hành chính, ứng dụng công nghệ thông tin từ quản lý bệnh viện, giám định bảo hiểm y tế, bệnh án điện tử tới chẩn đoán, xét nghiệm, khám, chữa bệnh từ xa; </w:t>
            </w:r>
          </w:p>
          <w:p w14:paraId="288225A6" w14:textId="77777777" w:rsidR="0006226D" w:rsidRPr="00782F08" w:rsidRDefault="0006226D" w:rsidP="006556DB">
            <w:pPr>
              <w:jc w:val="both"/>
              <w:rPr>
                <w:spacing w:val="-2"/>
                <w:lang w:val="vi-VN"/>
              </w:rPr>
            </w:pPr>
            <w:r w:rsidRPr="00782F08">
              <w:rPr>
                <w:spacing w:val="-2"/>
                <w:lang w:val="vi-VN"/>
              </w:rPr>
              <w:t xml:space="preserve">(3) Thực hiện nguyên tắc y tế công cộng do ngân sách nhà nước bảo đảm là chủ yếu. Khám, chữa bệnh do bảo hiểm y tế và người dân chi trả. Chăm sóc sức khoẻ ban đầu do bảo hiểm y tế, người dân và ngân sách nhà nước cùng chi trả; bảo hiểm y tế đối với người lao động phải do người sử dụng lao động và người lao động cùng đóng góp; ngân sách nhà nước bảo đảm đối với một số đối tượng chính sách. Ban hành "Gói dịch vụ y tế cơ bản do bảo hiểm y tế chi trả" phù hợp với khả năng chi trả của quỹ bảo hiểm y tế và "Gói dịch vụ y tế cơ bản do Nhà nước chi trả" phù hợp với khả năng của ngân sách nhà nước; đồng thời huy động các nguồn lực để thực hiện chăm sóc sức khoẻ ban đầu, quản lý sức khoẻ người dân; (4) Ngân sách nhà </w:t>
            </w:r>
            <w:r w:rsidRPr="00782F08">
              <w:rPr>
                <w:spacing w:val="-2"/>
                <w:lang w:val="vi-VN"/>
              </w:rPr>
              <w:lastRenderedPageBreak/>
              <w:t xml:space="preserve">nước, bảo hiểm y tế bảo đảm chi trả cho các dịch vụ ở mức cơ bản; người sử dụng dịch vụ chi trả cho phần vượt mức. Có cơ chế giá dịch vụ và cơ chế đồng chi trả phù hợp nhằm khuyến khích người dân khám, chữa bệnh ở tuyến dưới và các cơ sở y tế ở tuyến trên tập trung cung cấp các dịch vụ mà tuyến dưới chưa bảo đảm được; </w:t>
            </w:r>
          </w:p>
          <w:p w14:paraId="23EB0981" w14:textId="77777777" w:rsidR="0006226D" w:rsidRPr="00782F08" w:rsidRDefault="0006226D" w:rsidP="006556DB">
            <w:pPr>
              <w:jc w:val="both"/>
              <w:rPr>
                <w:spacing w:val="-2"/>
                <w:lang w:val="vi-VN"/>
              </w:rPr>
            </w:pPr>
            <w:r w:rsidRPr="00782F08">
              <w:rPr>
                <w:spacing w:val="-2"/>
                <w:lang w:val="vi-VN"/>
              </w:rPr>
              <w:t>(5) Từng bước chuyển chi thường xuyên từ ngân sách nhà nước cấp trực tiếp cho cơ sở khám, chữa bệnh sang hỗ trợ người tham gia bảo hiểm y tế gắn với lộ trình tính đúng, tính đủ giá dịch vụ y tế. Nâng cao hiệu quả quỹ hỗ trợ khám, chữa bệnh cho người nghèo. Đẩy mạnh phương thức nhà nước giao nhiệm vụ, đặt hàng và thực hiện cơ chế giá gắn với chất lượng dịch vụ, khuyến khích sử dụng dịch vụ y tế ở tuyến dưới;</w:t>
            </w:r>
          </w:p>
          <w:p w14:paraId="0AD8562F" w14:textId="77777777" w:rsidR="0006226D" w:rsidRPr="00782F08" w:rsidRDefault="0006226D" w:rsidP="006556DB">
            <w:pPr>
              <w:jc w:val="both"/>
              <w:rPr>
                <w:rStyle w:val="Strong"/>
                <w:b w:val="0"/>
                <w:bCs w:val="0"/>
                <w:spacing w:val="-2"/>
                <w:lang w:val="vi-VN"/>
              </w:rPr>
            </w:pPr>
            <w:r w:rsidRPr="00782F08">
              <w:rPr>
                <w:spacing w:val="-2"/>
                <w:lang w:val="vi-VN"/>
              </w:rPr>
              <w:t>(6) Triển khai đồng bộ các giải pháp để thực hiện bảo hiểm y tế toàn dân. Điều chỉnh mức đóng phù hợp với điều kiện phát triển kinh tế, thu nhập của người dân và chất lượng dịch vụ. Đa dạng các gói bảo hiểm y tế. Tăng cường liên kết, hợp tác giữa bảo hiểm y tế xã hội với bảo hiểm y tế thương mại. Nâng cao năng lực, chất lượng giám định bảo hiểm y tế bảo đảm khách quan, minh bạch. Thực hiện các giải pháp đồng bộ chống lạm dụng, trục lợi, bảo đảm cân đối quỹ bảo hiểm y tế và quyền lợi của người tham gia bảo hiểm y tế, cơ sở y tế.</w:t>
            </w:r>
          </w:p>
          <w:p w14:paraId="286F0505" w14:textId="77777777" w:rsidR="0006226D" w:rsidRPr="00782F08" w:rsidRDefault="0006226D" w:rsidP="006556DB">
            <w:pPr>
              <w:jc w:val="both"/>
              <w:rPr>
                <w:b/>
                <w:lang w:val="vi-VN"/>
              </w:rPr>
            </w:pPr>
          </w:p>
        </w:tc>
        <w:tc>
          <w:tcPr>
            <w:tcW w:w="3686" w:type="dxa"/>
          </w:tcPr>
          <w:p w14:paraId="46205048" w14:textId="77777777" w:rsidR="0006226D" w:rsidRPr="002A3B2E" w:rsidRDefault="0006226D" w:rsidP="006556DB">
            <w:pPr>
              <w:tabs>
                <w:tab w:val="left" w:pos="480"/>
                <w:tab w:val="left" w:pos="600"/>
                <w:tab w:val="left" w:pos="993"/>
              </w:tabs>
              <w:spacing w:before="120" w:after="120"/>
              <w:jc w:val="both"/>
              <w:rPr>
                <w:spacing w:val="-2"/>
                <w:lang w:val="vi-VN"/>
              </w:rPr>
            </w:pPr>
            <w:r w:rsidRPr="00F760DA">
              <w:rPr>
                <w:spacing w:val="-2"/>
                <w:lang w:val="vi-VN"/>
              </w:rPr>
              <w:lastRenderedPageBreak/>
              <w:t>Một số nội dung đã được tiếp thu thể chế trong Luật BHYT số 51/2024/QH15 như về đối tư</w:t>
            </w:r>
            <w:r w:rsidRPr="002A3B2E">
              <w:rPr>
                <w:spacing w:val="-2"/>
                <w:lang w:val="vi-VN"/>
              </w:rPr>
              <w:t xml:space="preserve">ợng, mức hưởng tham gia BHYT </w:t>
            </w:r>
            <w:r w:rsidRPr="000E4653">
              <w:rPr>
                <w:lang w:val="vi-VN"/>
              </w:rPr>
              <w:t>các</w:t>
            </w:r>
            <w:r w:rsidRPr="00782F08">
              <w:rPr>
                <w:spacing w:val="-2"/>
                <w:lang w:val="nb-NO"/>
              </w:rPr>
              <w:t xml:space="preserve"> </w:t>
            </w:r>
            <w:r>
              <w:rPr>
                <w:spacing w:val="-2"/>
                <w:lang w:val="nb-NO"/>
              </w:rPr>
              <w:t>nội dung này sẽ được tiếp thu trong dự thảo nghị định hướng dẫn chi tiết Luật BHYT.</w:t>
            </w:r>
            <w:r w:rsidRPr="002A3B2E">
              <w:rPr>
                <w:spacing w:val="-2"/>
                <w:lang w:val="vi-VN"/>
              </w:rPr>
              <w:t xml:space="preserve"> </w:t>
            </w:r>
          </w:p>
        </w:tc>
      </w:tr>
      <w:tr w:rsidR="0006226D" w:rsidRPr="00287B24" w14:paraId="21F50042" w14:textId="77777777" w:rsidTr="006556DB">
        <w:trPr>
          <w:jc w:val="center"/>
        </w:trPr>
        <w:tc>
          <w:tcPr>
            <w:tcW w:w="851" w:type="dxa"/>
          </w:tcPr>
          <w:p w14:paraId="0E8CB945" w14:textId="77777777" w:rsidR="0006226D" w:rsidRPr="00782F08" w:rsidRDefault="0006226D" w:rsidP="006556DB">
            <w:pPr>
              <w:jc w:val="center"/>
            </w:pPr>
            <w:r w:rsidRPr="00782F08">
              <w:lastRenderedPageBreak/>
              <w:t>2</w:t>
            </w:r>
          </w:p>
        </w:tc>
        <w:tc>
          <w:tcPr>
            <w:tcW w:w="3680" w:type="dxa"/>
          </w:tcPr>
          <w:p w14:paraId="47AC4982" w14:textId="77777777" w:rsidR="0006226D" w:rsidRPr="00782F08" w:rsidRDefault="0006226D" w:rsidP="006556DB">
            <w:pPr>
              <w:spacing w:before="60" w:line="264" w:lineRule="auto"/>
              <w:jc w:val="both"/>
              <w:rPr>
                <w:bCs/>
                <w:iCs/>
                <w:spacing w:val="-2"/>
                <w:lang w:val="vi-VN"/>
              </w:rPr>
            </w:pPr>
            <w:r w:rsidRPr="00782F08">
              <w:rPr>
                <w:bCs/>
                <w:iCs/>
                <w:spacing w:val="-2"/>
              </w:rPr>
              <w:t xml:space="preserve">Nghị quyết số 42-NQ/TW </w:t>
            </w:r>
            <w:r w:rsidRPr="00782F08">
              <w:rPr>
                <w:bCs/>
                <w:iCs/>
                <w:spacing w:val="-2"/>
                <w:lang w:val="en-GB"/>
              </w:rPr>
              <w:t xml:space="preserve">ngày 24 tháng 11 năm 2023 </w:t>
            </w:r>
            <w:r w:rsidRPr="00782F08">
              <w:rPr>
                <w:bCs/>
                <w:iCs/>
                <w:spacing w:val="-2"/>
              </w:rPr>
              <w:t>của</w:t>
            </w:r>
            <w:r w:rsidRPr="00782F08">
              <w:rPr>
                <w:bCs/>
                <w:iCs/>
                <w:spacing w:val="-2"/>
                <w:lang w:val="en-GB"/>
              </w:rPr>
              <w:t xml:space="preserve"> Ban Chấp hành Trung ươngK</w:t>
            </w:r>
            <w:r w:rsidRPr="00782F08">
              <w:rPr>
                <w:bCs/>
                <w:iCs/>
                <w:spacing w:val="-2"/>
              </w:rPr>
              <w:t xml:space="preserve">hoá </w:t>
            </w:r>
            <w:r w:rsidRPr="00782F08">
              <w:rPr>
                <w:bCs/>
                <w:iCs/>
                <w:spacing w:val="-2"/>
                <w:lang w:val="en-GB"/>
              </w:rPr>
              <w:t>XIII</w:t>
            </w:r>
            <w:r w:rsidRPr="00782F08">
              <w:rPr>
                <w:bCs/>
                <w:iCs/>
                <w:spacing w:val="-2"/>
              </w:rPr>
              <w:t xml:space="preserve"> về tiếp tục đổi mới, nâng cao chất lượng chính sách xã hội, đáp ứng yêu cầu sự nghiệp xây dựng và bảo vệ tổ quốc trong giai đoạn mới</w:t>
            </w:r>
          </w:p>
          <w:p w14:paraId="378CD7F8" w14:textId="77777777" w:rsidR="0006226D" w:rsidRPr="00782F08" w:rsidRDefault="0006226D" w:rsidP="006556DB">
            <w:pPr>
              <w:jc w:val="both"/>
            </w:pPr>
          </w:p>
        </w:tc>
        <w:tc>
          <w:tcPr>
            <w:tcW w:w="5245" w:type="dxa"/>
          </w:tcPr>
          <w:p w14:paraId="31461378" w14:textId="77777777" w:rsidR="0006226D" w:rsidRPr="00782F08" w:rsidRDefault="0006226D" w:rsidP="006556DB">
            <w:pPr>
              <w:spacing w:before="60" w:line="264" w:lineRule="auto"/>
              <w:jc w:val="both"/>
              <w:rPr>
                <w:spacing w:val="-2"/>
                <w:lang w:val="vi-VN"/>
              </w:rPr>
            </w:pPr>
            <w:r w:rsidRPr="00782F08">
              <w:rPr>
                <w:spacing w:val="-2"/>
                <w:lang w:val="en-GB"/>
              </w:rPr>
              <w:t xml:space="preserve">Đến năm 2023 có trên 95% dân số tham gia bảo hiểm y tế;trên 95% người dân sử dụng dịch vụ chăm sóc ban đầu tại y tế cơ sở được bảo hiểm y tế chi trả. Tiếp tục mở rộng, nâng cao chất lượng bảo hiểm y tế toàn dân; đa dạng các gói dịch vụ bảo hiểm y tế nhằm góp phần chăm sóc sức khoẻ nhân dân, giảm chi phí người dân chi trả trực tiếp cho dịch vụ y tế.  Nâng cao hiệu lực, hiệu quả thực hiện chính sách bảo hiểm xã hội, bảo hiểm thất </w:t>
            </w:r>
            <w:r w:rsidRPr="00782F08">
              <w:rPr>
                <w:spacing w:val="-2"/>
                <w:lang w:val="en-GB"/>
              </w:rPr>
              <w:lastRenderedPageBreak/>
              <w:t>nghiệp, bảo hiểm y tế; ban hành chỉ số đánh giá mức độ hài lòng của người tham gia; quản lý an toàn, hiệu quả Quỹ bảo hiểm xã hội, Quỹ bảo hiểm y tế.Tăng cường chuyển đổi số trong công tác quản lý, trong quản lý hồ sơ sức khoẻ điện tử, bảo hiểm y tế.</w:t>
            </w:r>
          </w:p>
        </w:tc>
        <w:tc>
          <w:tcPr>
            <w:tcW w:w="3686" w:type="dxa"/>
            <w:vAlign w:val="center"/>
          </w:tcPr>
          <w:p w14:paraId="6865BC48" w14:textId="77777777" w:rsidR="0006226D" w:rsidRPr="00782F08" w:rsidRDefault="0006226D" w:rsidP="006556DB">
            <w:pPr>
              <w:spacing w:before="120" w:after="120"/>
              <w:jc w:val="both"/>
              <w:outlineLvl w:val="2"/>
              <w:rPr>
                <w:b/>
                <w:bCs/>
                <w:i/>
                <w:lang w:val="pt-BR"/>
              </w:rPr>
            </w:pPr>
            <w:r w:rsidRPr="00F760DA">
              <w:rPr>
                <w:spacing w:val="-2"/>
                <w:lang w:val="vi-VN"/>
              </w:rPr>
              <w:lastRenderedPageBreak/>
              <w:t>Một số nội dung đã được tiếp thu thể chế trong Luật BHYT số 51/2024/QH15 như về đối tư</w:t>
            </w:r>
            <w:r w:rsidRPr="002A3B2E">
              <w:rPr>
                <w:spacing w:val="-2"/>
                <w:lang w:val="vi-VN"/>
              </w:rPr>
              <w:t xml:space="preserve">ợng, mức hưởng tham gia BHYT </w:t>
            </w:r>
            <w:r w:rsidRPr="000E4653">
              <w:rPr>
                <w:lang w:val="vi-VN"/>
              </w:rPr>
              <w:t>các</w:t>
            </w:r>
            <w:r w:rsidRPr="00782F08">
              <w:rPr>
                <w:spacing w:val="-2"/>
                <w:lang w:val="nb-NO"/>
              </w:rPr>
              <w:t xml:space="preserve"> </w:t>
            </w:r>
            <w:r>
              <w:rPr>
                <w:spacing w:val="-2"/>
                <w:lang w:val="nb-NO"/>
              </w:rPr>
              <w:t>nội dung này sẽ được tiếp thu trong dự thảo nghị định hướng dẫn chi tiết Luật BHYT.</w:t>
            </w:r>
          </w:p>
        </w:tc>
      </w:tr>
      <w:tr w:rsidR="0006226D" w:rsidRPr="00287B24" w14:paraId="37CF89BE" w14:textId="77777777" w:rsidTr="006556DB">
        <w:trPr>
          <w:jc w:val="center"/>
        </w:trPr>
        <w:tc>
          <w:tcPr>
            <w:tcW w:w="851" w:type="dxa"/>
          </w:tcPr>
          <w:p w14:paraId="4F179F3F" w14:textId="77777777" w:rsidR="0006226D" w:rsidRPr="00782F08" w:rsidRDefault="0006226D" w:rsidP="006556DB">
            <w:pPr>
              <w:jc w:val="center"/>
            </w:pPr>
            <w:r w:rsidRPr="00782F08">
              <w:lastRenderedPageBreak/>
              <w:t>3</w:t>
            </w:r>
          </w:p>
        </w:tc>
        <w:tc>
          <w:tcPr>
            <w:tcW w:w="3680" w:type="dxa"/>
          </w:tcPr>
          <w:p w14:paraId="5845015D" w14:textId="77777777" w:rsidR="0006226D" w:rsidRPr="00782F08" w:rsidRDefault="0006226D" w:rsidP="006556DB">
            <w:pPr>
              <w:jc w:val="both"/>
            </w:pPr>
            <w:r w:rsidRPr="00782F08">
              <w:rPr>
                <w:bCs/>
                <w:iCs/>
                <w:lang w:val="vi-VN"/>
              </w:rPr>
              <w:t>Nghị quyết Đại hội đại biểu toàn quốc lần thứ VII của Đảng Cộng sản Việt Nam</w:t>
            </w:r>
          </w:p>
        </w:tc>
        <w:tc>
          <w:tcPr>
            <w:tcW w:w="5245" w:type="dxa"/>
          </w:tcPr>
          <w:p w14:paraId="6A521F94" w14:textId="77777777" w:rsidR="0006226D" w:rsidRPr="00782F08" w:rsidRDefault="0006226D" w:rsidP="006556DB">
            <w:pPr>
              <w:spacing w:before="120" w:after="120"/>
              <w:jc w:val="both"/>
              <w:rPr>
                <w:lang w:val="vi-VN"/>
              </w:rPr>
            </w:pPr>
            <w:r w:rsidRPr="00782F08">
              <w:rPr>
                <w:lang w:val="vi-VN"/>
              </w:rPr>
              <w:t>a) Tại phần Phương hướng nhiệm vụ chủ yếu của Báo cáo chính trị của Ban Chấp hành Trung ương (khoá VI) tại Đại hội đại biểu toàn quốc lần thứ VII" nêu: “Bảo vệ sức khỏe, nâng cao thể lực của nhân dân phải trở thành hoạt động tự giác của mỗi người, với sự quan tâm của Nhà nước và của toàn xã hội. Phát triển các hoạt động y tế bằng khả năng của Nhà nước và của nhân dân, theo hướng dự phòng là chính; kết hợp y học hiện đại với y học cổ truyền dân tộc... Phát triển bảo hiểm khám, chữa bệnh, tăng ngân sách cho hoạt động khám, chữa bệnh”.</w:t>
            </w:r>
          </w:p>
          <w:p w14:paraId="6B9265F3" w14:textId="77777777" w:rsidR="0006226D" w:rsidRPr="00782F08" w:rsidRDefault="0006226D" w:rsidP="006556DB">
            <w:pPr>
              <w:spacing w:before="120" w:after="120"/>
              <w:jc w:val="both"/>
              <w:rPr>
                <w:lang w:val="vi-VN"/>
              </w:rPr>
            </w:pPr>
            <w:r w:rsidRPr="00782F08">
              <w:rPr>
                <w:lang w:val="vi-VN"/>
              </w:rPr>
              <w:t>b) Nghị quyết số 04/NQ-HNTW ngày 14/01/1993 về những vấn đề cấp bách của sự nghiệp chăm sóc và bảo vệ sức khỏe nhân dân: “Tạo nguồn kinh phí để phát triển sự nghiệp y tế, thực hiện thu một phần viện phí, phát triển bảo hiểm y tế”...</w:t>
            </w:r>
          </w:p>
        </w:tc>
        <w:tc>
          <w:tcPr>
            <w:tcW w:w="3686" w:type="dxa"/>
          </w:tcPr>
          <w:p w14:paraId="6A5E1EC6" w14:textId="77777777" w:rsidR="0006226D" w:rsidRPr="00782F08" w:rsidRDefault="0006226D" w:rsidP="006556DB">
            <w:pPr>
              <w:jc w:val="both"/>
              <w:rPr>
                <w:b/>
                <w:lang w:val="pt-BR"/>
              </w:rPr>
            </w:pPr>
            <w:r w:rsidRPr="00F760DA">
              <w:rPr>
                <w:spacing w:val="-2"/>
                <w:lang w:val="vi-VN"/>
              </w:rPr>
              <w:t xml:space="preserve">Luật BHYT số 51/2024/QH15 </w:t>
            </w:r>
            <w:r w:rsidRPr="00547C84">
              <w:rPr>
                <w:spacing w:val="-2"/>
                <w:lang w:val="vi-VN"/>
              </w:rPr>
              <w:t xml:space="preserve">đã bổ sung quy định </w:t>
            </w:r>
            <w:r w:rsidRPr="00F760DA">
              <w:rPr>
                <w:spacing w:val="-2"/>
                <w:lang w:val="vi-VN"/>
              </w:rPr>
              <w:t>về đối tư</w:t>
            </w:r>
            <w:r w:rsidRPr="002A3B2E">
              <w:rPr>
                <w:spacing w:val="-2"/>
                <w:lang w:val="vi-VN"/>
              </w:rPr>
              <w:t xml:space="preserve">ợng, mức hưởng tham gia BHYT </w:t>
            </w:r>
            <w:r w:rsidRPr="000E4653">
              <w:rPr>
                <w:lang w:val="vi-VN"/>
              </w:rPr>
              <w:t>các</w:t>
            </w:r>
            <w:r w:rsidRPr="00782F08">
              <w:rPr>
                <w:spacing w:val="-2"/>
                <w:lang w:val="nb-NO"/>
              </w:rPr>
              <w:t xml:space="preserve"> </w:t>
            </w:r>
            <w:r>
              <w:rPr>
                <w:spacing w:val="-2"/>
                <w:lang w:val="nb-NO"/>
              </w:rPr>
              <w:t>nội dung này sẽ được tiếp thu trong dự thảo nghị định hướng dẫn chi tiết Luật BHYT.</w:t>
            </w:r>
          </w:p>
        </w:tc>
      </w:tr>
      <w:tr w:rsidR="0006226D" w:rsidRPr="00EE7F13" w14:paraId="7069DC44" w14:textId="77777777" w:rsidTr="006556DB">
        <w:trPr>
          <w:jc w:val="center"/>
        </w:trPr>
        <w:tc>
          <w:tcPr>
            <w:tcW w:w="851" w:type="dxa"/>
          </w:tcPr>
          <w:p w14:paraId="2FE40282" w14:textId="77777777" w:rsidR="0006226D" w:rsidRPr="00782F08" w:rsidRDefault="0006226D" w:rsidP="006556DB">
            <w:pPr>
              <w:jc w:val="center"/>
            </w:pPr>
            <w:r w:rsidRPr="00782F08">
              <w:t>4</w:t>
            </w:r>
          </w:p>
        </w:tc>
        <w:tc>
          <w:tcPr>
            <w:tcW w:w="3680" w:type="dxa"/>
          </w:tcPr>
          <w:p w14:paraId="59410FD0" w14:textId="77777777" w:rsidR="0006226D" w:rsidRPr="00782F08" w:rsidRDefault="0006226D" w:rsidP="006556DB">
            <w:pPr>
              <w:jc w:val="both"/>
            </w:pPr>
            <w:r w:rsidRPr="00782F08">
              <w:rPr>
                <w:bCs/>
                <w:iCs/>
                <w:lang w:val="vi-VN"/>
              </w:rPr>
              <w:t>Nghị quyết Đại hội đại biểu toàn quốc lần thứ VIII của Đảng Cộng sản Việt Nam</w:t>
            </w:r>
          </w:p>
        </w:tc>
        <w:tc>
          <w:tcPr>
            <w:tcW w:w="5245" w:type="dxa"/>
          </w:tcPr>
          <w:p w14:paraId="30088F8E" w14:textId="77777777" w:rsidR="0006226D" w:rsidRPr="00782F08" w:rsidRDefault="0006226D" w:rsidP="006556DB">
            <w:pPr>
              <w:jc w:val="both"/>
              <w:rPr>
                <w:b/>
              </w:rPr>
            </w:pPr>
            <w:r w:rsidRPr="00782F08">
              <w:rPr>
                <w:lang w:val="vi-VN"/>
              </w:rPr>
              <w:t>Tại phần Định hướng phát triển các lĩnh vực chủ yếu của Báo cáo chính trị của Ban Chấp hành Trung ương (khoá VII) tại Đại hội đại biểu toàn quốc lần thứ VIII nêu: "Tăng đầu tư của Nhà nước kết hợp với tạo thêm nguồn kinh phí khác cho y tế như phát triển bảo hiểm, mở rộng hợp tác quốc tế".</w:t>
            </w:r>
          </w:p>
        </w:tc>
        <w:tc>
          <w:tcPr>
            <w:tcW w:w="3686" w:type="dxa"/>
            <w:vAlign w:val="center"/>
          </w:tcPr>
          <w:p w14:paraId="53781121" w14:textId="77777777" w:rsidR="0006226D" w:rsidRDefault="0006226D" w:rsidP="006556DB">
            <w:pPr>
              <w:jc w:val="both"/>
              <w:rPr>
                <w:spacing w:val="-2"/>
                <w:lang w:val="nb-NO"/>
              </w:rPr>
            </w:pPr>
            <w:r w:rsidRPr="00F760DA">
              <w:rPr>
                <w:spacing w:val="-2"/>
                <w:lang w:val="vi-VN"/>
              </w:rPr>
              <w:t xml:space="preserve">Luật BHYT số 51/2024/QH15 </w:t>
            </w:r>
            <w:r w:rsidRPr="00547C84">
              <w:rPr>
                <w:spacing w:val="-2"/>
                <w:lang w:val="vi-VN"/>
              </w:rPr>
              <w:t xml:space="preserve">đã bổ sung quy định </w:t>
            </w:r>
            <w:r w:rsidRPr="00F760DA">
              <w:rPr>
                <w:spacing w:val="-2"/>
                <w:lang w:val="vi-VN"/>
              </w:rPr>
              <w:t xml:space="preserve">về </w:t>
            </w:r>
            <w:r>
              <w:rPr>
                <w:spacing w:val="-2"/>
              </w:rPr>
              <w:t>phân bổ quỹ BHYT,</w:t>
            </w:r>
            <w:r w:rsidRPr="00782F08">
              <w:rPr>
                <w:spacing w:val="-2"/>
                <w:lang w:val="nb-NO"/>
              </w:rPr>
              <w:t xml:space="preserve"> </w:t>
            </w:r>
            <w:r>
              <w:rPr>
                <w:spacing w:val="-2"/>
                <w:lang w:val="nb-NO"/>
              </w:rPr>
              <w:t>nội dung này sẽ được tiếp thu trong dự thảo nghị định hướng dẫn chi tiết Luật BHYT.</w:t>
            </w:r>
          </w:p>
          <w:p w14:paraId="4035F0F6" w14:textId="77777777" w:rsidR="0006226D" w:rsidRPr="00EE7F13" w:rsidRDefault="0006226D" w:rsidP="006556DB">
            <w:pPr>
              <w:jc w:val="both"/>
              <w:rPr>
                <w:b/>
                <w:lang w:val="nb-NO"/>
              </w:rPr>
            </w:pPr>
          </w:p>
        </w:tc>
      </w:tr>
      <w:tr w:rsidR="0006226D" w:rsidRPr="00287B24" w14:paraId="05EB848D" w14:textId="77777777" w:rsidTr="006556DB">
        <w:trPr>
          <w:jc w:val="center"/>
        </w:trPr>
        <w:tc>
          <w:tcPr>
            <w:tcW w:w="851" w:type="dxa"/>
          </w:tcPr>
          <w:p w14:paraId="283400CF" w14:textId="77777777" w:rsidR="0006226D" w:rsidRPr="00782F08" w:rsidRDefault="0006226D" w:rsidP="006556DB">
            <w:pPr>
              <w:jc w:val="center"/>
            </w:pPr>
            <w:r w:rsidRPr="00782F08">
              <w:t>5</w:t>
            </w:r>
          </w:p>
        </w:tc>
        <w:tc>
          <w:tcPr>
            <w:tcW w:w="3680" w:type="dxa"/>
          </w:tcPr>
          <w:p w14:paraId="6E0FD273" w14:textId="77777777" w:rsidR="0006226D" w:rsidRPr="00782F08" w:rsidRDefault="0006226D" w:rsidP="006556DB">
            <w:pPr>
              <w:jc w:val="both"/>
            </w:pPr>
            <w:r w:rsidRPr="00782F08">
              <w:rPr>
                <w:bCs/>
                <w:iCs/>
                <w:lang w:val="vi-VN"/>
              </w:rPr>
              <w:t>Nghị quyết Đại hội đại biểu toàn quốc lần IX của Đảng Cộng sản Việt Nam</w:t>
            </w:r>
          </w:p>
        </w:tc>
        <w:tc>
          <w:tcPr>
            <w:tcW w:w="5245" w:type="dxa"/>
          </w:tcPr>
          <w:p w14:paraId="70096A07" w14:textId="77777777" w:rsidR="0006226D" w:rsidRPr="00782F08" w:rsidRDefault="0006226D" w:rsidP="006556DB">
            <w:pPr>
              <w:jc w:val="both"/>
              <w:rPr>
                <w:b/>
                <w:lang w:val="vi-VN"/>
              </w:rPr>
            </w:pPr>
            <w:r w:rsidRPr="00782F08">
              <w:rPr>
                <w:lang w:val="vi-VN"/>
              </w:rPr>
              <w:t xml:space="preserve">Tại phần Đường lối và chiến lượng phát triển kinh tế xã hội của Báo cáo chính trị của Ban Chấp hành Trung ương (khoá VIII) tại Đại hội đại biểu toàn quốc lần thứ IX nêu: "Thực hiện công bằng xã hội trong chăm sóc sức khoẻ; đổi mới cơ chế và chính sách viện phí; có chính sách trợ cấp và bảo hiểm y tế cho người nghèo, tiến tới </w:t>
            </w:r>
            <w:r w:rsidRPr="00782F08">
              <w:rPr>
                <w:lang w:val="vi-VN"/>
              </w:rPr>
              <w:lastRenderedPageBreak/>
              <w:t>bảo hiểm y tế toàn dân. Nhà nước ban hành chính sách quốc gia về y học cổ truyền. Kết hợp chặt chẽ y học hiện đại với y học cổ truyền từ khâu đào tạo đến khâu khám bệnh và điều trị."</w:t>
            </w:r>
          </w:p>
        </w:tc>
        <w:tc>
          <w:tcPr>
            <w:tcW w:w="3686" w:type="dxa"/>
            <w:vAlign w:val="center"/>
          </w:tcPr>
          <w:p w14:paraId="3435903F" w14:textId="77777777" w:rsidR="0006226D" w:rsidRPr="00782F08" w:rsidRDefault="0006226D" w:rsidP="006556DB">
            <w:pPr>
              <w:spacing w:before="120" w:after="120"/>
              <w:jc w:val="both"/>
              <w:outlineLvl w:val="2"/>
              <w:rPr>
                <w:b/>
                <w:lang w:val="vi-VN"/>
              </w:rPr>
            </w:pPr>
            <w:r w:rsidRPr="00F760DA">
              <w:rPr>
                <w:spacing w:val="-2"/>
                <w:lang w:val="vi-VN"/>
              </w:rPr>
              <w:lastRenderedPageBreak/>
              <w:t>Một số nội dung đã được tiếp thu thể chế trong Luật BHYT số 51/2024/QH15 như về đối tư</w:t>
            </w:r>
            <w:r w:rsidRPr="002A3B2E">
              <w:rPr>
                <w:spacing w:val="-2"/>
                <w:lang w:val="vi-VN"/>
              </w:rPr>
              <w:t xml:space="preserve">ợng, mức hưởng tham gia BHYT </w:t>
            </w:r>
            <w:r w:rsidRPr="000E4653">
              <w:rPr>
                <w:lang w:val="vi-VN"/>
              </w:rPr>
              <w:t>các</w:t>
            </w:r>
            <w:r w:rsidRPr="00782F08">
              <w:rPr>
                <w:spacing w:val="-2"/>
                <w:lang w:val="nb-NO"/>
              </w:rPr>
              <w:t xml:space="preserve"> </w:t>
            </w:r>
            <w:r>
              <w:rPr>
                <w:spacing w:val="-2"/>
                <w:lang w:val="nb-NO"/>
              </w:rPr>
              <w:t xml:space="preserve">nội dung này sẽ được tiếp thu trong dự thảo nghị </w:t>
            </w:r>
            <w:r>
              <w:rPr>
                <w:spacing w:val="-2"/>
                <w:lang w:val="nb-NO"/>
              </w:rPr>
              <w:lastRenderedPageBreak/>
              <w:t>định hướng dẫn chi tiết Luật BHYT.</w:t>
            </w:r>
          </w:p>
        </w:tc>
      </w:tr>
      <w:tr w:rsidR="0006226D" w:rsidRPr="00287B24" w14:paraId="7832F68F" w14:textId="77777777" w:rsidTr="006556DB">
        <w:trPr>
          <w:jc w:val="center"/>
        </w:trPr>
        <w:tc>
          <w:tcPr>
            <w:tcW w:w="851" w:type="dxa"/>
          </w:tcPr>
          <w:p w14:paraId="3748C986" w14:textId="77777777" w:rsidR="0006226D" w:rsidRPr="00782F08" w:rsidRDefault="0006226D" w:rsidP="006556DB">
            <w:pPr>
              <w:jc w:val="center"/>
            </w:pPr>
            <w:r w:rsidRPr="00782F08">
              <w:lastRenderedPageBreak/>
              <w:t>6</w:t>
            </w:r>
          </w:p>
        </w:tc>
        <w:tc>
          <w:tcPr>
            <w:tcW w:w="3680" w:type="dxa"/>
          </w:tcPr>
          <w:p w14:paraId="7E67EB46" w14:textId="77777777" w:rsidR="0006226D" w:rsidRPr="00782F08" w:rsidRDefault="0006226D" w:rsidP="006556DB">
            <w:pPr>
              <w:jc w:val="both"/>
            </w:pPr>
            <w:r w:rsidRPr="00782F08">
              <w:rPr>
                <w:bCs/>
                <w:iCs/>
                <w:spacing w:val="4"/>
                <w:lang w:val="vi-VN"/>
              </w:rPr>
              <w:t>Nghị quyết Đại hội đại biểu toàn quốc lần X của Đảng Cộng sản Việt Nam</w:t>
            </w:r>
          </w:p>
        </w:tc>
        <w:tc>
          <w:tcPr>
            <w:tcW w:w="5245" w:type="dxa"/>
          </w:tcPr>
          <w:p w14:paraId="73B9D536" w14:textId="77777777" w:rsidR="0006226D" w:rsidRPr="00782F08" w:rsidRDefault="0006226D" w:rsidP="006556DB">
            <w:pPr>
              <w:jc w:val="both"/>
              <w:rPr>
                <w:b/>
                <w:lang w:val="vi-VN"/>
              </w:rPr>
            </w:pPr>
            <w:r w:rsidRPr="00782F08">
              <w:rPr>
                <w:lang w:val="vi-VN"/>
              </w:rPr>
              <w:t>Tại phần thực hiện tiến bộ và công bằng xã hội ngay trong từng bước và từng chính sách phát triển của Báo cáo chính trị của Ban Chấp hành Trung ương (khoá XI) tại Đại hội đại biểu toàn quốc lần thứ X nêu: "Phát triển hệ thống y tế công bằng và hiệu quả, bảo đảm mọi người dân được chăm sóc và bảo vệ sức khoẻ. Nhà nước tiếp tục tăng đầu tư để nâng cấp các cơ sở y tế, y tế dự phòng, xây dựng và hoàn thiện chính sách trợ cấp và bảo hiểm y tế cho người hưởng chính sách xã hội và người nghèo trong khám, chữa bệnh."</w:t>
            </w:r>
          </w:p>
        </w:tc>
        <w:tc>
          <w:tcPr>
            <w:tcW w:w="3686" w:type="dxa"/>
            <w:vAlign w:val="center"/>
          </w:tcPr>
          <w:p w14:paraId="3B357154" w14:textId="77777777" w:rsidR="0006226D" w:rsidRDefault="0006226D" w:rsidP="006556DB">
            <w:pPr>
              <w:jc w:val="both"/>
              <w:rPr>
                <w:spacing w:val="-2"/>
                <w:lang w:val="nb-NO"/>
              </w:rPr>
            </w:pPr>
            <w:r w:rsidRPr="00F760DA">
              <w:rPr>
                <w:spacing w:val="-2"/>
                <w:lang w:val="vi-VN"/>
              </w:rPr>
              <w:t xml:space="preserve">Luật BHYT số 51/2024/QH15 </w:t>
            </w:r>
            <w:r w:rsidRPr="00547C84">
              <w:rPr>
                <w:spacing w:val="-2"/>
                <w:lang w:val="vi-VN"/>
              </w:rPr>
              <w:t xml:space="preserve">đã bổ sung quy định </w:t>
            </w:r>
            <w:r w:rsidRPr="00F760DA">
              <w:rPr>
                <w:spacing w:val="-2"/>
                <w:lang w:val="vi-VN"/>
              </w:rPr>
              <w:t xml:space="preserve">về </w:t>
            </w:r>
            <w:r w:rsidRPr="00423D67">
              <w:rPr>
                <w:spacing w:val="-2"/>
                <w:lang w:val="vi-VN"/>
              </w:rPr>
              <w:t>phân bổ quỹ BHYT,</w:t>
            </w:r>
            <w:r w:rsidRPr="00782F08">
              <w:rPr>
                <w:spacing w:val="-2"/>
                <w:lang w:val="nb-NO"/>
              </w:rPr>
              <w:t xml:space="preserve"> </w:t>
            </w:r>
            <w:r>
              <w:rPr>
                <w:spacing w:val="-2"/>
                <w:lang w:val="nb-NO"/>
              </w:rPr>
              <w:t>nội dung này sẽ được tiếp thu trong dự thảo nghị định hướng dẫn chi tiết Luật BHYT.</w:t>
            </w:r>
          </w:p>
          <w:p w14:paraId="0C496EF9" w14:textId="77777777" w:rsidR="0006226D" w:rsidRPr="00423D67" w:rsidRDefault="0006226D" w:rsidP="006556DB">
            <w:pPr>
              <w:jc w:val="both"/>
              <w:rPr>
                <w:b/>
                <w:lang w:val="nb-NO"/>
              </w:rPr>
            </w:pPr>
          </w:p>
        </w:tc>
      </w:tr>
      <w:tr w:rsidR="0006226D" w:rsidRPr="00287B24" w14:paraId="76A06BCB" w14:textId="77777777" w:rsidTr="006556DB">
        <w:trPr>
          <w:jc w:val="center"/>
        </w:trPr>
        <w:tc>
          <w:tcPr>
            <w:tcW w:w="851" w:type="dxa"/>
          </w:tcPr>
          <w:p w14:paraId="5629BD51" w14:textId="77777777" w:rsidR="0006226D" w:rsidRPr="00782F08" w:rsidRDefault="0006226D" w:rsidP="006556DB">
            <w:pPr>
              <w:jc w:val="center"/>
            </w:pPr>
            <w:r w:rsidRPr="00782F08">
              <w:t>7</w:t>
            </w:r>
          </w:p>
        </w:tc>
        <w:tc>
          <w:tcPr>
            <w:tcW w:w="3680" w:type="dxa"/>
          </w:tcPr>
          <w:p w14:paraId="1A509F86" w14:textId="77777777" w:rsidR="0006226D" w:rsidRPr="00782F08" w:rsidRDefault="0006226D" w:rsidP="006556DB">
            <w:pPr>
              <w:jc w:val="both"/>
            </w:pPr>
            <w:r w:rsidRPr="00782F08">
              <w:rPr>
                <w:bCs/>
                <w:iCs/>
                <w:lang w:val="vi-VN"/>
              </w:rPr>
              <w:t>Nghị quyết Đại hội đại biểu toàn quốc lần XI của Đảng Cộng sản Việt Nam</w:t>
            </w:r>
          </w:p>
        </w:tc>
        <w:tc>
          <w:tcPr>
            <w:tcW w:w="5245" w:type="dxa"/>
            <w:vAlign w:val="center"/>
          </w:tcPr>
          <w:p w14:paraId="22049C04" w14:textId="77777777" w:rsidR="0006226D" w:rsidRPr="00782F08" w:rsidRDefault="0006226D" w:rsidP="006556DB">
            <w:pPr>
              <w:spacing w:before="120" w:after="120"/>
              <w:jc w:val="both"/>
              <w:rPr>
                <w:lang w:val="vi-VN"/>
              </w:rPr>
            </w:pPr>
            <w:r w:rsidRPr="00782F08">
              <w:rPr>
                <w:lang w:val="vi-VN"/>
              </w:rPr>
              <w:t>a) Tại phần thực hiện có hiệu quả tiến bộ và công bằng xã hội, bảo đảm an sinh</w:t>
            </w:r>
            <w:r>
              <w:t xml:space="preserve"> </w:t>
            </w:r>
            <w:r w:rsidRPr="00782F08">
              <w:rPr>
                <w:lang w:val="vi-VN"/>
              </w:rPr>
              <w:t>xã hội trong từng bước và từng chính sách phát triển của Báo cáo chính trị của Ban Chấp hành Trung ương (khoá X) tại Đại hội đại biểu toàn quốc lần thứ XI nêu: "Bảo đảm cho người có bảo hiểm y tế được khám, chữa bệnh thuận lợi; mọi công dân khi có nhu cầu và khả năng đều được đáp ứng dịch vụ y tế chất</w:t>
            </w:r>
            <w:r w:rsidRPr="00782F08">
              <w:rPr>
                <w:i/>
                <w:iCs/>
                <w:lang w:val="vi-VN"/>
              </w:rPr>
              <w:t> </w:t>
            </w:r>
            <w:r w:rsidRPr="00782F08">
              <w:rPr>
                <w:lang w:val="vi-VN"/>
              </w:rPr>
              <w:t>lượng cao.".</w:t>
            </w:r>
          </w:p>
          <w:p w14:paraId="25E2121B" w14:textId="77777777" w:rsidR="0006226D" w:rsidRPr="00782F08" w:rsidRDefault="0006226D" w:rsidP="006556DB">
            <w:pPr>
              <w:spacing w:before="120" w:after="120"/>
              <w:jc w:val="both"/>
              <w:rPr>
                <w:lang w:val="vi-VN"/>
              </w:rPr>
            </w:pPr>
            <w:r w:rsidRPr="00782F08">
              <w:rPr>
                <w:lang w:val="vi-VN"/>
              </w:rPr>
              <w:t>b) Nghị quyết số 15-NQ/TW ngày 01/6/2012 của Ban chấp hành Trung ương khóa XI về một số vấn đề về chính sách xã hội giai đoạn 2012 - 2020 nêu: "Nâng cao hiệu quả sử dụng bảo hiểm y tế đối với đồng bào dân tộc thiểu số, vùng miền núi, các hộ nghèo. Sửa đổi, bổ sung Luật Bảo hiểm y tế, đổi mới công tác quản lý nhà nước về bảo hiểm y tế, có chính sách khuyến khích người dân, nhất là người có thu nhập dưới mức trung bình tham gia bảo hiểm y tế. Ðến năm 2020 trên 80% dân số tham gia bảo hiểm y tế"</w:t>
            </w:r>
          </w:p>
          <w:p w14:paraId="6CDD68AD" w14:textId="77777777" w:rsidR="0006226D" w:rsidRPr="00782F08" w:rsidRDefault="0006226D" w:rsidP="006556DB">
            <w:pPr>
              <w:spacing w:before="120" w:after="120"/>
              <w:jc w:val="both"/>
              <w:rPr>
                <w:lang w:val="vi-VN"/>
              </w:rPr>
            </w:pPr>
            <w:r w:rsidRPr="00782F08">
              <w:rPr>
                <w:lang w:val="vi-VN"/>
              </w:rPr>
              <w:t xml:space="preserve">c) Nghị quyết số 21-NQ/TW ngày 22/11/2012 của Bộ </w:t>
            </w:r>
            <w:r w:rsidRPr="00782F08">
              <w:rPr>
                <w:lang w:val="vi-VN"/>
              </w:rPr>
              <w:lastRenderedPageBreak/>
              <w:t>Chính trị về tăng cường sự lãnh đạo của Đảng đối với công tác bảo hiểm xã hội, bảo hiểm y tếgiai đoạn 2012 - 2020 đã xác định quan điểm: "Bảo hiểm xã hội và bảo hiểm y tế là hai chính sách xã hội quan trọng, là trụ cột chính của hệ thống an sinh xã hội, góp phần thực hiện tiến bộ và công bằng xã hội, bảo đảm ổn định chính trị - xã hội và phát triển kinh tế - xã hội.".</w:t>
            </w:r>
          </w:p>
        </w:tc>
        <w:tc>
          <w:tcPr>
            <w:tcW w:w="3686" w:type="dxa"/>
            <w:vAlign w:val="center"/>
          </w:tcPr>
          <w:p w14:paraId="0505B102" w14:textId="77777777" w:rsidR="0006226D" w:rsidRDefault="0006226D" w:rsidP="006556DB">
            <w:pPr>
              <w:jc w:val="both"/>
              <w:rPr>
                <w:spacing w:val="-2"/>
                <w:lang w:val="nb-NO"/>
              </w:rPr>
            </w:pPr>
            <w:r w:rsidRPr="00782F08">
              <w:rPr>
                <w:spacing w:val="-2"/>
                <w:lang w:val="vi-VN"/>
              </w:rPr>
              <w:lastRenderedPageBreak/>
              <w:t xml:space="preserve">Để đạt được mục tiêu như Nghị quyết </w:t>
            </w:r>
            <w:r w:rsidRPr="00782F08">
              <w:rPr>
                <w:bCs/>
                <w:iCs/>
                <w:lang w:val="vi-VN"/>
              </w:rPr>
              <w:t>Đại hội đại biểu toàn quốc lần XI của Đảng Cộng sản Việt Nam</w:t>
            </w:r>
            <w:r w:rsidRPr="00782F08">
              <w:rPr>
                <w:spacing w:val="-2"/>
                <w:lang w:val="vi-VN"/>
              </w:rPr>
              <w:t xml:space="preserve"> đã giao, cần có giải pháp để bổ sung đầy đủ các nhóm đối tượng tham gia BHYT, đảm bảo cho người có BHYT được khám, chữa bệnh thuận lợi. Hiện nay, </w:t>
            </w:r>
            <w:r w:rsidRPr="00F760DA">
              <w:rPr>
                <w:spacing w:val="-2"/>
                <w:lang w:val="vi-VN"/>
              </w:rPr>
              <w:t xml:space="preserve">Luật BHYT số 51/2024/QH15 </w:t>
            </w:r>
            <w:r w:rsidRPr="00547C84">
              <w:rPr>
                <w:spacing w:val="-2"/>
                <w:lang w:val="vi-VN"/>
              </w:rPr>
              <w:t xml:space="preserve">đã bổ sung quy định </w:t>
            </w:r>
            <w:r w:rsidRPr="00F760DA">
              <w:rPr>
                <w:spacing w:val="-2"/>
                <w:lang w:val="vi-VN"/>
              </w:rPr>
              <w:t>về</w:t>
            </w:r>
            <w:r w:rsidRPr="00A432F5">
              <w:rPr>
                <w:spacing w:val="-2"/>
                <w:lang w:val="vi-VN"/>
              </w:rPr>
              <w:t xml:space="preserve"> đối tượng, mức hưởng người tham gia bảo hiểm y tế và</w:t>
            </w:r>
            <w:r w:rsidRPr="00F760DA">
              <w:rPr>
                <w:spacing w:val="-2"/>
                <w:lang w:val="vi-VN"/>
              </w:rPr>
              <w:t xml:space="preserve"> </w:t>
            </w:r>
            <w:r w:rsidRPr="00F3472C">
              <w:rPr>
                <w:spacing w:val="-2"/>
                <w:lang w:val="vi-VN"/>
              </w:rPr>
              <w:t>phân bổ quỹ BHYT,</w:t>
            </w:r>
            <w:r w:rsidRPr="00782F08">
              <w:rPr>
                <w:spacing w:val="-2"/>
                <w:lang w:val="nb-NO"/>
              </w:rPr>
              <w:t xml:space="preserve"> </w:t>
            </w:r>
            <w:r>
              <w:rPr>
                <w:spacing w:val="-2"/>
                <w:lang w:val="nb-NO"/>
              </w:rPr>
              <w:t>nội dung này sẽ được tiếp thu trong dự thảo nghị định hướng dẫn chi tiết Luật BHYT.</w:t>
            </w:r>
          </w:p>
          <w:p w14:paraId="46644C74" w14:textId="77777777" w:rsidR="0006226D" w:rsidRDefault="0006226D" w:rsidP="006556DB">
            <w:pPr>
              <w:jc w:val="both"/>
              <w:rPr>
                <w:spacing w:val="-2"/>
                <w:lang w:val="nb-NO"/>
              </w:rPr>
            </w:pPr>
          </w:p>
          <w:p w14:paraId="10D5D6DC" w14:textId="77777777" w:rsidR="0006226D" w:rsidRPr="00782F08" w:rsidRDefault="0006226D" w:rsidP="006556DB">
            <w:pPr>
              <w:jc w:val="both"/>
              <w:rPr>
                <w:b/>
                <w:lang w:val="vi-VN"/>
              </w:rPr>
            </w:pPr>
            <w:r>
              <w:rPr>
                <w:spacing w:val="-2"/>
                <w:lang w:val="nb-NO"/>
              </w:rPr>
              <w:t xml:space="preserve">Dự thảo </w:t>
            </w:r>
            <w:r w:rsidRPr="00A432F5">
              <w:rPr>
                <w:spacing w:val="-2"/>
                <w:lang w:val="nb-NO"/>
              </w:rPr>
              <w:t>Ngh</w:t>
            </w:r>
            <w:r>
              <w:rPr>
                <w:spacing w:val="-2"/>
                <w:lang w:val="nb-NO"/>
              </w:rPr>
              <w:t>ị định này đ</w:t>
            </w:r>
            <w:r w:rsidRPr="00782F08">
              <w:rPr>
                <w:lang w:val="pt-BR"/>
              </w:rPr>
              <w:t xml:space="preserve">iều chỉnh các quy định bảo hiểm y tế có liên quan theo cấp chuyên môn kỹ thuật khám bệnh, chữa bệnh và phát huy vai trò của y tế cơ sở trong chăm sóc sức khỏe ban đầu và khám bệnh, chữa bệnh bảo </w:t>
            </w:r>
            <w:r w:rsidRPr="00782F08">
              <w:rPr>
                <w:lang w:val="pt-BR"/>
              </w:rPr>
              <w:lastRenderedPageBreak/>
              <w:t>hiểm y tế.</w:t>
            </w:r>
          </w:p>
        </w:tc>
      </w:tr>
      <w:tr w:rsidR="0006226D" w:rsidRPr="00782F08" w14:paraId="4F68E352" w14:textId="77777777" w:rsidTr="006556DB">
        <w:trPr>
          <w:jc w:val="center"/>
        </w:trPr>
        <w:tc>
          <w:tcPr>
            <w:tcW w:w="851" w:type="dxa"/>
          </w:tcPr>
          <w:p w14:paraId="03543B98" w14:textId="77777777" w:rsidR="0006226D" w:rsidRPr="00782F08" w:rsidRDefault="0006226D" w:rsidP="006556DB">
            <w:pPr>
              <w:jc w:val="center"/>
            </w:pPr>
            <w:r w:rsidRPr="00782F08">
              <w:lastRenderedPageBreak/>
              <w:t>8</w:t>
            </w:r>
          </w:p>
        </w:tc>
        <w:tc>
          <w:tcPr>
            <w:tcW w:w="3680" w:type="dxa"/>
          </w:tcPr>
          <w:p w14:paraId="517ED89C" w14:textId="77777777" w:rsidR="0006226D" w:rsidRPr="00782F08" w:rsidRDefault="0006226D" w:rsidP="006556DB">
            <w:pPr>
              <w:jc w:val="both"/>
            </w:pPr>
            <w:r w:rsidRPr="00782F08">
              <w:rPr>
                <w:bCs/>
                <w:iCs/>
                <w:lang w:val="vi-VN"/>
              </w:rPr>
              <w:t>Nghị quyết Đại hội đại biểu toàn quốc lần XII của Đảng Cộng sản Việt Nam</w:t>
            </w:r>
          </w:p>
        </w:tc>
        <w:tc>
          <w:tcPr>
            <w:tcW w:w="5245" w:type="dxa"/>
          </w:tcPr>
          <w:p w14:paraId="0A48C0D4" w14:textId="77777777" w:rsidR="0006226D" w:rsidRPr="00782F08" w:rsidRDefault="0006226D" w:rsidP="006556DB">
            <w:pPr>
              <w:rPr>
                <w:b/>
              </w:rPr>
            </w:pPr>
            <w:r w:rsidRPr="00782F08">
              <w:rPr>
                <w:lang w:val="vi-VN"/>
              </w:rPr>
              <w:t>Tại phần quản lý phát triển xã hội; thực hiện tiến bộ, công bằng xã hội của Báo cáo chính trị của Ban Chấp hành Trung ương (khoá XI) tại Đại hội đại biểu toàn quốc lần thứ XII nêu: "Tiếp tục thực hiện tốt chính sách bảo hiểm y tế cho toàn dân, đổi mới cơ chế tài chính gắn với nâng cao chất lượng dịch vụ y tế."</w:t>
            </w:r>
          </w:p>
        </w:tc>
        <w:tc>
          <w:tcPr>
            <w:tcW w:w="3686" w:type="dxa"/>
            <w:vAlign w:val="center"/>
          </w:tcPr>
          <w:p w14:paraId="241A3B91" w14:textId="77777777" w:rsidR="0006226D" w:rsidRDefault="0006226D" w:rsidP="006556DB">
            <w:pPr>
              <w:jc w:val="both"/>
              <w:rPr>
                <w:spacing w:val="-2"/>
                <w:lang w:val="nb-NO"/>
              </w:rPr>
            </w:pPr>
            <w:r w:rsidRPr="00782F08">
              <w:rPr>
                <w:spacing w:val="-2"/>
                <w:lang w:val="vi-VN"/>
              </w:rPr>
              <w:t xml:space="preserve">Hiện nay, </w:t>
            </w:r>
            <w:r w:rsidRPr="00F760DA">
              <w:rPr>
                <w:spacing w:val="-2"/>
                <w:lang w:val="vi-VN"/>
              </w:rPr>
              <w:t xml:space="preserve">Luật BHYT số 51/2024/QH15 </w:t>
            </w:r>
            <w:r w:rsidRPr="00547C84">
              <w:rPr>
                <w:spacing w:val="-2"/>
                <w:lang w:val="vi-VN"/>
              </w:rPr>
              <w:t xml:space="preserve">đã bổ sung quy định </w:t>
            </w:r>
            <w:r w:rsidRPr="00F760DA">
              <w:rPr>
                <w:spacing w:val="-2"/>
                <w:lang w:val="vi-VN"/>
              </w:rPr>
              <w:t>về</w:t>
            </w:r>
            <w:r w:rsidRPr="00A432F5">
              <w:rPr>
                <w:spacing w:val="-2"/>
                <w:lang w:val="vi-VN"/>
              </w:rPr>
              <w:t xml:space="preserve"> đối tượng, mức hưởng người tham gia bảo hiểm y tế và</w:t>
            </w:r>
            <w:r w:rsidRPr="00F760DA">
              <w:rPr>
                <w:spacing w:val="-2"/>
                <w:lang w:val="vi-VN"/>
              </w:rPr>
              <w:t xml:space="preserve"> </w:t>
            </w:r>
            <w:r w:rsidRPr="00F3472C">
              <w:rPr>
                <w:spacing w:val="-2"/>
                <w:lang w:val="vi-VN"/>
              </w:rPr>
              <w:t>phân bổ quỹ BHYT,</w:t>
            </w:r>
            <w:r w:rsidRPr="00782F08">
              <w:rPr>
                <w:spacing w:val="-2"/>
                <w:lang w:val="nb-NO"/>
              </w:rPr>
              <w:t xml:space="preserve"> </w:t>
            </w:r>
            <w:r>
              <w:rPr>
                <w:spacing w:val="-2"/>
                <w:lang w:val="nb-NO"/>
              </w:rPr>
              <w:t>nội dung này sẽ được tiếp thu trong dự thảo nghị định hướng dẫn chi tiết Luật BHYT.</w:t>
            </w:r>
          </w:p>
          <w:p w14:paraId="1D6BE625" w14:textId="77777777" w:rsidR="0006226D" w:rsidRPr="00D57BAD" w:rsidRDefault="0006226D" w:rsidP="006556DB">
            <w:pPr>
              <w:jc w:val="both"/>
              <w:rPr>
                <w:b/>
                <w:lang w:val="nb-NO"/>
              </w:rPr>
            </w:pPr>
          </w:p>
        </w:tc>
      </w:tr>
      <w:tr w:rsidR="0006226D" w:rsidRPr="00FC796D" w14:paraId="5A086396" w14:textId="77777777" w:rsidTr="006556DB">
        <w:trPr>
          <w:jc w:val="center"/>
        </w:trPr>
        <w:tc>
          <w:tcPr>
            <w:tcW w:w="851" w:type="dxa"/>
          </w:tcPr>
          <w:p w14:paraId="05E59E61" w14:textId="77777777" w:rsidR="0006226D" w:rsidRPr="00782F08" w:rsidRDefault="0006226D" w:rsidP="006556DB">
            <w:pPr>
              <w:jc w:val="center"/>
            </w:pPr>
            <w:r w:rsidRPr="00782F08">
              <w:t>9</w:t>
            </w:r>
          </w:p>
        </w:tc>
        <w:tc>
          <w:tcPr>
            <w:tcW w:w="3680" w:type="dxa"/>
          </w:tcPr>
          <w:p w14:paraId="54F99DB1" w14:textId="77777777" w:rsidR="0006226D" w:rsidRPr="00782F08" w:rsidRDefault="0006226D" w:rsidP="006556DB">
            <w:pPr>
              <w:jc w:val="both"/>
            </w:pPr>
            <w:r w:rsidRPr="00782F08">
              <w:rPr>
                <w:bCs/>
                <w:iCs/>
                <w:lang w:val="vi-VN"/>
              </w:rPr>
              <w:t>Nghị quyết 21-NQ/TW ngày 25/10/2017 về công tác dân số trong tình hình mới của Ban Chấp hành trung khóa XII</w:t>
            </w:r>
          </w:p>
        </w:tc>
        <w:tc>
          <w:tcPr>
            <w:tcW w:w="5245" w:type="dxa"/>
          </w:tcPr>
          <w:p w14:paraId="072380D2" w14:textId="77777777" w:rsidR="0006226D" w:rsidRPr="00782F08" w:rsidRDefault="0006226D" w:rsidP="006556DB">
            <w:pPr>
              <w:jc w:val="both"/>
              <w:rPr>
                <w:b/>
              </w:rPr>
            </w:pPr>
            <w:r w:rsidRPr="00782F08">
              <w:rPr>
                <w:lang w:val="vi-VN"/>
              </w:rPr>
              <w:t>Đến 2030: Tuổi thọ bình quân đạt 75 tuổi, trong đó thời gian sống khoẻ mạnh đạt tối thiểu 68 năm; 100% người cao tuổi có thẻ bảo hiểm y tế, được quản lý sức khoẻ, được khám, chữa bệnh, được chăm sóc tại gia đình, cộng đồng, cơ sở chăm sóc tập trung</w:t>
            </w:r>
            <w:r w:rsidRPr="00782F08">
              <w:t>.</w:t>
            </w:r>
          </w:p>
        </w:tc>
        <w:tc>
          <w:tcPr>
            <w:tcW w:w="3686" w:type="dxa"/>
            <w:vAlign w:val="center"/>
          </w:tcPr>
          <w:p w14:paraId="7811B2E1" w14:textId="77777777" w:rsidR="0006226D" w:rsidRPr="00313319" w:rsidRDefault="0006226D" w:rsidP="006556DB">
            <w:pPr>
              <w:jc w:val="both"/>
              <w:rPr>
                <w:spacing w:val="-2"/>
                <w:lang w:val="nb-NO"/>
              </w:rPr>
            </w:pPr>
            <w:r w:rsidRPr="00782F08">
              <w:rPr>
                <w:spacing w:val="-2"/>
              </w:rPr>
              <w:t xml:space="preserve">Để đạt được mục tiêu như Nghị quyết </w:t>
            </w:r>
            <w:r w:rsidRPr="00782F08">
              <w:rPr>
                <w:bCs/>
                <w:iCs/>
                <w:lang w:val="vi-VN"/>
              </w:rPr>
              <w:t>21-NQ/TW ngày 25/10/2017 về công tác dân số trong tình hình mới của Ban Chấp hành trung khóa XII</w:t>
            </w:r>
            <w:r w:rsidRPr="00782F08">
              <w:rPr>
                <w:spacing w:val="-2"/>
              </w:rPr>
              <w:t xml:space="preserve"> đã giao, cần có giải pháp để bổ sung đầy đủ các nhóm đối tượng tham gia BHYT, tăng tỷ lệ bao phủ BHYT. </w:t>
            </w:r>
            <w:r w:rsidRPr="00782F08">
              <w:rPr>
                <w:spacing w:val="-2"/>
                <w:lang w:val="vi-VN"/>
              </w:rPr>
              <w:t xml:space="preserve">Hiện nay, </w:t>
            </w:r>
            <w:r w:rsidRPr="00F760DA">
              <w:rPr>
                <w:spacing w:val="-2"/>
                <w:lang w:val="vi-VN"/>
              </w:rPr>
              <w:t xml:space="preserve">Luật BHYT số 51/2024/QH15 </w:t>
            </w:r>
            <w:r w:rsidRPr="00547C84">
              <w:rPr>
                <w:spacing w:val="-2"/>
                <w:lang w:val="vi-VN"/>
              </w:rPr>
              <w:t xml:space="preserve">đã bổ sung quy định </w:t>
            </w:r>
            <w:r w:rsidRPr="00F760DA">
              <w:rPr>
                <w:spacing w:val="-2"/>
                <w:lang w:val="vi-VN"/>
              </w:rPr>
              <w:t>về</w:t>
            </w:r>
            <w:r w:rsidRPr="00A432F5">
              <w:rPr>
                <w:spacing w:val="-2"/>
                <w:lang w:val="vi-VN"/>
              </w:rPr>
              <w:t xml:space="preserve"> đối tượng, mức hưởng người tham gia bảo hiểm y tế và</w:t>
            </w:r>
            <w:r w:rsidRPr="00F760DA">
              <w:rPr>
                <w:spacing w:val="-2"/>
                <w:lang w:val="vi-VN"/>
              </w:rPr>
              <w:t xml:space="preserve"> </w:t>
            </w:r>
            <w:r w:rsidRPr="00F3472C">
              <w:rPr>
                <w:spacing w:val="-2"/>
                <w:lang w:val="vi-VN"/>
              </w:rPr>
              <w:t>phân bổ quỹ BHYT,</w:t>
            </w:r>
            <w:r w:rsidRPr="00782F08">
              <w:rPr>
                <w:spacing w:val="-2"/>
                <w:lang w:val="nb-NO"/>
              </w:rPr>
              <w:t xml:space="preserve"> </w:t>
            </w:r>
            <w:r>
              <w:rPr>
                <w:spacing w:val="-2"/>
                <w:lang w:val="nb-NO"/>
              </w:rPr>
              <w:t xml:space="preserve">nội dung này sẽ được tiếp thu trong dự thảo nghị định hướng dẫn chi tiết Luật BHYT.. </w:t>
            </w:r>
          </w:p>
        </w:tc>
      </w:tr>
      <w:tr w:rsidR="0006226D" w:rsidRPr="00287B24" w14:paraId="7EE298F9" w14:textId="77777777" w:rsidTr="006556DB">
        <w:trPr>
          <w:jc w:val="center"/>
        </w:trPr>
        <w:tc>
          <w:tcPr>
            <w:tcW w:w="851" w:type="dxa"/>
          </w:tcPr>
          <w:p w14:paraId="0EE16975" w14:textId="77777777" w:rsidR="0006226D" w:rsidRPr="00782F08" w:rsidRDefault="0006226D" w:rsidP="006556DB">
            <w:pPr>
              <w:jc w:val="center"/>
            </w:pPr>
            <w:r w:rsidRPr="00782F08">
              <w:t>10</w:t>
            </w:r>
          </w:p>
        </w:tc>
        <w:tc>
          <w:tcPr>
            <w:tcW w:w="3680" w:type="dxa"/>
          </w:tcPr>
          <w:p w14:paraId="7897598F" w14:textId="77777777" w:rsidR="0006226D" w:rsidRPr="00782F08" w:rsidRDefault="0006226D" w:rsidP="006556DB">
            <w:pPr>
              <w:jc w:val="both"/>
              <w:rPr>
                <w:bCs/>
                <w:iCs/>
                <w:lang w:val="vi-VN"/>
              </w:rPr>
            </w:pPr>
            <w:r w:rsidRPr="00782F08">
              <w:rPr>
                <w:bCs/>
                <w:spacing w:val="-2"/>
                <w:lang w:val="fr-FR"/>
              </w:rPr>
              <w:t>Chỉ thị số 25-CT/TW ngày 25 tháng 10 năm 2023 của Ban Bí thư về tiếp tục củng cố, hoàn thiện, nâng cao chất lượng hoạt động của y tế cơ sở trong tình hình mới</w:t>
            </w:r>
          </w:p>
        </w:tc>
        <w:tc>
          <w:tcPr>
            <w:tcW w:w="5245" w:type="dxa"/>
          </w:tcPr>
          <w:p w14:paraId="6153BBA8" w14:textId="77777777" w:rsidR="0006226D" w:rsidRPr="00782F08" w:rsidRDefault="0006226D" w:rsidP="006556DB">
            <w:pPr>
              <w:jc w:val="both"/>
              <w:rPr>
                <w:lang w:val="vi-VN"/>
              </w:rPr>
            </w:pPr>
            <w:r w:rsidRPr="00782F08">
              <w:rPr>
                <w:spacing w:val="-2"/>
                <w:lang w:val="fr-FR"/>
              </w:rPr>
              <w:t xml:space="preserve">Tăng cường nguồn lực cho y tế dự phòng, sàng lọc và phát hiện bệnh sớm. Hoàn thiện giá dịch vụ khám bệnh, chữa bệnh bảo hiểm y tế theo hướng tính đúng, tính đủ, xác định rõ chính sách phúc lợi, chính sách an sinh trong giá dịch vụ y tế. Nghiên cứu tiếp tục tăng mức đóng bảo hiểm y tế theo lộ trình phù hợp với ngân sách nhà nước, </w:t>
            </w:r>
            <w:r w:rsidRPr="00782F08">
              <w:rPr>
                <w:spacing w:val="-2"/>
                <w:lang w:val="fr-FR"/>
              </w:rPr>
              <w:lastRenderedPageBreak/>
              <w:t xml:space="preserve">khả năng chi trả của </w:t>
            </w:r>
            <w:r w:rsidRPr="00782F08">
              <w:rPr>
                <w:spacing w:val="-2"/>
                <w:lang w:val="vi-VN"/>
              </w:rPr>
              <w:t>n</w:t>
            </w:r>
            <w:r w:rsidRPr="00782F08">
              <w:rPr>
                <w:spacing w:val="-2"/>
                <w:lang w:val="fr-FR"/>
              </w:rPr>
              <w:t>hân dân; từng bước mở rộng danh mục dịch vụ thuộc phạm vi của y tế cơ sở do quỹ bảo hiểm y tế chi trả phù hợp với mức đóng. Đẩy mạnh quản lý và điều trị các bệnh không lây nhiễm, bệnh mạn tính, chăm sóc dài hạn tại y tế cơ sở. Phấn đấu đến năm 2030, trên 95% người dân sử dụng dịch vụ chăm sóc ban đầu tại y tế cơ sở được bảo hiểm y tế chi trả; trên 95% dân số được quản lý sức khoẻ. Thiết lập hệ thống chuyển tuyến chuyên môn linh hoạt.</w:t>
            </w:r>
          </w:p>
        </w:tc>
        <w:tc>
          <w:tcPr>
            <w:tcW w:w="3686" w:type="dxa"/>
            <w:vAlign w:val="center"/>
          </w:tcPr>
          <w:p w14:paraId="64530DD8" w14:textId="77777777" w:rsidR="0006226D" w:rsidRDefault="0006226D" w:rsidP="006556DB">
            <w:pPr>
              <w:jc w:val="both"/>
              <w:rPr>
                <w:spacing w:val="-2"/>
                <w:lang w:val="nb-NO"/>
              </w:rPr>
            </w:pPr>
            <w:r w:rsidRPr="00782F08">
              <w:rPr>
                <w:spacing w:val="-2"/>
                <w:lang w:val="vi-VN"/>
              </w:rPr>
              <w:lastRenderedPageBreak/>
              <w:t xml:space="preserve">Hiện nay, </w:t>
            </w:r>
            <w:r w:rsidRPr="00F760DA">
              <w:rPr>
                <w:spacing w:val="-2"/>
                <w:lang w:val="vi-VN"/>
              </w:rPr>
              <w:t xml:space="preserve">Luật BHYT số 51/2024/QH15 </w:t>
            </w:r>
            <w:r w:rsidRPr="00547C84">
              <w:rPr>
                <w:spacing w:val="-2"/>
                <w:lang w:val="vi-VN"/>
              </w:rPr>
              <w:t xml:space="preserve">đã bổ sung quy định </w:t>
            </w:r>
            <w:r w:rsidRPr="00F760DA">
              <w:rPr>
                <w:spacing w:val="-2"/>
                <w:lang w:val="vi-VN"/>
              </w:rPr>
              <w:t>về</w:t>
            </w:r>
            <w:r w:rsidRPr="00A432F5">
              <w:rPr>
                <w:spacing w:val="-2"/>
                <w:lang w:val="vi-VN"/>
              </w:rPr>
              <w:t xml:space="preserve"> đối tượng, mức hưởng người tham gia bảo hiểm y tế và</w:t>
            </w:r>
            <w:r w:rsidRPr="00F760DA">
              <w:rPr>
                <w:spacing w:val="-2"/>
                <w:lang w:val="vi-VN"/>
              </w:rPr>
              <w:t xml:space="preserve"> </w:t>
            </w:r>
            <w:r w:rsidRPr="00F3472C">
              <w:rPr>
                <w:spacing w:val="-2"/>
                <w:lang w:val="vi-VN"/>
              </w:rPr>
              <w:t>phân bổ quỹ BHYT,</w:t>
            </w:r>
            <w:r w:rsidRPr="00782F08">
              <w:rPr>
                <w:spacing w:val="-2"/>
                <w:lang w:val="nb-NO"/>
              </w:rPr>
              <w:t xml:space="preserve"> </w:t>
            </w:r>
            <w:r>
              <w:rPr>
                <w:spacing w:val="-2"/>
                <w:lang w:val="nb-NO"/>
              </w:rPr>
              <w:t xml:space="preserve">nội dung này sẽ được tiếp thu trong dự thảo nghị định hướng dẫn chi tiết Luật </w:t>
            </w:r>
            <w:r>
              <w:rPr>
                <w:spacing w:val="-2"/>
                <w:lang w:val="nb-NO"/>
              </w:rPr>
              <w:lastRenderedPageBreak/>
              <w:t>BHYT.</w:t>
            </w:r>
          </w:p>
          <w:p w14:paraId="6147144C" w14:textId="77777777" w:rsidR="0006226D" w:rsidRPr="00E66F26" w:rsidRDefault="0006226D" w:rsidP="006556DB">
            <w:pPr>
              <w:spacing w:before="120" w:after="120"/>
              <w:jc w:val="both"/>
              <w:outlineLvl w:val="2"/>
              <w:rPr>
                <w:b/>
                <w:bCs/>
                <w:i/>
                <w:lang w:val="nb-NO"/>
              </w:rPr>
            </w:pPr>
          </w:p>
        </w:tc>
      </w:tr>
    </w:tbl>
    <w:p w14:paraId="759496CF" w14:textId="77777777" w:rsidR="008F550D" w:rsidRPr="00557E2C" w:rsidRDefault="008F550D" w:rsidP="0006226D">
      <w:pPr>
        <w:rPr>
          <w:b/>
          <w:sz w:val="28"/>
          <w:szCs w:val="28"/>
          <w:lang w:val="vi-VN"/>
        </w:rPr>
      </w:pPr>
    </w:p>
    <w:sectPr w:rsidR="008F550D" w:rsidRPr="00557E2C" w:rsidSect="008E0A46">
      <w:headerReference w:type="default" r:id="rId10"/>
      <w:headerReference w:type="first" r:id="rId11"/>
      <w:pgSz w:w="16840" w:h="11907" w:orient="landscape" w:code="9"/>
      <w:pgMar w:top="1134" w:right="1134" w:bottom="1134" w:left="1701" w:header="397" w:footer="113"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0F83DD" w14:textId="77777777" w:rsidR="00AC411C" w:rsidRDefault="00AC411C" w:rsidP="008922F5">
      <w:r>
        <w:separator/>
      </w:r>
    </w:p>
  </w:endnote>
  <w:endnote w:type="continuationSeparator" w:id="0">
    <w:p w14:paraId="61941D2C" w14:textId="77777777" w:rsidR="00AC411C" w:rsidRDefault="00AC411C" w:rsidP="008922F5">
      <w:r>
        <w:continuationSeparator/>
      </w:r>
    </w:p>
  </w:endnote>
  <w:endnote w:type="continuationNotice" w:id="1">
    <w:p w14:paraId="72AC6D26" w14:textId="77777777" w:rsidR="00AC411C" w:rsidRDefault="00AC41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nTime">
    <w:altName w:val="Times New Roman"/>
    <w:panose1 w:val="020B7200000000000000"/>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VnTimeH">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DengXian Light">
    <w:charset w:val="86"/>
    <w:family w:val="auto"/>
    <w:pitch w:val="variable"/>
    <w:sig w:usb0="A00002BF" w:usb1="38CF7CFA" w:usb2="00000016" w:usb3="00000000" w:csb0="0004000F"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9600C0" w14:textId="77777777" w:rsidR="00AC411C" w:rsidRDefault="00AC411C" w:rsidP="008922F5">
      <w:r>
        <w:separator/>
      </w:r>
    </w:p>
  </w:footnote>
  <w:footnote w:type="continuationSeparator" w:id="0">
    <w:p w14:paraId="41D36A59" w14:textId="77777777" w:rsidR="00AC411C" w:rsidRDefault="00AC411C" w:rsidP="008922F5">
      <w:r>
        <w:continuationSeparator/>
      </w:r>
    </w:p>
  </w:footnote>
  <w:footnote w:type="continuationNotice" w:id="1">
    <w:p w14:paraId="3297E0E8" w14:textId="77777777" w:rsidR="00AC411C" w:rsidRDefault="00AC411C"/>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340095"/>
      <w:docPartObj>
        <w:docPartGallery w:val="Page Numbers (Top of Page)"/>
        <w:docPartUnique/>
      </w:docPartObj>
    </w:sdtPr>
    <w:sdtEndPr>
      <w:rPr>
        <w:noProof/>
      </w:rPr>
    </w:sdtEndPr>
    <w:sdtContent>
      <w:p w14:paraId="640871AE" w14:textId="6E4F87B2" w:rsidR="003B2250" w:rsidRDefault="003B2250">
        <w:pPr>
          <w:pStyle w:val="Header"/>
          <w:jc w:val="center"/>
        </w:pPr>
        <w:r>
          <w:fldChar w:fldCharType="begin"/>
        </w:r>
        <w:r>
          <w:instrText xml:space="preserve"> PAGE   \* MERGEFORMAT </w:instrText>
        </w:r>
        <w:r>
          <w:fldChar w:fldCharType="separate"/>
        </w:r>
        <w:r w:rsidR="006E4418">
          <w:rPr>
            <w:noProof/>
          </w:rPr>
          <w:t>3</w:t>
        </w:r>
        <w:r>
          <w:rPr>
            <w:noProof/>
          </w:rPr>
          <w:fldChar w:fldCharType="end"/>
        </w:r>
      </w:p>
    </w:sdtContent>
  </w:sdt>
  <w:p w14:paraId="7786868D" w14:textId="77777777" w:rsidR="003B2250" w:rsidRDefault="003B2250">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343890"/>
      <w:docPartObj>
        <w:docPartGallery w:val="Page Numbers (Top of Page)"/>
        <w:docPartUnique/>
      </w:docPartObj>
    </w:sdtPr>
    <w:sdtEndPr>
      <w:rPr>
        <w:noProof/>
      </w:rPr>
    </w:sdtEndPr>
    <w:sdtContent>
      <w:p w14:paraId="7551CCF9" w14:textId="49AEB6BE" w:rsidR="00F00233" w:rsidRDefault="005D4318">
        <w:pPr>
          <w:pStyle w:val="Header"/>
          <w:jc w:val="center"/>
        </w:pPr>
        <w:r>
          <w:fldChar w:fldCharType="begin"/>
        </w:r>
        <w:r>
          <w:instrText xml:space="preserve"> PAGE   \* MERGEFORMAT </w:instrText>
        </w:r>
        <w:r>
          <w:fldChar w:fldCharType="separate"/>
        </w:r>
        <w:r w:rsidR="006E4418">
          <w:rPr>
            <w:noProof/>
          </w:rPr>
          <w:t>3</w:t>
        </w:r>
        <w:r>
          <w:rPr>
            <w:noProof/>
          </w:rPr>
          <w:fldChar w:fldCharType="end"/>
        </w:r>
      </w:p>
    </w:sdtContent>
  </w:sdt>
  <w:p w14:paraId="5E3162B1" w14:textId="77777777" w:rsidR="00F00233" w:rsidRDefault="00F00233">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35ED9" w14:textId="77777777" w:rsidR="00F00233" w:rsidRDefault="00F00233">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82C54"/>
    <w:multiLevelType w:val="multilevel"/>
    <w:tmpl w:val="0409001D"/>
    <w:styleLink w:val="Style1"/>
    <w:lvl w:ilvl="0">
      <w:start w:val="1"/>
      <w:numFmt w:val="decimal"/>
      <w:lvlText w:val="%1)"/>
      <w:lvlJc w:val="left"/>
      <w:pPr>
        <w:ind w:left="360" w:hanging="360"/>
      </w:pPr>
      <w:rPr>
        <w:rFonts w:ascii="Times New Roman" w:hAnsi="Times New Roman"/>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5000463"/>
    <w:multiLevelType w:val="hybridMultilevel"/>
    <w:tmpl w:val="4E64DC5A"/>
    <w:lvl w:ilvl="0" w:tplc="04CA131A">
      <w:start w:val="1"/>
      <w:numFmt w:val="decimal"/>
      <w:suff w:val="space"/>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FA5B9E"/>
    <w:multiLevelType w:val="hybridMultilevel"/>
    <w:tmpl w:val="42AAFC4A"/>
    <w:lvl w:ilvl="0" w:tplc="6D2812DE">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323E7A"/>
    <w:multiLevelType w:val="multilevel"/>
    <w:tmpl w:val="40E4D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622B9B"/>
    <w:multiLevelType w:val="multilevel"/>
    <w:tmpl w:val="DC4A8B16"/>
    <w:lvl w:ilvl="0">
      <w:start w:val="1"/>
      <w:numFmt w:val="upperRoman"/>
      <w:lvlText w:val="%1."/>
      <w:lvlJc w:val="left"/>
      <w:pPr>
        <w:ind w:left="1440" w:hanging="720"/>
      </w:pPr>
      <w:rPr>
        <w:rFonts w:hint="default"/>
      </w:rPr>
    </w:lvl>
    <w:lvl w:ilvl="1">
      <w:start w:val="2"/>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5" w15:restartNumberingAfterBreak="0">
    <w:nsid w:val="28C11F2A"/>
    <w:multiLevelType w:val="hybridMultilevel"/>
    <w:tmpl w:val="2F5682AA"/>
    <w:lvl w:ilvl="0" w:tplc="8FDEAB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CDA5573"/>
    <w:multiLevelType w:val="multilevel"/>
    <w:tmpl w:val="BC080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D8A4DDE"/>
    <w:multiLevelType w:val="multilevel"/>
    <w:tmpl w:val="EF5E9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EA11AE3"/>
    <w:multiLevelType w:val="hybridMultilevel"/>
    <w:tmpl w:val="3F7AA956"/>
    <w:lvl w:ilvl="0" w:tplc="8FDEAB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9A5A87"/>
    <w:multiLevelType w:val="multilevel"/>
    <w:tmpl w:val="8C3EAED4"/>
    <w:lvl w:ilvl="0">
      <w:start w:val="2"/>
      <w:numFmt w:val="decimal"/>
      <w:lvlText w:val="%1"/>
      <w:lvlJc w:val="left"/>
      <w:pPr>
        <w:ind w:left="560" w:hanging="560"/>
      </w:pPr>
      <w:rPr>
        <w:rFonts w:hint="default"/>
        <w:b/>
        <w:i/>
      </w:rPr>
    </w:lvl>
    <w:lvl w:ilvl="1">
      <w:start w:val="1"/>
      <w:numFmt w:val="decimal"/>
      <w:lvlText w:val="%1.%2"/>
      <w:lvlJc w:val="left"/>
      <w:pPr>
        <w:ind w:left="920" w:hanging="560"/>
      </w:pPr>
      <w:rPr>
        <w:rFonts w:hint="default"/>
        <w:b/>
        <w:i/>
      </w:rPr>
    </w:lvl>
    <w:lvl w:ilvl="2">
      <w:start w:val="1"/>
      <w:numFmt w:val="decimal"/>
      <w:lvlText w:val="%1.%2.%3"/>
      <w:lvlJc w:val="left"/>
      <w:pPr>
        <w:ind w:left="1440" w:hanging="720"/>
      </w:pPr>
      <w:rPr>
        <w:rFonts w:hint="default"/>
        <w:b/>
        <w:i/>
      </w:rPr>
    </w:lvl>
    <w:lvl w:ilvl="3">
      <w:start w:val="1"/>
      <w:numFmt w:val="decimal"/>
      <w:lvlText w:val="%1.%2.%3.%4"/>
      <w:lvlJc w:val="left"/>
      <w:pPr>
        <w:ind w:left="2160" w:hanging="1080"/>
      </w:pPr>
      <w:rPr>
        <w:rFonts w:hint="default"/>
        <w:b/>
        <w:i/>
      </w:rPr>
    </w:lvl>
    <w:lvl w:ilvl="4">
      <w:start w:val="1"/>
      <w:numFmt w:val="decimal"/>
      <w:lvlText w:val="%1.%2.%3.%4.%5"/>
      <w:lvlJc w:val="left"/>
      <w:pPr>
        <w:ind w:left="2520" w:hanging="1080"/>
      </w:pPr>
      <w:rPr>
        <w:rFonts w:hint="default"/>
        <w:b/>
        <w:i/>
      </w:rPr>
    </w:lvl>
    <w:lvl w:ilvl="5">
      <w:start w:val="1"/>
      <w:numFmt w:val="decimal"/>
      <w:lvlText w:val="%1.%2.%3.%4.%5.%6"/>
      <w:lvlJc w:val="left"/>
      <w:pPr>
        <w:ind w:left="3240" w:hanging="1440"/>
      </w:pPr>
      <w:rPr>
        <w:rFonts w:hint="default"/>
        <w:b/>
        <w:i/>
      </w:rPr>
    </w:lvl>
    <w:lvl w:ilvl="6">
      <w:start w:val="1"/>
      <w:numFmt w:val="decimal"/>
      <w:lvlText w:val="%1.%2.%3.%4.%5.%6.%7"/>
      <w:lvlJc w:val="left"/>
      <w:pPr>
        <w:ind w:left="3600" w:hanging="1440"/>
      </w:pPr>
      <w:rPr>
        <w:rFonts w:hint="default"/>
        <w:b/>
        <w:i/>
      </w:rPr>
    </w:lvl>
    <w:lvl w:ilvl="7">
      <w:start w:val="1"/>
      <w:numFmt w:val="decimal"/>
      <w:lvlText w:val="%1.%2.%3.%4.%5.%6.%7.%8"/>
      <w:lvlJc w:val="left"/>
      <w:pPr>
        <w:ind w:left="4320" w:hanging="1800"/>
      </w:pPr>
      <w:rPr>
        <w:rFonts w:hint="default"/>
        <w:b/>
        <w:i/>
      </w:rPr>
    </w:lvl>
    <w:lvl w:ilvl="8">
      <w:start w:val="1"/>
      <w:numFmt w:val="decimal"/>
      <w:lvlText w:val="%1.%2.%3.%4.%5.%6.%7.%8.%9"/>
      <w:lvlJc w:val="left"/>
      <w:pPr>
        <w:ind w:left="5040" w:hanging="2160"/>
      </w:pPr>
      <w:rPr>
        <w:rFonts w:hint="default"/>
        <w:b/>
        <w:i/>
      </w:rPr>
    </w:lvl>
  </w:abstractNum>
  <w:abstractNum w:abstractNumId="10" w15:restartNumberingAfterBreak="0">
    <w:nsid w:val="35C158A6"/>
    <w:multiLevelType w:val="multilevel"/>
    <w:tmpl w:val="21EE0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D507631"/>
    <w:multiLevelType w:val="multilevel"/>
    <w:tmpl w:val="0832C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E1327F7"/>
    <w:multiLevelType w:val="multilevel"/>
    <w:tmpl w:val="22DA6856"/>
    <w:lvl w:ilvl="0">
      <w:start w:val="1"/>
      <w:numFmt w:val="decimal"/>
      <w:lvlText w:val="%1."/>
      <w:lvlJc w:val="left"/>
      <w:pPr>
        <w:ind w:left="108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3" w15:restartNumberingAfterBreak="0">
    <w:nsid w:val="452D1F34"/>
    <w:multiLevelType w:val="hybridMultilevel"/>
    <w:tmpl w:val="AF3C0702"/>
    <w:lvl w:ilvl="0" w:tplc="0409000F">
      <w:start w:val="1"/>
      <w:numFmt w:val="decimal"/>
      <w:lvlText w:val="%1."/>
      <w:lvlJc w:val="left"/>
      <w:pPr>
        <w:ind w:left="720" w:hanging="360"/>
      </w:pPr>
    </w:lvl>
    <w:lvl w:ilvl="1" w:tplc="3FC6E936">
      <w:start w:val="15"/>
      <w:numFmt w:val="bullet"/>
      <w:lvlText w:val="%2)"/>
      <w:lvlJc w:val="left"/>
      <w:pPr>
        <w:ind w:left="1440" w:hanging="360"/>
      </w:pPr>
      <w:rPr>
        <w:rFonts w:ascii="Symbol" w:eastAsia="Calibri" w:hAnsi="Symbol"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B54DF1"/>
    <w:multiLevelType w:val="multilevel"/>
    <w:tmpl w:val="821CE412"/>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1080"/>
      </w:pPr>
      <w:rPr>
        <w:rFonts w:hint="default"/>
        <w:b/>
      </w:rPr>
    </w:lvl>
    <w:lvl w:ilvl="4">
      <w:start w:val="1"/>
      <w:numFmt w:val="decimal"/>
      <w:isLgl/>
      <w:lvlText w:val="%1.%2.%3.%4.%5"/>
      <w:lvlJc w:val="left"/>
      <w:pPr>
        <w:ind w:left="2160" w:hanging="1080"/>
      </w:pPr>
      <w:rPr>
        <w:rFonts w:hint="default"/>
        <w:b/>
      </w:rPr>
    </w:lvl>
    <w:lvl w:ilvl="5">
      <w:start w:val="1"/>
      <w:numFmt w:val="decimal"/>
      <w:isLgl/>
      <w:lvlText w:val="%1.%2.%3.%4.%5.%6"/>
      <w:lvlJc w:val="left"/>
      <w:pPr>
        <w:ind w:left="2520" w:hanging="1440"/>
      </w:pPr>
      <w:rPr>
        <w:rFonts w:hint="default"/>
        <w:b/>
      </w:rPr>
    </w:lvl>
    <w:lvl w:ilvl="6">
      <w:start w:val="1"/>
      <w:numFmt w:val="decimal"/>
      <w:isLgl/>
      <w:lvlText w:val="%1.%2.%3.%4.%5.%6.%7"/>
      <w:lvlJc w:val="left"/>
      <w:pPr>
        <w:ind w:left="2520" w:hanging="1440"/>
      </w:pPr>
      <w:rPr>
        <w:rFonts w:hint="default"/>
        <w:b/>
      </w:rPr>
    </w:lvl>
    <w:lvl w:ilvl="7">
      <w:start w:val="1"/>
      <w:numFmt w:val="decimal"/>
      <w:isLgl/>
      <w:lvlText w:val="%1.%2.%3.%4.%5.%6.%7.%8"/>
      <w:lvlJc w:val="left"/>
      <w:pPr>
        <w:ind w:left="2880" w:hanging="1800"/>
      </w:pPr>
      <w:rPr>
        <w:rFonts w:hint="default"/>
        <w:b/>
      </w:rPr>
    </w:lvl>
    <w:lvl w:ilvl="8">
      <w:start w:val="1"/>
      <w:numFmt w:val="decimal"/>
      <w:isLgl/>
      <w:lvlText w:val="%1.%2.%3.%4.%5.%6.%7.%8.%9"/>
      <w:lvlJc w:val="left"/>
      <w:pPr>
        <w:ind w:left="3240" w:hanging="2160"/>
      </w:pPr>
      <w:rPr>
        <w:rFonts w:hint="default"/>
        <w:b/>
      </w:rPr>
    </w:lvl>
  </w:abstractNum>
  <w:abstractNum w:abstractNumId="15" w15:restartNumberingAfterBreak="0">
    <w:nsid w:val="47303A55"/>
    <w:multiLevelType w:val="hybridMultilevel"/>
    <w:tmpl w:val="3DF2D0AC"/>
    <w:lvl w:ilvl="0" w:tplc="C3A0831C">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BCF02CA"/>
    <w:multiLevelType w:val="hybridMultilevel"/>
    <w:tmpl w:val="2DE889D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EEB2D85"/>
    <w:multiLevelType w:val="hybridMultilevel"/>
    <w:tmpl w:val="E79CE76A"/>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F20635"/>
    <w:multiLevelType w:val="multilevel"/>
    <w:tmpl w:val="C0E00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930450"/>
    <w:multiLevelType w:val="hybridMultilevel"/>
    <w:tmpl w:val="27FE8F5E"/>
    <w:lvl w:ilvl="0" w:tplc="63AE61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9F233C6"/>
    <w:multiLevelType w:val="multilevel"/>
    <w:tmpl w:val="DA0C8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B2F3060"/>
    <w:multiLevelType w:val="hybridMultilevel"/>
    <w:tmpl w:val="FA1A77D4"/>
    <w:lvl w:ilvl="0" w:tplc="C784CA28">
      <w:start w:val="1"/>
      <w:numFmt w:val="bullet"/>
      <w:suff w:val="space"/>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6CE01101"/>
    <w:multiLevelType w:val="hybridMultilevel"/>
    <w:tmpl w:val="6C4E6E78"/>
    <w:lvl w:ilvl="0" w:tplc="323206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4246A69"/>
    <w:multiLevelType w:val="hybridMultilevel"/>
    <w:tmpl w:val="B5368DC0"/>
    <w:lvl w:ilvl="0" w:tplc="DA4E6888">
      <w:start w:val="1"/>
      <w:numFmt w:val="decimal"/>
      <w:lvlText w:val="%1."/>
      <w:lvlJc w:val="left"/>
      <w:pPr>
        <w:ind w:left="720" w:hanging="360"/>
      </w:pPr>
      <w:rPr>
        <w:rFonts w:cstheme="minorBid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45534B8"/>
    <w:multiLevelType w:val="hybridMultilevel"/>
    <w:tmpl w:val="94BEC23E"/>
    <w:lvl w:ilvl="0" w:tplc="1C4E28C6">
      <w:start w:val="1"/>
      <w:numFmt w:val="upperRoman"/>
      <w:suff w:val="space"/>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B484C79"/>
    <w:multiLevelType w:val="hybridMultilevel"/>
    <w:tmpl w:val="D6762D0A"/>
    <w:lvl w:ilvl="0" w:tplc="7654FDF2">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BF701B9"/>
    <w:multiLevelType w:val="multilevel"/>
    <w:tmpl w:val="A2E472F8"/>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7" w15:restartNumberingAfterBreak="0">
    <w:nsid w:val="7DBF54A0"/>
    <w:multiLevelType w:val="hybridMultilevel"/>
    <w:tmpl w:val="6FCA25EC"/>
    <w:lvl w:ilvl="0" w:tplc="024EE8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F3A1A50"/>
    <w:multiLevelType w:val="multilevel"/>
    <w:tmpl w:val="2A324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26"/>
  </w:num>
  <w:num w:numId="4">
    <w:abstractNumId w:val="9"/>
  </w:num>
  <w:num w:numId="5">
    <w:abstractNumId w:val="14"/>
  </w:num>
  <w:num w:numId="6">
    <w:abstractNumId w:val="15"/>
  </w:num>
  <w:num w:numId="7">
    <w:abstractNumId w:val="27"/>
  </w:num>
  <w:num w:numId="8">
    <w:abstractNumId w:val="22"/>
  </w:num>
  <w:num w:numId="9">
    <w:abstractNumId w:val="16"/>
  </w:num>
  <w:num w:numId="10">
    <w:abstractNumId w:val="5"/>
  </w:num>
  <w:num w:numId="11">
    <w:abstractNumId w:val="8"/>
  </w:num>
  <w:num w:numId="12">
    <w:abstractNumId w:val="10"/>
  </w:num>
  <w:num w:numId="13">
    <w:abstractNumId w:val="6"/>
  </w:num>
  <w:num w:numId="14">
    <w:abstractNumId w:val="28"/>
  </w:num>
  <w:num w:numId="15">
    <w:abstractNumId w:val="11"/>
  </w:num>
  <w:num w:numId="16">
    <w:abstractNumId w:val="3"/>
  </w:num>
  <w:num w:numId="17">
    <w:abstractNumId w:val="20"/>
  </w:num>
  <w:num w:numId="18">
    <w:abstractNumId w:val="18"/>
  </w:num>
  <w:num w:numId="19">
    <w:abstractNumId w:val="7"/>
  </w:num>
  <w:num w:numId="20">
    <w:abstractNumId w:val="25"/>
  </w:num>
  <w:num w:numId="21">
    <w:abstractNumId w:val="12"/>
  </w:num>
  <w:num w:numId="22">
    <w:abstractNumId w:val="2"/>
  </w:num>
  <w:num w:numId="23">
    <w:abstractNumId w:val="24"/>
  </w:num>
  <w:num w:numId="24">
    <w:abstractNumId w:val="1"/>
  </w:num>
  <w:num w:numId="25">
    <w:abstractNumId w:val="17"/>
  </w:num>
  <w:num w:numId="26">
    <w:abstractNumId w:val="19"/>
  </w:num>
  <w:num w:numId="27">
    <w:abstractNumId w:val="21"/>
  </w:num>
  <w:num w:numId="28">
    <w:abstractNumId w:val="23"/>
  </w:num>
  <w:num w:numId="29">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drawingGridHorizontalSpacing w:val="100"/>
  <w:drawingGridVerticalSpacing w:val="136"/>
  <w:displayHorizontalDrawingGridEvery w:val="0"/>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0A0285"/>
    <w:rsid w:val="000007FF"/>
    <w:rsid w:val="000017F5"/>
    <w:rsid w:val="00001E12"/>
    <w:rsid w:val="000020B1"/>
    <w:rsid w:val="00002A2C"/>
    <w:rsid w:val="000030B1"/>
    <w:rsid w:val="0000342F"/>
    <w:rsid w:val="00004769"/>
    <w:rsid w:val="0000547B"/>
    <w:rsid w:val="000058BD"/>
    <w:rsid w:val="000068D0"/>
    <w:rsid w:val="000124C0"/>
    <w:rsid w:val="00013784"/>
    <w:rsid w:val="00014251"/>
    <w:rsid w:val="00014A67"/>
    <w:rsid w:val="00014DD9"/>
    <w:rsid w:val="000151CC"/>
    <w:rsid w:val="0001586D"/>
    <w:rsid w:val="00015EA4"/>
    <w:rsid w:val="00016219"/>
    <w:rsid w:val="00017FB8"/>
    <w:rsid w:val="00020088"/>
    <w:rsid w:val="00020D93"/>
    <w:rsid w:val="00020EF8"/>
    <w:rsid w:val="0002141E"/>
    <w:rsid w:val="0002305B"/>
    <w:rsid w:val="000234A8"/>
    <w:rsid w:val="0002421E"/>
    <w:rsid w:val="00024624"/>
    <w:rsid w:val="00025C73"/>
    <w:rsid w:val="000312CD"/>
    <w:rsid w:val="00031317"/>
    <w:rsid w:val="00031D3A"/>
    <w:rsid w:val="00033886"/>
    <w:rsid w:val="000341C5"/>
    <w:rsid w:val="0003430B"/>
    <w:rsid w:val="0003651E"/>
    <w:rsid w:val="000366E7"/>
    <w:rsid w:val="00036DF2"/>
    <w:rsid w:val="00037498"/>
    <w:rsid w:val="00037CEF"/>
    <w:rsid w:val="00040531"/>
    <w:rsid w:val="000409E0"/>
    <w:rsid w:val="00042AA0"/>
    <w:rsid w:val="00043449"/>
    <w:rsid w:val="00043C9E"/>
    <w:rsid w:val="00043CB1"/>
    <w:rsid w:val="000445B9"/>
    <w:rsid w:val="00045BE3"/>
    <w:rsid w:val="000461FF"/>
    <w:rsid w:val="00047551"/>
    <w:rsid w:val="00047681"/>
    <w:rsid w:val="00050E42"/>
    <w:rsid w:val="000517A4"/>
    <w:rsid w:val="00051E7F"/>
    <w:rsid w:val="00051F66"/>
    <w:rsid w:val="00052E48"/>
    <w:rsid w:val="00053438"/>
    <w:rsid w:val="00053FD2"/>
    <w:rsid w:val="0005571E"/>
    <w:rsid w:val="000562E0"/>
    <w:rsid w:val="0005672C"/>
    <w:rsid w:val="000571EE"/>
    <w:rsid w:val="0006042C"/>
    <w:rsid w:val="00060AD1"/>
    <w:rsid w:val="00061187"/>
    <w:rsid w:val="0006226D"/>
    <w:rsid w:val="00062A30"/>
    <w:rsid w:val="00062CEF"/>
    <w:rsid w:val="00062F87"/>
    <w:rsid w:val="00063489"/>
    <w:rsid w:val="00063795"/>
    <w:rsid w:val="000640C3"/>
    <w:rsid w:val="00064120"/>
    <w:rsid w:val="00064A57"/>
    <w:rsid w:val="00065123"/>
    <w:rsid w:val="0006513C"/>
    <w:rsid w:val="000657C1"/>
    <w:rsid w:val="0006592B"/>
    <w:rsid w:val="000671BE"/>
    <w:rsid w:val="0006771C"/>
    <w:rsid w:val="0007258E"/>
    <w:rsid w:val="000731F6"/>
    <w:rsid w:val="000736BC"/>
    <w:rsid w:val="0007419C"/>
    <w:rsid w:val="000741D7"/>
    <w:rsid w:val="0007567E"/>
    <w:rsid w:val="00076560"/>
    <w:rsid w:val="00076E6F"/>
    <w:rsid w:val="00080CDA"/>
    <w:rsid w:val="00081264"/>
    <w:rsid w:val="00082A8D"/>
    <w:rsid w:val="000842B0"/>
    <w:rsid w:val="000844FA"/>
    <w:rsid w:val="0008483F"/>
    <w:rsid w:val="000854F2"/>
    <w:rsid w:val="000869C5"/>
    <w:rsid w:val="000875DA"/>
    <w:rsid w:val="00090403"/>
    <w:rsid w:val="0009052B"/>
    <w:rsid w:val="0009287C"/>
    <w:rsid w:val="00093E72"/>
    <w:rsid w:val="0009414B"/>
    <w:rsid w:val="000945A2"/>
    <w:rsid w:val="000960F5"/>
    <w:rsid w:val="000967F7"/>
    <w:rsid w:val="000A0285"/>
    <w:rsid w:val="000A1AFE"/>
    <w:rsid w:val="000A2058"/>
    <w:rsid w:val="000A2409"/>
    <w:rsid w:val="000A4FBF"/>
    <w:rsid w:val="000A56D1"/>
    <w:rsid w:val="000A74F2"/>
    <w:rsid w:val="000A7AB5"/>
    <w:rsid w:val="000B15AC"/>
    <w:rsid w:val="000B2497"/>
    <w:rsid w:val="000B2BC1"/>
    <w:rsid w:val="000B349A"/>
    <w:rsid w:val="000B57C2"/>
    <w:rsid w:val="000B79E5"/>
    <w:rsid w:val="000B7DA5"/>
    <w:rsid w:val="000B7E7E"/>
    <w:rsid w:val="000C0E2A"/>
    <w:rsid w:val="000C2398"/>
    <w:rsid w:val="000C2F7A"/>
    <w:rsid w:val="000C3033"/>
    <w:rsid w:val="000C4CA3"/>
    <w:rsid w:val="000C557F"/>
    <w:rsid w:val="000C5A94"/>
    <w:rsid w:val="000C6E1B"/>
    <w:rsid w:val="000C7285"/>
    <w:rsid w:val="000C779D"/>
    <w:rsid w:val="000D1B91"/>
    <w:rsid w:val="000D1E9D"/>
    <w:rsid w:val="000D2AC1"/>
    <w:rsid w:val="000D3813"/>
    <w:rsid w:val="000D4057"/>
    <w:rsid w:val="000D55CC"/>
    <w:rsid w:val="000D6F18"/>
    <w:rsid w:val="000E088A"/>
    <w:rsid w:val="000E1344"/>
    <w:rsid w:val="000E13D3"/>
    <w:rsid w:val="000E1869"/>
    <w:rsid w:val="000E2C9B"/>
    <w:rsid w:val="000E3400"/>
    <w:rsid w:val="000E3A07"/>
    <w:rsid w:val="000E40EF"/>
    <w:rsid w:val="000E4653"/>
    <w:rsid w:val="000E5979"/>
    <w:rsid w:val="000E64A1"/>
    <w:rsid w:val="000F27BE"/>
    <w:rsid w:val="000F2FAB"/>
    <w:rsid w:val="000F3BA8"/>
    <w:rsid w:val="000F3E9F"/>
    <w:rsid w:val="000F4726"/>
    <w:rsid w:val="000F4849"/>
    <w:rsid w:val="000F49CC"/>
    <w:rsid w:val="000F4F4A"/>
    <w:rsid w:val="000F5337"/>
    <w:rsid w:val="000F53E2"/>
    <w:rsid w:val="000F6D38"/>
    <w:rsid w:val="000F70A8"/>
    <w:rsid w:val="00100123"/>
    <w:rsid w:val="00101146"/>
    <w:rsid w:val="001011EE"/>
    <w:rsid w:val="00101495"/>
    <w:rsid w:val="0010192C"/>
    <w:rsid w:val="00102775"/>
    <w:rsid w:val="00102B0B"/>
    <w:rsid w:val="00102FB2"/>
    <w:rsid w:val="0010305D"/>
    <w:rsid w:val="001049CE"/>
    <w:rsid w:val="00105048"/>
    <w:rsid w:val="001050F1"/>
    <w:rsid w:val="00105A75"/>
    <w:rsid w:val="00105FD4"/>
    <w:rsid w:val="001066F7"/>
    <w:rsid w:val="00106B07"/>
    <w:rsid w:val="00106DDB"/>
    <w:rsid w:val="00110D14"/>
    <w:rsid w:val="00110DEA"/>
    <w:rsid w:val="00111168"/>
    <w:rsid w:val="00112101"/>
    <w:rsid w:val="00112319"/>
    <w:rsid w:val="0011236F"/>
    <w:rsid w:val="001148CA"/>
    <w:rsid w:val="00115963"/>
    <w:rsid w:val="00115F01"/>
    <w:rsid w:val="00116AEB"/>
    <w:rsid w:val="001171E4"/>
    <w:rsid w:val="00117681"/>
    <w:rsid w:val="00120488"/>
    <w:rsid w:val="00120985"/>
    <w:rsid w:val="001211B1"/>
    <w:rsid w:val="00122D07"/>
    <w:rsid w:val="00123052"/>
    <w:rsid w:val="00123563"/>
    <w:rsid w:val="00123B3C"/>
    <w:rsid w:val="00124311"/>
    <w:rsid w:val="0012551B"/>
    <w:rsid w:val="00126506"/>
    <w:rsid w:val="00127695"/>
    <w:rsid w:val="00127F94"/>
    <w:rsid w:val="00130694"/>
    <w:rsid w:val="00132626"/>
    <w:rsid w:val="001328ED"/>
    <w:rsid w:val="00132982"/>
    <w:rsid w:val="001330E5"/>
    <w:rsid w:val="001333B4"/>
    <w:rsid w:val="00134F84"/>
    <w:rsid w:val="00136A2B"/>
    <w:rsid w:val="00137F13"/>
    <w:rsid w:val="00140A6B"/>
    <w:rsid w:val="00141287"/>
    <w:rsid w:val="00142E5E"/>
    <w:rsid w:val="001437A8"/>
    <w:rsid w:val="00144547"/>
    <w:rsid w:val="00144DF7"/>
    <w:rsid w:val="00144E87"/>
    <w:rsid w:val="001452E5"/>
    <w:rsid w:val="00146BD6"/>
    <w:rsid w:val="0014742B"/>
    <w:rsid w:val="001506F6"/>
    <w:rsid w:val="001527B2"/>
    <w:rsid w:val="00153191"/>
    <w:rsid w:val="00154F6C"/>
    <w:rsid w:val="00156ADF"/>
    <w:rsid w:val="00157200"/>
    <w:rsid w:val="00161F79"/>
    <w:rsid w:val="001622BE"/>
    <w:rsid w:val="001641E5"/>
    <w:rsid w:val="001641F5"/>
    <w:rsid w:val="001653BE"/>
    <w:rsid w:val="00165E81"/>
    <w:rsid w:val="001662B1"/>
    <w:rsid w:val="00166E6C"/>
    <w:rsid w:val="00167A63"/>
    <w:rsid w:val="00167FD5"/>
    <w:rsid w:val="001719FC"/>
    <w:rsid w:val="0017219B"/>
    <w:rsid w:val="00173095"/>
    <w:rsid w:val="00173217"/>
    <w:rsid w:val="00173223"/>
    <w:rsid w:val="00173881"/>
    <w:rsid w:val="00173D2D"/>
    <w:rsid w:val="001740ED"/>
    <w:rsid w:val="0017458E"/>
    <w:rsid w:val="00174B78"/>
    <w:rsid w:val="00175201"/>
    <w:rsid w:val="001760E4"/>
    <w:rsid w:val="00177371"/>
    <w:rsid w:val="00180DB4"/>
    <w:rsid w:val="00181974"/>
    <w:rsid w:val="00181D90"/>
    <w:rsid w:val="0018220C"/>
    <w:rsid w:val="0018236D"/>
    <w:rsid w:val="00182DC4"/>
    <w:rsid w:val="00183981"/>
    <w:rsid w:val="0018441A"/>
    <w:rsid w:val="001844D3"/>
    <w:rsid w:val="00184A68"/>
    <w:rsid w:val="00184FBF"/>
    <w:rsid w:val="00187E10"/>
    <w:rsid w:val="00190796"/>
    <w:rsid w:val="001907C0"/>
    <w:rsid w:val="00190BEA"/>
    <w:rsid w:val="00191ADE"/>
    <w:rsid w:val="0019217E"/>
    <w:rsid w:val="001923DB"/>
    <w:rsid w:val="00192482"/>
    <w:rsid w:val="0019258E"/>
    <w:rsid w:val="00193118"/>
    <w:rsid w:val="00193DC1"/>
    <w:rsid w:val="0019552E"/>
    <w:rsid w:val="00196681"/>
    <w:rsid w:val="00196CBA"/>
    <w:rsid w:val="00197655"/>
    <w:rsid w:val="001A0E5F"/>
    <w:rsid w:val="001A1188"/>
    <w:rsid w:val="001A1EE1"/>
    <w:rsid w:val="001A218E"/>
    <w:rsid w:val="001A2834"/>
    <w:rsid w:val="001A2B3B"/>
    <w:rsid w:val="001A35E5"/>
    <w:rsid w:val="001A3E5D"/>
    <w:rsid w:val="001A53E4"/>
    <w:rsid w:val="001A585A"/>
    <w:rsid w:val="001A686A"/>
    <w:rsid w:val="001A73D8"/>
    <w:rsid w:val="001A7573"/>
    <w:rsid w:val="001A7D75"/>
    <w:rsid w:val="001B05F2"/>
    <w:rsid w:val="001B06DF"/>
    <w:rsid w:val="001B0917"/>
    <w:rsid w:val="001B0D4F"/>
    <w:rsid w:val="001B1522"/>
    <w:rsid w:val="001B16AD"/>
    <w:rsid w:val="001B1F5C"/>
    <w:rsid w:val="001B241D"/>
    <w:rsid w:val="001B27A9"/>
    <w:rsid w:val="001B2C7E"/>
    <w:rsid w:val="001B512F"/>
    <w:rsid w:val="001B5D11"/>
    <w:rsid w:val="001B63E3"/>
    <w:rsid w:val="001B6EC3"/>
    <w:rsid w:val="001B788F"/>
    <w:rsid w:val="001C0E17"/>
    <w:rsid w:val="001C18DB"/>
    <w:rsid w:val="001C2607"/>
    <w:rsid w:val="001C263D"/>
    <w:rsid w:val="001C3237"/>
    <w:rsid w:val="001C38BF"/>
    <w:rsid w:val="001C3EB2"/>
    <w:rsid w:val="001C457C"/>
    <w:rsid w:val="001C4680"/>
    <w:rsid w:val="001C51B3"/>
    <w:rsid w:val="001C5748"/>
    <w:rsid w:val="001C5BD8"/>
    <w:rsid w:val="001C6F14"/>
    <w:rsid w:val="001C7C72"/>
    <w:rsid w:val="001D1605"/>
    <w:rsid w:val="001D2814"/>
    <w:rsid w:val="001D2961"/>
    <w:rsid w:val="001D324F"/>
    <w:rsid w:val="001D3348"/>
    <w:rsid w:val="001D36EB"/>
    <w:rsid w:val="001D3E28"/>
    <w:rsid w:val="001D4C85"/>
    <w:rsid w:val="001D508C"/>
    <w:rsid w:val="001D691D"/>
    <w:rsid w:val="001D6F9F"/>
    <w:rsid w:val="001D7541"/>
    <w:rsid w:val="001D7DFA"/>
    <w:rsid w:val="001E109E"/>
    <w:rsid w:val="001E139E"/>
    <w:rsid w:val="001E143E"/>
    <w:rsid w:val="001E2361"/>
    <w:rsid w:val="001E3662"/>
    <w:rsid w:val="001E3681"/>
    <w:rsid w:val="001E3F18"/>
    <w:rsid w:val="001E43BF"/>
    <w:rsid w:val="001E4E83"/>
    <w:rsid w:val="001E6029"/>
    <w:rsid w:val="001E7022"/>
    <w:rsid w:val="001E7C55"/>
    <w:rsid w:val="001F01B0"/>
    <w:rsid w:val="001F19E8"/>
    <w:rsid w:val="001F1E10"/>
    <w:rsid w:val="001F1F72"/>
    <w:rsid w:val="001F225C"/>
    <w:rsid w:val="001F247E"/>
    <w:rsid w:val="001F2730"/>
    <w:rsid w:val="001F274B"/>
    <w:rsid w:val="001F28A2"/>
    <w:rsid w:val="001F46D2"/>
    <w:rsid w:val="001F5AF7"/>
    <w:rsid w:val="001F5CB0"/>
    <w:rsid w:val="001F7A47"/>
    <w:rsid w:val="001F7A8D"/>
    <w:rsid w:val="002005C4"/>
    <w:rsid w:val="00200802"/>
    <w:rsid w:val="00200A8D"/>
    <w:rsid w:val="00201185"/>
    <w:rsid w:val="002011B7"/>
    <w:rsid w:val="0020192D"/>
    <w:rsid w:val="00202726"/>
    <w:rsid w:val="00202BD8"/>
    <w:rsid w:val="00204EA3"/>
    <w:rsid w:val="002051BA"/>
    <w:rsid w:val="00205908"/>
    <w:rsid w:val="00206B29"/>
    <w:rsid w:val="00210203"/>
    <w:rsid w:val="00210568"/>
    <w:rsid w:val="00210A65"/>
    <w:rsid w:val="00211913"/>
    <w:rsid w:val="00211B37"/>
    <w:rsid w:val="002129E0"/>
    <w:rsid w:val="00213036"/>
    <w:rsid w:val="0021525E"/>
    <w:rsid w:val="00215499"/>
    <w:rsid w:val="002159F0"/>
    <w:rsid w:val="0021766F"/>
    <w:rsid w:val="00224DE0"/>
    <w:rsid w:val="0022605B"/>
    <w:rsid w:val="002268CD"/>
    <w:rsid w:val="00226CB9"/>
    <w:rsid w:val="00226F56"/>
    <w:rsid w:val="0023145B"/>
    <w:rsid w:val="00231FB4"/>
    <w:rsid w:val="00232A7C"/>
    <w:rsid w:val="00233212"/>
    <w:rsid w:val="00233951"/>
    <w:rsid w:val="00233E8D"/>
    <w:rsid w:val="0023456B"/>
    <w:rsid w:val="00234840"/>
    <w:rsid w:val="00234E98"/>
    <w:rsid w:val="00236EAC"/>
    <w:rsid w:val="0024175E"/>
    <w:rsid w:val="002429D3"/>
    <w:rsid w:val="002459A6"/>
    <w:rsid w:val="00245A4E"/>
    <w:rsid w:val="00245CBD"/>
    <w:rsid w:val="00246A19"/>
    <w:rsid w:val="00246C79"/>
    <w:rsid w:val="002472B2"/>
    <w:rsid w:val="00247343"/>
    <w:rsid w:val="00251688"/>
    <w:rsid w:val="00252246"/>
    <w:rsid w:val="00254070"/>
    <w:rsid w:val="002556C6"/>
    <w:rsid w:val="002565A2"/>
    <w:rsid w:val="002606C1"/>
    <w:rsid w:val="0026074B"/>
    <w:rsid w:val="00260D93"/>
    <w:rsid w:val="00262313"/>
    <w:rsid w:val="00262819"/>
    <w:rsid w:val="00262BCE"/>
    <w:rsid w:val="00262C73"/>
    <w:rsid w:val="00263784"/>
    <w:rsid w:val="00263E48"/>
    <w:rsid w:val="00264C52"/>
    <w:rsid w:val="00264C5D"/>
    <w:rsid w:val="00271578"/>
    <w:rsid w:val="00272BB6"/>
    <w:rsid w:val="002747B0"/>
    <w:rsid w:val="002750C1"/>
    <w:rsid w:val="00275F06"/>
    <w:rsid w:val="00276253"/>
    <w:rsid w:val="002776C9"/>
    <w:rsid w:val="002809E0"/>
    <w:rsid w:val="00280D6D"/>
    <w:rsid w:val="0028109E"/>
    <w:rsid w:val="00282540"/>
    <w:rsid w:val="00285A84"/>
    <w:rsid w:val="00285B45"/>
    <w:rsid w:val="002866FE"/>
    <w:rsid w:val="00287735"/>
    <w:rsid w:val="002878A1"/>
    <w:rsid w:val="00287938"/>
    <w:rsid w:val="002901C5"/>
    <w:rsid w:val="00290F54"/>
    <w:rsid w:val="0029127D"/>
    <w:rsid w:val="002918E3"/>
    <w:rsid w:val="00291BBC"/>
    <w:rsid w:val="0029248B"/>
    <w:rsid w:val="00292E2A"/>
    <w:rsid w:val="00293B33"/>
    <w:rsid w:val="00295016"/>
    <w:rsid w:val="00295DED"/>
    <w:rsid w:val="00297FD9"/>
    <w:rsid w:val="002A0E1D"/>
    <w:rsid w:val="002A0FDC"/>
    <w:rsid w:val="002A1D51"/>
    <w:rsid w:val="002A2766"/>
    <w:rsid w:val="002A3B2E"/>
    <w:rsid w:val="002A4927"/>
    <w:rsid w:val="002A4DD3"/>
    <w:rsid w:val="002A53B9"/>
    <w:rsid w:val="002A6237"/>
    <w:rsid w:val="002A6E82"/>
    <w:rsid w:val="002A73D6"/>
    <w:rsid w:val="002B0011"/>
    <w:rsid w:val="002B1281"/>
    <w:rsid w:val="002B1663"/>
    <w:rsid w:val="002B21D4"/>
    <w:rsid w:val="002B278D"/>
    <w:rsid w:val="002B3017"/>
    <w:rsid w:val="002B344E"/>
    <w:rsid w:val="002B4017"/>
    <w:rsid w:val="002B42C5"/>
    <w:rsid w:val="002B4ABC"/>
    <w:rsid w:val="002B4CFF"/>
    <w:rsid w:val="002B5AFB"/>
    <w:rsid w:val="002B7CAA"/>
    <w:rsid w:val="002C0AD8"/>
    <w:rsid w:val="002C0E73"/>
    <w:rsid w:val="002C1FC3"/>
    <w:rsid w:val="002C2A36"/>
    <w:rsid w:val="002C31AD"/>
    <w:rsid w:val="002C40CB"/>
    <w:rsid w:val="002C4D6C"/>
    <w:rsid w:val="002C6D94"/>
    <w:rsid w:val="002C749F"/>
    <w:rsid w:val="002C754E"/>
    <w:rsid w:val="002C7B24"/>
    <w:rsid w:val="002C7DDE"/>
    <w:rsid w:val="002D02CC"/>
    <w:rsid w:val="002D2FD1"/>
    <w:rsid w:val="002D3442"/>
    <w:rsid w:val="002D3CE1"/>
    <w:rsid w:val="002D3E0E"/>
    <w:rsid w:val="002D59FD"/>
    <w:rsid w:val="002D5B70"/>
    <w:rsid w:val="002D5C38"/>
    <w:rsid w:val="002D626B"/>
    <w:rsid w:val="002D6EBA"/>
    <w:rsid w:val="002D70BE"/>
    <w:rsid w:val="002D787B"/>
    <w:rsid w:val="002D7CF7"/>
    <w:rsid w:val="002E00D3"/>
    <w:rsid w:val="002E0733"/>
    <w:rsid w:val="002E0C88"/>
    <w:rsid w:val="002E23A8"/>
    <w:rsid w:val="002E25B7"/>
    <w:rsid w:val="002E2A27"/>
    <w:rsid w:val="002E3D44"/>
    <w:rsid w:val="002E465A"/>
    <w:rsid w:val="002E4732"/>
    <w:rsid w:val="002E6146"/>
    <w:rsid w:val="002E6147"/>
    <w:rsid w:val="002E6266"/>
    <w:rsid w:val="002E7000"/>
    <w:rsid w:val="002E74FB"/>
    <w:rsid w:val="002E76EA"/>
    <w:rsid w:val="002F04F3"/>
    <w:rsid w:val="002F080D"/>
    <w:rsid w:val="002F0C71"/>
    <w:rsid w:val="002F22AD"/>
    <w:rsid w:val="002F2903"/>
    <w:rsid w:val="002F2B58"/>
    <w:rsid w:val="002F3768"/>
    <w:rsid w:val="002F3B6F"/>
    <w:rsid w:val="002F4B1E"/>
    <w:rsid w:val="002F680E"/>
    <w:rsid w:val="002F7EA5"/>
    <w:rsid w:val="003006CF"/>
    <w:rsid w:val="003008E2"/>
    <w:rsid w:val="003009DC"/>
    <w:rsid w:val="00300F4B"/>
    <w:rsid w:val="00301B0A"/>
    <w:rsid w:val="00303F70"/>
    <w:rsid w:val="0031114B"/>
    <w:rsid w:val="003114B2"/>
    <w:rsid w:val="00311F82"/>
    <w:rsid w:val="00312392"/>
    <w:rsid w:val="003129C8"/>
    <w:rsid w:val="00313319"/>
    <w:rsid w:val="00313A40"/>
    <w:rsid w:val="00313ED7"/>
    <w:rsid w:val="0031412D"/>
    <w:rsid w:val="00314181"/>
    <w:rsid w:val="00314DF5"/>
    <w:rsid w:val="00316B36"/>
    <w:rsid w:val="00316F6A"/>
    <w:rsid w:val="003172FA"/>
    <w:rsid w:val="003179D5"/>
    <w:rsid w:val="00317EA2"/>
    <w:rsid w:val="00320231"/>
    <w:rsid w:val="00320CB5"/>
    <w:rsid w:val="003217AC"/>
    <w:rsid w:val="00321C4E"/>
    <w:rsid w:val="0032255B"/>
    <w:rsid w:val="0032273A"/>
    <w:rsid w:val="00322A10"/>
    <w:rsid w:val="003232C1"/>
    <w:rsid w:val="003246B3"/>
    <w:rsid w:val="00324D5E"/>
    <w:rsid w:val="00324FB5"/>
    <w:rsid w:val="003250AB"/>
    <w:rsid w:val="00325C11"/>
    <w:rsid w:val="003271A1"/>
    <w:rsid w:val="00327215"/>
    <w:rsid w:val="0032755C"/>
    <w:rsid w:val="003275B9"/>
    <w:rsid w:val="0032771E"/>
    <w:rsid w:val="00327BF7"/>
    <w:rsid w:val="0033048F"/>
    <w:rsid w:val="00330AD2"/>
    <w:rsid w:val="00330C51"/>
    <w:rsid w:val="00330D18"/>
    <w:rsid w:val="00332956"/>
    <w:rsid w:val="00332C7B"/>
    <w:rsid w:val="00333432"/>
    <w:rsid w:val="00333A9C"/>
    <w:rsid w:val="0033588E"/>
    <w:rsid w:val="003365A8"/>
    <w:rsid w:val="00337CDB"/>
    <w:rsid w:val="00337F4E"/>
    <w:rsid w:val="003402D6"/>
    <w:rsid w:val="003406E3"/>
    <w:rsid w:val="003415C2"/>
    <w:rsid w:val="00342CA2"/>
    <w:rsid w:val="00343308"/>
    <w:rsid w:val="00346109"/>
    <w:rsid w:val="00346726"/>
    <w:rsid w:val="00347A4C"/>
    <w:rsid w:val="0035053F"/>
    <w:rsid w:val="003505FD"/>
    <w:rsid w:val="003511BE"/>
    <w:rsid w:val="003529E3"/>
    <w:rsid w:val="00353F7D"/>
    <w:rsid w:val="00354F2C"/>
    <w:rsid w:val="00357C0C"/>
    <w:rsid w:val="0036001A"/>
    <w:rsid w:val="00360C07"/>
    <w:rsid w:val="003621C9"/>
    <w:rsid w:val="0036220B"/>
    <w:rsid w:val="00362D39"/>
    <w:rsid w:val="00364C8A"/>
    <w:rsid w:val="003660A7"/>
    <w:rsid w:val="003673EC"/>
    <w:rsid w:val="00370FCD"/>
    <w:rsid w:val="0037358B"/>
    <w:rsid w:val="00373F6C"/>
    <w:rsid w:val="003742F4"/>
    <w:rsid w:val="0037438C"/>
    <w:rsid w:val="00374CA3"/>
    <w:rsid w:val="00374F61"/>
    <w:rsid w:val="003767E0"/>
    <w:rsid w:val="00376EA1"/>
    <w:rsid w:val="003774F3"/>
    <w:rsid w:val="0037796C"/>
    <w:rsid w:val="00377A9E"/>
    <w:rsid w:val="00377D73"/>
    <w:rsid w:val="00380D8D"/>
    <w:rsid w:val="003813E1"/>
    <w:rsid w:val="003816C3"/>
    <w:rsid w:val="00381E84"/>
    <w:rsid w:val="00382B7A"/>
    <w:rsid w:val="003836E3"/>
    <w:rsid w:val="00384F5F"/>
    <w:rsid w:val="00385073"/>
    <w:rsid w:val="00385F5E"/>
    <w:rsid w:val="00386424"/>
    <w:rsid w:val="00386978"/>
    <w:rsid w:val="00386CF8"/>
    <w:rsid w:val="003875D7"/>
    <w:rsid w:val="00387DDA"/>
    <w:rsid w:val="003904BD"/>
    <w:rsid w:val="00390A72"/>
    <w:rsid w:val="00391917"/>
    <w:rsid w:val="00393D20"/>
    <w:rsid w:val="00393F00"/>
    <w:rsid w:val="00393F65"/>
    <w:rsid w:val="0039455A"/>
    <w:rsid w:val="0039475A"/>
    <w:rsid w:val="00395254"/>
    <w:rsid w:val="00397C30"/>
    <w:rsid w:val="003A173C"/>
    <w:rsid w:val="003A1884"/>
    <w:rsid w:val="003A1BD9"/>
    <w:rsid w:val="003A2CB7"/>
    <w:rsid w:val="003A38C9"/>
    <w:rsid w:val="003A399F"/>
    <w:rsid w:val="003A3EFE"/>
    <w:rsid w:val="003A41F6"/>
    <w:rsid w:val="003A50CC"/>
    <w:rsid w:val="003A6377"/>
    <w:rsid w:val="003B073D"/>
    <w:rsid w:val="003B1868"/>
    <w:rsid w:val="003B1C59"/>
    <w:rsid w:val="003B1C6E"/>
    <w:rsid w:val="003B2227"/>
    <w:rsid w:val="003B2250"/>
    <w:rsid w:val="003B268C"/>
    <w:rsid w:val="003B4598"/>
    <w:rsid w:val="003B4A1E"/>
    <w:rsid w:val="003B551A"/>
    <w:rsid w:val="003B6D08"/>
    <w:rsid w:val="003C005C"/>
    <w:rsid w:val="003C0902"/>
    <w:rsid w:val="003C1060"/>
    <w:rsid w:val="003C19F4"/>
    <w:rsid w:val="003C1C4D"/>
    <w:rsid w:val="003C2F40"/>
    <w:rsid w:val="003C720B"/>
    <w:rsid w:val="003C7501"/>
    <w:rsid w:val="003D1562"/>
    <w:rsid w:val="003D36C7"/>
    <w:rsid w:val="003D41A1"/>
    <w:rsid w:val="003D4E70"/>
    <w:rsid w:val="003D650E"/>
    <w:rsid w:val="003E014B"/>
    <w:rsid w:val="003E097D"/>
    <w:rsid w:val="003E20BD"/>
    <w:rsid w:val="003E2C16"/>
    <w:rsid w:val="003E30D7"/>
    <w:rsid w:val="003E31FE"/>
    <w:rsid w:val="003E3257"/>
    <w:rsid w:val="003E3476"/>
    <w:rsid w:val="003E4710"/>
    <w:rsid w:val="003E5950"/>
    <w:rsid w:val="003E5B79"/>
    <w:rsid w:val="003E688E"/>
    <w:rsid w:val="003E69A1"/>
    <w:rsid w:val="003F1039"/>
    <w:rsid w:val="003F11A6"/>
    <w:rsid w:val="003F1287"/>
    <w:rsid w:val="003F1329"/>
    <w:rsid w:val="003F1474"/>
    <w:rsid w:val="003F171D"/>
    <w:rsid w:val="003F1F4C"/>
    <w:rsid w:val="003F2E10"/>
    <w:rsid w:val="003F4C2C"/>
    <w:rsid w:val="003F6835"/>
    <w:rsid w:val="003F6D6F"/>
    <w:rsid w:val="003F7260"/>
    <w:rsid w:val="004010A6"/>
    <w:rsid w:val="004018B6"/>
    <w:rsid w:val="00401ACF"/>
    <w:rsid w:val="00401D9C"/>
    <w:rsid w:val="00403369"/>
    <w:rsid w:val="00404575"/>
    <w:rsid w:val="00405858"/>
    <w:rsid w:val="004058CE"/>
    <w:rsid w:val="004065E1"/>
    <w:rsid w:val="004067BF"/>
    <w:rsid w:val="00406CF8"/>
    <w:rsid w:val="00407239"/>
    <w:rsid w:val="00407A5C"/>
    <w:rsid w:val="00410F75"/>
    <w:rsid w:val="00410FEE"/>
    <w:rsid w:val="00411DE6"/>
    <w:rsid w:val="004125F7"/>
    <w:rsid w:val="00412DF2"/>
    <w:rsid w:val="00413BEE"/>
    <w:rsid w:val="00416B0F"/>
    <w:rsid w:val="00416CBC"/>
    <w:rsid w:val="00416E95"/>
    <w:rsid w:val="0042068F"/>
    <w:rsid w:val="00420EBF"/>
    <w:rsid w:val="00420F53"/>
    <w:rsid w:val="00421BAD"/>
    <w:rsid w:val="00422062"/>
    <w:rsid w:val="004223FC"/>
    <w:rsid w:val="0042249A"/>
    <w:rsid w:val="00423192"/>
    <w:rsid w:val="004234F5"/>
    <w:rsid w:val="00423D67"/>
    <w:rsid w:val="00423EBB"/>
    <w:rsid w:val="00425326"/>
    <w:rsid w:val="00425814"/>
    <w:rsid w:val="00426106"/>
    <w:rsid w:val="0042669A"/>
    <w:rsid w:val="00426BC2"/>
    <w:rsid w:val="00426E10"/>
    <w:rsid w:val="00427260"/>
    <w:rsid w:val="0043062F"/>
    <w:rsid w:val="004315F9"/>
    <w:rsid w:val="00431F44"/>
    <w:rsid w:val="004321E8"/>
    <w:rsid w:val="004326BE"/>
    <w:rsid w:val="00433CE6"/>
    <w:rsid w:val="00435DB6"/>
    <w:rsid w:val="004367C1"/>
    <w:rsid w:val="00436EB3"/>
    <w:rsid w:val="004373DF"/>
    <w:rsid w:val="0044148A"/>
    <w:rsid w:val="00441662"/>
    <w:rsid w:val="00442C16"/>
    <w:rsid w:val="004430BE"/>
    <w:rsid w:val="00443DD9"/>
    <w:rsid w:val="00444CB4"/>
    <w:rsid w:val="00444F3B"/>
    <w:rsid w:val="00445758"/>
    <w:rsid w:val="00445BA4"/>
    <w:rsid w:val="00446F82"/>
    <w:rsid w:val="00447080"/>
    <w:rsid w:val="004502A8"/>
    <w:rsid w:val="00450BDC"/>
    <w:rsid w:val="00450ED8"/>
    <w:rsid w:val="00453786"/>
    <w:rsid w:val="00454EE2"/>
    <w:rsid w:val="004607F7"/>
    <w:rsid w:val="004613F5"/>
    <w:rsid w:val="0046220E"/>
    <w:rsid w:val="00462391"/>
    <w:rsid w:val="004632CE"/>
    <w:rsid w:val="0046384B"/>
    <w:rsid w:val="00464A36"/>
    <w:rsid w:val="00464E4A"/>
    <w:rsid w:val="00467110"/>
    <w:rsid w:val="00467A9F"/>
    <w:rsid w:val="00467FFD"/>
    <w:rsid w:val="0047060A"/>
    <w:rsid w:val="00470B81"/>
    <w:rsid w:val="00470C73"/>
    <w:rsid w:val="00471FA9"/>
    <w:rsid w:val="00475377"/>
    <w:rsid w:val="00475484"/>
    <w:rsid w:val="00475B9A"/>
    <w:rsid w:val="00476395"/>
    <w:rsid w:val="004767EF"/>
    <w:rsid w:val="00477F4B"/>
    <w:rsid w:val="004800D6"/>
    <w:rsid w:val="00481565"/>
    <w:rsid w:val="004836DB"/>
    <w:rsid w:val="0048445D"/>
    <w:rsid w:val="004850F7"/>
    <w:rsid w:val="00485DAE"/>
    <w:rsid w:val="00485DBC"/>
    <w:rsid w:val="00486743"/>
    <w:rsid w:val="00486985"/>
    <w:rsid w:val="00486994"/>
    <w:rsid w:val="00487537"/>
    <w:rsid w:val="0049060A"/>
    <w:rsid w:val="004909AB"/>
    <w:rsid w:val="004918C5"/>
    <w:rsid w:val="00491993"/>
    <w:rsid w:val="00492D7F"/>
    <w:rsid w:val="00493888"/>
    <w:rsid w:val="00496179"/>
    <w:rsid w:val="00496D6F"/>
    <w:rsid w:val="004976B0"/>
    <w:rsid w:val="00497766"/>
    <w:rsid w:val="00497B08"/>
    <w:rsid w:val="004A2371"/>
    <w:rsid w:val="004A29F4"/>
    <w:rsid w:val="004A2DC7"/>
    <w:rsid w:val="004A3214"/>
    <w:rsid w:val="004A4C83"/>
    <w:rsid w:val="004A5862"/>
    <w:rsid w:val="004A69F7"/>
    <w:rsid w:val="004A6F9F"/>
    <w:rsid w:val="004A7610"/>
    <w:rsid w:val="004B2822"/>
    <w:rsid w:val="004B3451"/>
    <w:rsid w:val="004B3E69"/>
    <w:rsid w:val="004B4459"/>
    <w:rsid w:val="004B566A"/>
    <w:rsid w:val="004B602B"/>
    <w:rsid w:val="004B64A0"/>
    <w:rsid w:val="004B67E8"/>
    <w:rsid w:val="004B73D1"/>
    <w:rsid w:val="004C09AA"/>
    <w:rsid w:val="004C146B"/>
    <w:rsid w:val="004C2F8D"/>
    <w:rsid w:val="004C3C73"/>
    <w:rsid w:val="004C4957"/>
    <w:rsid w:val="004C4B1F"/>
    <w:rsid w:val="004C4F15"/>
    <w:rsid w:val="004C5935"/>
    <w:rsid w:val="004C6537"/>
    <w:rsid w:val="004C71CA"/>
    <w:rsid w:val="004C7ECC"/>
    <w:rsid w:val="004C7FD6"/>
    <w:rsid w:val="004D01EC"/>
    <w:rsid w:val="004D03E2"/>
    <w:rsid w:val="004D15FE"/>
    <w:rsid w:val="004D182A"/>
    <w:rsid w:val="004D1D0B"/>
    <w:rsid w:val="004D2180"/>
    <w:rsid w:val="004D294E"/>
    <w:rsid w:val="004D2A2F"/>
    <w:rsid w:val="004D3897"/>
    <w:rsid w:val="004D38B1"/>
    <w:rsid w:val="004D3E39"/>
    <w:rsid w:val="004D512A"/>
    <w:rsid w:val="004D59E4"/>
    <w:rsid w:val="004D654D"/>
    <w:rsid w:val="004D6860"/>
    <w:rsid w:val="004D6969"/>
    <w:rsid w:val="004D6C0F"/>
    <w:rsid w:val="004D6F10"/>
    <w:rsid w:val="004E1858"/>
    <w:rsid w:val="004E2B7F"/>
    <w:rsid w:val="004E2F93"/>
    <w:rsid w:val="004E3F67"/>
    <w:rsid w:val="004E41C9"/>
    <w:rsid w:val="004E4220"/>
    <w:rsid w:val="004E468C"/>
    <w:rsid w:val="004E522C"/>
    <w:rsid w:val="004E5E19"/>
    <w:rsid w:val="004E653F"/>
    <w:rsid w:val="004E743A"/>
    <w:rsid w:val="004E7743"/>
    <w:rsid w:val="004F12CB"/>
    <w:rsid w:val="004F28D4"/>
    <w:rsid w:val="004F4895"/>
    <w:rsid w:val="004F4AD7"/>
    <w:rsid w:val="004F55E5"/>
    <w:rsid w:val="004F55FE"/>
    <w:rsid w:val="004F59C2"/>
    <w:rsid w:val="004F78F3"/>
    <w:rsid w:val="00500203"/>
    <w:rsid w:val="005002B0"/>
    <w:rsid w:val="005009DE"/>
    <w:rsid w:val="005014A7"/>
    <w:rsid w:val="00502874"/>
    <w:rsid w:val="00502D52"/>
    <w:rsid w:val="005044F5"/>
    <w:rsid w:val="00505349"/>
    <w:rsid w:val="00506C04"/>
    <w:rsid w:val="00510AE9"/>
    <w:rsid w:val="00511E3D"/>
    <w:rsid w:val="00511F57"/>
    <w:rsid w:val="00512260"/>
    <w:rsid w:val="00512F1B"/>
    <w:rsid w:val="005131A3"/>
    <w:rsid w:val="005135EE"/>
    <w:rsid w:val="005146C6"/>
    <w:rsid w:val="0051490A"/>
    <w:rsid w:val="00514940"/>
    <w:rsid w:val="005150E3"/>
    <w:rsid w:val="00515E11"/>
    <w:rsid w:val="00515F6B"/>
    <w:rsid w:val="005165F4"/>
    <w:rsid w:val="0051693C"/>
    <w:rsid w:val="005178D2"/>
    <w:rsid w:val="00520B36"/>
    <w:rsid w:val="0052352B"/>
    <w:rsid w:val="00523BD7"/>
    <w:rsid w:val="00524424"/>
    <w:rsid w:val="00524DF4"/>
    <w:rsid w:val="0052535A"/>
    <w:rsid w:val="005258AC"/>
    <w:rsid w:val="005258FE"/>
    <w:rsid w:val="005259BA"/>
    <w:rsid w:val="005265CC"/>
    <w:rsid w:val="00526E69"/>
    <w:rsid w:val="00531866"/>
    <w:rsid w:val="005324D0"/>
    <w:rsid w:val="0053292D"/>
    <w:rsid w:val="0053297C"/>
    <w:rsid w:val="005330AE"/>
    <w:rsid w:val="0053412C"/>
    <w:rsid w:val="00534636"/>
    <w:rsid w:val="0053640D"/>
    <w:rsid w:val="00536AD3"/>
    <w:rsid w:val="00537A6F"/>
    <w:rsid w:val="005420B4"/>
    <w:rsid w:val="00543CAF"/>
    <w:rsid w:val="0054589C"/>
    <w:rsid w:val="00545B96"/>
    <w:rsid w:val="005463B8"/>
    <w:rsid w:val="005464E3"/>
    <w:rsid w:val="0054686A"/>
    <w:rsid w:val="00547BAF"/>
    <w:rsid w:val="00547C84"/>
    <w:rsid w:val="00550FDD"/>
    <w:rsid w:val="0055102A"/>
    <w:rsid w:val="005516FE"/>
    <w:rsid w:val="005519AA"/>
    <w:rsid w:val="00551A96"/>
    <w:rsid w:val="00551D8B"/>
    <w:rsid w:val="005522D3"/>
    <w:rsid w:val="0055264C"/>
    <w:rsid w:val="00553017"/>
    <w:rsid w:val="00553F67"/>
    <w:rsid w:val="005568D8"/>
    <w:rsid w:val="00556C97"/>
    <w:rsid w:val="005574D2"/>
    <w:rsid w:val="00557E2C"/>
    <w:rsid w:val="00560566"/>
    <w:rsid w:val="00560E09"/>
    <w:rsid w:val="00560F92"/>
    <w:rsid w:val="00561D80"/>
    <w:rsid w:val="00563D86"/>
    <w:rsid w:val="005646AD"/>
    <w:rsid w:val="005646F2"/>
    <w:rsid w:val="00564D03"/>
    <w:rsid w:val="005650E2"/>
    <w:rsid w:val="0056589E"/>
    <w:rsid w:val="005663E5"/>
    <w:rsid w:val="00566FC1"/>
    <w:rsid w:val="00567A41"/>
    <w:rsid w:val="00567DDE"/>
    <w:rsid w:val="00567E48"/>
    <w:rsid w:val="0057010B"/>
    <w:rsid w:val="00571C5D"/>
    <w:rsid w:val="00573CA1"/>
    <w:rsid w:val="00573DB2"/>
    <w:rsid w:val="00573F74"/>
    <w:rsid w:val="00575847"/>
    <w:rsid w:val="00576781"/>
    <w:rsid w:val="00577214"/>
    <w:rsid w:val="0058034F"/>
    <w:rsid w:val="0058294F"/>
    <w:rsid w:val="005843AB"/>
    <w:rsid w:val="005846D8"/>
    <w:rsid w:val="0058575B"/>
    <w:rsid w:val="00585E03"/>
    <w:rsid w:val="00586455"/>
    <w:rsid w:val="0058649B"/>
    <w:rsid w:val="00586771"/>
    <w:rsid w:val="005869D3"/>
    <w:rsid w:val="00586D6F"/>
    <w:rsid w:val="0059176D"/>
    <w:rsid w:val="00592FCE"/>
    <w:rsid w:val="005931C6"/>
    <w:rsid w:val="0059398B"/>
    <w:rsid w:val="00594C04"/>
    <w:rsid w:val="00597441"/>
    <w:rsid w:val="00597BFB"/>
    <w:rsid w:val="00597D03"/>
    <w:rsid w:val="005A0085"/>
    <w:rsid w:val="005A16A8"/>
    <w:rsid w:val="005A3C9E"/>
    <w:rsid w:val="005A4E35"/>
    <w:rsid w:val="005A523C"/>
    <w:rsid w:val="005A5BF2"/>
    <w:rsid w:val="005A6BA1"/>
    <w:rsid w:val="005A77CB"/>
    <w:rsid w:val="005A790B"/>
    <w:rsid w:val="005A7DF0"/>
    <w:rsid w:val="005B1F58"/>
    <w:rsid w:val="005B35BA"/>
    <w:rsid w:val="005B3648"/>
    <w:rsid w:val="005B3834"/>
    <w:rsid w:val="005B7B5C"/>
    <w:rsid w:val="005C0089"/>
    <w:rsid w:val="005C0C1C"/>
    <w:rsid w:val="005C17E7"/>
    <w:rsid w:val="005C2E35"/>
    <w:rsid w:val="005C2F85"/>
    <w:rsid w:val="005C30F1"/>
    <w:rsid w:val="005C3EF9"/>
    <w:rsid w:val="005C522A"/>
    <w:rsid w:val="005C5D3A"/>
    <w:rsid w:val="005C6756"/>
    <w:rsid w:val="005D26D8"/>
    <w:rsid w:val="005D3158"/>
    <w:rsid w:val="005D3F05"/>
    <w:rsid w:val="005D4318"/>
    <w:rsid w:val="005D534B"/>
    <w:rsid w:val="005D56CB"/>
    <w:rsid w:val="005D5A41"/>
    <w:rsid w:val="005D5E17"/>
    <w:rsid w:val="005D72EA"/>
    <w:rsid w:val="005D73BA"/>
    <w:rsid w:val="005D7B20"/>
    <w:rsid w:val="005E39F0"/>
    <w:rsid w:val="005E4505"/>
    <w:rsid w:val="005E4FF1"/>
    <w:rsid w:val="005E578C"/>
    <w:rsid w:val="005E5BD8"/>
    <w:rsid w:val="005E7CC6"/>
    <w:rsid w:val="005F05BE"/>
    <w:rsid w:val="005F06D7"/>
    <w:rsid w:val="005F0FD5"/>
    <w:rsid w:val="005F1059"/>
    <w:rsid w:val="005F2B00"/>
    <w:rsid w:val="005F2BC8"/>
    <w:rsid w:val="005F39B7"/>
    <w:rsid w:val="005F42C4"/>
    <w:rsid w:val="005F5363"/>
    <w:rsid w:val="005F5398"/>
    <w:rsid w:val="005F5645"/>
    <w:rsid w:val="005F5D1F"/>
    <w:rsid w:val="005F5EA1"/>
    <w:rsid w:val="005F6696"/>
    <w:rsid w:val="005F6FC0"/>
    <w:rsid w:val="00600578"/>
    <w:rsid w:val="00600B00"/>
    <w:rsid w:val="00601961"/>
    <w:rsid w:val="006033F3"/>
    <w:rsid w:val="0060370D"/>
    <w:rsid w:val="00603B8E"/>
    <w:rsid w:val="006042AA"/>
    <w:rsid w:val="00604D0B"/>
    <w:rsid w:val="006050B0"/>
    <w:rsid w:val="00605765"/>
    <w:rsid w:val="00605972"/>
    <w:rsid w:val="00606B76"/>
    <w:rsid w:val="00606E74"/>
    <w:rsid w:val="006076BB"/>
    <w:rsid w:val="00611B89"/>
    <w:rsid w:val="00611C5C"/>
    <w:rsid w:val="00612138"/>
    <w:rsid w:val="00612F60"/>
    <w:rsid w:val="00614280"/>
    <w:rsid w:val="00616F60"/>
    <w:rsid w:val="006173B9"/>
    <w:rsid w:val="006200E9"/>
    <w:rsid w:val="00620DF9"/>
    <w:rsid w:val="0062182A"/>
    <w:rsid w:val="006224CB"/>
    <w:rsid w:val="0062254F"/>
    <w:rsid w:val="00622C13"/>
    <w:rsid w:val="00623BCC"/>
    <w:rsid w:val="00626FA0"/>
    <w:rsid w:val="006278D0"/>
    <w:rsid w:val="00630385"/>
    <w:rsid w:val="00630B02"/>
    <w:rsid w:val="00630ED1"/>
    <w:rsid w:val="00632246"/>
    <w:rsid w:val="00633302"/>
    <w:rsid w:val="00633D8D"/>
    <w:rsid w:val="00633EB3"/>
    <w:rsid w:val="00634342"/>
    <w:rsid w:val="0063638C"/>
    <w:rsid w:val="006363BD"/>
    <w:rsid w:val="00636811"/>
    <w:rsid w:val="00637264"/>
    <w:rsid w:val="0063762D"/>
    <w:rsid w:val="0064070F"/>
    <w:rsid w:val="00641FAF"/>
    <w:rsid w:val="0064303E"/>
    <w:rsid w:val="00644F84"/>
    <w:rsid w:val="00645085"/>
    <w:rsid w:val="0064574C"/>
    <w:rsid w:val="00645ED9"/>
    <w:rsid w:val="006475E9"/>
    <w:rsid w:val="00647B96"/>
    <w:rsid w:val="00650402"/>
    <w:rsid w:val="00650D28"/>
    <w:rsid w:val="00650EED"/>
    <w:rsid w:val="00652C74"/>
    <w:rsid w:val="006533FC"/>
    <w:rsid w:val="006539F2"/>
    <w:rsid w:val="00653AF2"/>
    <w:rsid w:val="00653D3C"/>
    <w:rsid w:val="00654036"/>
    <w:rsid w:val="00654181"/>
    <w:rsid w:val="00656187"/>
    <w:rsid w:val="00657184"/>
    <w:rsid w:val="00657950"/>
    <w:rsid w:val="00657B8B"/>
    <w:rsid w:val="00660D9A"/>
    <w:rsid w:val="00661833"/>
    <w:rsid w:val="006623BC"/>
    <w:rsid w:val="0066252B"/>
    <w:rsid w:val="00662DE5"/>
    <w:rsid w:val="00663258"/>
    <w:rsid w:val="006650D1"/>
    <w:rsid w:val="0066612E"/>
    <w:rsid w:val="00666A3D"/>
    <w:rsid w:val="00666A75"/>
    <w:rsid w:val="00667CDB"/>
    <w:rsid w:val="006715D8"/>
    <w:rsid w:val="00671764"/>
    <w:rsid w:val="00671D67"/>
    <w:rsid w:val="00671DC1"/>
    <w:rsid w:val="00672EC9"/>
    <w:rsid w:val="006730F7"/>
    <w:rsid w:val="006736E0"/>
    <w:rsid w:val="00674473"/>
    <w:rsid w:val="0067503D"/>
    <w:rsid w:val="00675A0C"/>
    <w:rsid w:val="00675C9B"/>
    <w:rsid w:val="006769AC"/>
    <w:rsid w:val="006822F5"/>
    <w:rsid w:val="00682A93"/>
    <w:rsid w:val="00682BA9"/>
    <w:rsid w:val="00685081"/>
    <w:rsid w:val="006852AA"/>
    <w:rsid w:val="00686E08"/>
    <w:rsid w:val="00691CEF"/>
    <w:rsid w:val="0069216E"/>
    <w:rsid w:val="0069222B"/>
    <w:rsid w:val="00693369"/>
    <w:rsid w:val="006933A2"/>
    <w:rsid w:val="006953A2"/>
    <w:rsid w:val="00697B72"/>
    <w:rsid w:val="006A02C5"/>
    <w:rsid w:val="006A0386"/>
    <w:rsid w:val="006A0EDA"/>
    <w:rsid w:val="006A10A0"/>
    <w:rsid w:val="006A127D"/>
    <w:rsid w:val="006A24DF"/>
    <w:rsid w:val="006A2DC4"/>
    <w:rsid w:val="006A3424"/>
    <w:rsid w:val="006A3842"/>
    <w:rsid w:val="006A58BD"/>
    <w:rsid w:val="006A6132"/>
    <w:rsid w:val="006A623D"/>
    <w:rsid w:val="006A6C85"/>
    <w:rsid w:val="006A7E8D"/>
    <w:rsid w:val="006B0094"/>
    <w:rsid w:val="006B00D7"/>
    <w:rsid w:val="006B080B"/>
    <w:rsid w:val="006B0F66"/>
    <w:rsid w:val="006B2262"/>
    <w:rsid w:val="006B2BB8"/>
    <w:rsid w:val="006B30CA"/>
    <w:rsid w:val="006B4064"/>
    <w:rsid w:val="006B7068"/>
    <w:rsid w:val="006C0DC5"/>
    <w:rsid w:val="006C1145"/>
    <w:rsid w:val="006C1D9A"/>
    <w:rsid w:val="006C2C89"/>
    <w:rsid w:val="006C53C7"/>
    <w:rsid w:val="006D0682"/>
    <w:rsid w:val="006D0D68"/>
    <w:rsid w:val="006D1D2E"/>
    <w:rsid w:val="006D1D31"/>
    <w:rsid w:val="006D206C"/>
    <w:rsid w:val="006D330F"/>
    <w:rsid w:val="006D42E5"/>
    <w:rsid w:val="006D5636"/>
    <w:rsid w:val="006D5995"/>
    <w:rsid w:val="006D647F"/>
    <w:rsid w:val="006D75CD"/>
    <w:rsid w:val="006E07C0"/>
    <w:rsid w:val="006E0B4F"/>
    <w:rsid w:val="006E0FB4"/>
    <w:rsid w:val="006E1692"/>
    <w:rsid w:val="006E16CD"/>
    <w:rsid w:val="006E187E"/>
    <w:rsid w:val="006E2262"/>
    <w:rsid w:val="006E2AAE"/>
    <w:rsid w:val="006E4418"/>
    <w:rsid w:val="006E4A15"/>
    <w:rsid w:val="006F010E"/>
    <w:rsid w:val="006F0A1D"/>
    <w:rsid w:val="006F1390"/>
    <w:rsid w:val="006F1C1A"/>
    <w:rsid w:val="006F1D83"/>
    <w:rsid w:val="006F2166"/>
    <w:rsid w:val="006F24D0"/>
    <w:rsid w:val="006F3444"/>
    <w:rsid w:val="006F3E95"/>
    <w:rsid w:val="006F4191"/>
    <w:rsid w:val="006F43F6"/>
    <w:rsid w:val="006F4AFC"/>
    <w:rsid w:val="006F59F1"/>
    <w:rsid w:val="006F6F5C"/>
    <w:rsid w:val="0070043D"/>
    <w:rsid w:val="00700E9D"/>
    <w:rsid w:val="00701049"/>
    <w:rsid w:val="00701E16"/>
    <w:rsid w:val="00702851"/>
    <w:rsid w:val="00702AAC"/>
    <w:rsid w:val="00702ADF"/>
    <w:rsid w:val="007054B3"/>
    <w:rsid w:val="00705ECD"/>
    <w:rsid w:val="00706885"/>
    <w:rsid w:val="00706F50"/>
    <w:rsid w:val="00707021"/>
    <w:rsid w:val="00710CF7"/>
    <w:rsid w:val="00711234"/>
    <w:rsid w:val="007113B8"/>
    <w:rsid w:val="007120E2"/>
    <w:rsid w:val="00712858"/>
    <w:rsid w:val="00713749"/>
    <w:rsid w:val="00714B13"/>
    <w:rsid w:val="00714BFD"/>
    <w:rsid w:val="00714F7E"/>
    <w:rsid w:val="00716399"/>
    <w:rsid w:val="0071654B"/>
    <w:rsid w:val="0071731F"/>
    <w:rsid w:val="007179E8"/>
    <w:rsid w:val="007202E4"/>
    <w:rsid w:val="007210F3"/>
    <w:rsid w:val="007219CA"/>
    <w:rsid w:val="00722092"/>
    <w:rsid w:val="00722946"/>
    <w:rsid w:val="00723084"/>
    <w:rsid w:val="00727C7F"/>
    <w:rsid w:val="0073094A"/>
    <w:rsid w:val="00730B63"/>
    <w:rsid w:val="00734D14"/>
    <w:rsid w:val="00734D70"/>
    <w:rsid w:val="00737385"/>
    <w:rsid w:val="007379B0"/>
    <w:rsid w:val="007409CA"/>
    <w:rsid w:val="00741189"/>
    <w:rsid w:val="0074186F"/>
    <w:rsid w:val="007419ED"/>
    <w:rsid w:val="00742147"/>
    <w:rsid w:val="0074297C"/>
    <w:rsid w:val="007438A3"/>
    <w:rsid w:val="00745B63"/>
    <w:rsid w:val="007469C4"/>
    <w:rsid w:val="00752A8B"/>
    <w:rsid w:val="00753403"/>
    <w:rsid w:val="00753DBC"/>
    <w:rsid w:val="00754B88"/>
    <w:rsid w:val="00754E09"/>
    <w:rsid w:val="007556B1"/>
    <w:rsid w:val="00756951"/>
    <w:rsid w:val="00757589"/>
    <w:rsid w:val="0075763D"/>
    <w:rsid w:val="0076084C"/>
    <w:rsid w:val="00760C5A"/>
    <w:rsid w:val="00761270"/>
    <w:rsid w:val="00761312"/>
    <w:rsid w:val="00763F8E"/>
    <w:rsid w:val="0076416D"/>
    <w:rsid w:val="00764A77"/>
    <w:rsid w:val="00764F6F"/>
    <w:rsid w:val="00765829"/>
    <w:rsid w:val="00765DA0"/>
    <w:rsid w:val="00766111"/>
    <w:rsid w:val="00767A70"/>
    <w:rsid w:val="00772419"/>
    <w:rsid w:val="00774264"/>
    <w:rsid w:val="00774709"/>
    <w:rsid w:val="007749AA"/>
    <w:rsid w:val="00775C41"/>
    <w:rsid w:val="00775CCB"/>
    <w:rsid w:val="00775F8F"/>
    <w:rsid w:val="00776A7B"/>
    <w:rsid w:val="00780283"/>
    <w:rsid w:val="00780EAA"/>
    <w:rsid w:val="00781385"/>
    <w:rsid w:val="007818FE"/>
    <w:rsid w:val="00782AF6"/>
    <w:rsid w:val="00782F08"/>
    <w:rsid w:val="0078356C"/>
    <w:rsid w:val="00783B19"/>
    <w:rsid w:val="00784076"/>
    <w:rsid w:val="0078509E"/>
    <w:rsid w:val="0078610D"/>
    <w:rsid w:val="00786373"/>
    <w:rsid w:val="00786A72"/>
    <w:rsid w:val="0078748D"/>
    <w:rsid w:val="00787C59"/>
    <w:rsid w:val="007902B9"/>
    <w:rsid w:val="007912F5"/>
    <w:rsid w:val="007928E5"/>
    <w:rsid w:val="007935C5"/>
    <w:rsid w:val="0079360D"/>
    <w:rsid w:val="00793E59"/>
    <w:rsid w:val="0079554C"/>
    <w:rsid w:val="0079642B"/>
    <w:rsid w:val="007965BB"/>
    <w:rsid w:val="0079691B"/>
    <w:rsid w:val="007A003A"/>
    <w:rsid w:val="007A11AE"/>
    <w:rsid w:val="007A1577"/>
    <w:rsid w:val="007A497B"/>
    <w:rsid w:val="007A4F7D"/>
    <w:rsid w:val="007A50E3"/>
    <w:rsid w:val="007B1170"/>
    <w:rsid w:val="007B1FBA"/>
    <w:rsid w:val="007B201C"/>
    <w:rsid w:val="007B2065"/>
    <w:rsid w:val="007B21A7"/>
    <w:rsid w:val="007B2624"/>
    <w:rsid w:val="007B2640"/>
    <w:rsid w:val="007B4B5D"/>
    <w:rsid w:val="007B59EA"/>
    <w:rsid w:val="007B6084"/>
    <w:rsid w:val="007B6C38"/>
    <w:rsid w:val="007B7871"/>
    <w:rsid w:val="007C0B9E"/>
    <w:rsid w:val="007C4969"/>
    <w:rsid w:val="007C542E"/>
    <w:rsid w:val="007C58D8"/>
    <w:rsid w:val="007C5E31"/>
    <w:rsid w:val="007C6091"/>
    <w:rsid w:val="007C6741"/>
    <w:rsid w:val="007C7F24"/>
    <w:rsid w:val="007D01E0"/>
    <w:rsid w:val="007D090F"/>
    <w:rsid w:val="007D1412"/>
    <w:rsid w:val="007D1E39"/>
    <w:rsid w:val="007D299C"/>
    <w:rsid w:val="007D3C52"/>
    <w:rsid w:val="007D4BF5"/>
    <w:rsid w:val="007D4CF2"/>
    <w:rsid w:val="007D5114"/>
    <w:rsid w:val="007D63A4"/>
    <w:rsid w:val="007E09D9"/>
    <w:rsid w:val="007E117E"/>
    <w:rsid w:val="007E21F6"/>
    <w:rsid w:val="007E3089"/>
    <w:rsid w:val="007E31D6"/>
    <w:rsid w:val="007E4739"/>
    <w:rsid w:val="007E4CF5"/>
    <w:rsid w:val="007E4D62"/>
    <w:rsid w:val="007E52E4"/>
    <w:rsid w:val="007E5E72"/>
    <w:rsid w:val="007E6160"/>
    <w:rsid w:val="007E6A67"/>
    <w:rsid w:val="007E7219"/>
    <w:rsid w:val="007E7AD5"/>
    <w:rsid w:val="007F112A"/>
    <w:rsid w:val="007F1936"/>
    <w:rsid w:val="007F20D8"/>
    <w:rsid w:val="007F32B6"/>
    <w:rsid w:val="007F3379"/>
    <w:rsid w:val="007F3924"/>
    <w:rsid w:val="007F72C8"/>
    <w:rsid w:val="007F78AD"/>
    <w:rsid w:val="007F7CB5"/>
    <w:rsid w:val="0080013F"/>
    <w:rsid w:val="008006BE"/>
    <w:rsid w:val="00803EE1"/>
    <w:rsid w:val="008049CE"/>
    <w:rsid w:val="00804F1E"/>
    <w:rsid w:val="0080507A"/>
    <w:rsid w:val="0080547D"/>
    <w:rsid w:val="008057DE"/>
    <w:rsid w:val="00805E02"/>
    <w:rsid w:val="0080699B"/>
    <w:rsid w:val="00807034"/>
    <w:rsid w:val="008071D7"/>
    <w:rsid w:val="00810090"/>
    <w:rsid w:val="0081136F"/>
    <w:rsid w:val="00811AE7"/>
    <w:rsid w:val="00813992"/>
    <w:rsid w:val="00813BD1"/>
    <w:rsid w:val="00813FC1"/>
    <w:rsid w:val="008140F5"/>
    <w:rsid w:val="008159E8"/>
    <w:rsid w:val="008163FD"/>
    <w:rsid w:val="0081652F"/>
    <w:rsid w:val="008165A6"/>
    <w:rsid w:val="0081684C"/>
    <w:rsid w:val="00816B1D"/>
    <w:rsid w:val="00816C83"/>
    <w:rsid w:val="00817D6A"/>
    <w:rsid w:val="00820983"/>
    <w:rsid w:val="0082105A"/>
    <w:rsid w:val="008219BF"/>
    <w:rsid w:val="00821A32"/>
    <w:rsid w:val="00822E1A"/>
    <w:rsid w:val="00823C56"/>
    <w:rsid w:val="00824330"/>
    <w:rsid w:val="00824B19"/>
    <w:rsid w:val="00825A72"/>
    <w:rsid w:val="0083031D"/>
    <w:rsid w:val="00830AB7"/>
    <w:rsid w:val="008316F8"/>
    <w:rsid w:val="00831DE6"/>
    <w:rsid w:val="0083200F"/>
    <w:rsid w:val="00832793"/>
    <w:rsid w:val="008335B3"/>
    <w:rsid w:val="00834477"/>
    <w:rsid w:val="00834770"/>
    <w:rsid w:val="00834E80"/>
    <w:rsid w:val="008357E7"/>
    <w:rsid w:val="00835DC9"/>
    <w:rsid w:val="00840128"/>
    <w:rsid w:val="008402DA"/>
    <w:rsid w:val="00840601"/>
    <w:rsid w:val="008407FE"/>
    <w:rsid w:val="008411EF"/>
    <w:rsid w:val="00841712"/>
    <w:rsid w:val="00842965"/>
    <w:rsid w:val="008429C1"/>
    <w:rsid w:val="00843373"/>
    <w:rsid w:val="0084390A"/>
    <w:rsid w:val="008456CA"/>
    <w:rsid w:val="00845ABD"/>
    <w:rsid w:val="008462A8"/>
    <w:rsid w:val="00847034"/>
    <w:rsid w:val="0084725D"/>
    <w:rsid w:val="00850347"/>
    <w:rsid w:val="008503CC"/>
    <w:rsid w:val="00850B84"/>
    <w:rsid w:val="00852728"/>
    <w:rsid w:val="008532D7"/>
    <w:rsid w:val="008538AC"/>
    <w:rsid w:val="00854818"/>
    <w:rsid w:val="00855739"/>
    <w:rsid w:val="008557E4"/>
    <w:rsid w:val="0085671D"/>
    <w:rsid w:val="008569F0"/>
    <w:rsid w:val="008575F1"/>
    <w:rsid w:val="0085794E"/>
    <w:rsid w:val="00857BDB"/>
    <w:rsid w:val="00860E6C"/>
    <w:rsid w:val="00861BF1"/>
    <w:rsid w:val="0086287B"/>
    <w:rsid w:val="0086461C"/>
    <w:rsid w:val="00865D91"/>
    <w:rsid w:val="00866F24"/>
    <w:rsid w:val="008672EF"/>
    <w:rsid w:val="00867393"/>
    <w:rsid w:val="00867AD8"/>
    <w:rsid w:val="0087026D"/>
    <w:rsid w:val="008707C0"/>
    <w:rsid w:val="008727A5"/>
    <w:rsid w:val="00872B34"/>
    <w:rsid w:val="00873415"/>
    <w:rsid w:val="00873633"/>
    <w:rsid w:val="00873D2E"/>
    <w:rsid w:val="00874205"/>
    <w:rsid w:val="008749A1"/>
    <w:rsid w:val="00874A0B"/>
    <w:rsid w:val="0087549D"/>
    <w:rsid w:val="00875A3D"/>
    <w:rsid w:val="00875A51"/>
    <w:rsid w:val="0087616E"/>
    <w:rsid w:val="0087621B"/>
    <w:rsid w:val="00876381"/>
    <w:rsid w:val="00876C11"/>
    <w:rsid w:val="00876F7C"/>
    <w:rsid w:val="0087725B"/>
    <w:rsid w:val="00877AA7"/>
    <w:rsid w:val="00877DB3"/>
    <w:rsid w:val="00880CE9"/>
    <w:rsid w:val="008817BC"/>
    <w:rsid w:val="00881C0C"/>
    <w:rsid w:val="00881D70"/>
    <w:rsid w:val="008821A6"/>
    <w:rsid w:val="00882DAA"/>
    <w:rsid w:val="00882EB6"/>
    <w:rsid w:val="008839C9"/>
    <w:rsid w:val="00884308"/>
    <w:rsid w:val="00884923"/>
    <w:rsid w:val="00884E25"/>
    <w:rsid w:val="00886526"/>
    <w:rsid w:val="00890356"/>
    <w:rsid w:val="00890CEC"/>
    <w:rsid w:val="008921E9"/>
    <w:rsid w:val="008922F5"/>
    <w:rsid w:val="00893506"/>
    <w:rsid w:val="00894C5E"/>
    <w:rsid w:val="00895253"/>
    <w:rsid w:val="00895389"/>
    <w:rsid w:val="00896328"/>
    <w:rsid w:val="008966D6"/>
    <w:rsid w:val="00896C94"/>
    <w:rsid w:val="00896CFB"/>
    <w:rsid w:val="00896DE4"/>
    <w:rsid w:val="00896EBB"/>
    <w:rsid w:val="008974AF"/>
    <w:rsid w:val="008A1697"/>
    <w:rsid w:val="008A1CB3"/>
    <w:rsid w:val="008A20A4"/>
    <w:rsid w:val="008A21B7"/>
    <w:rsid w:val="008A269D"/>
    <w:rsid w:val="008A38E9"/>
    <w:rsid w:val="008A4C9B"/>
    <w:rsid w:val="008B1CFD"/>
    <w:rsid w:val="008B20D5"/>
    <w:rsid w:val="008B2643"/>
    <w:rsid w:val="008B2728"/>
    <w:rsid w:val="008B3892"/>
    <w:rsid w:val="008B4312"/>
    <w:rsid w:val="008B5D07"/>
    <w:rsid w:val="008B751A"/>
    <w:rsid w:val="008B7D3E"/>
    <w:rsid w:val="008C033A"/>
    <w:rsid w:val="008C08C3"/>
    <w:rsid w:val="008C11F9"/>
    <w:rsid w:val="008C44A4"/>
    <w:rsid w:val="008C4BE4"/>
    <w:rsid w:val="008C5697"/>
    <w:rsid w:val="008C5D15"/>
    <w:rsid w:val="008C6151"/>
    <w:rsid w:val="008C6885"/>
    <w:rsid w:val="008C77CE"/>
    <w:rsid w:val="008C7E92"/>
    <w:rsid w:val="008D2782"/>
    <w:rsid w:val="008D27B4"/>
    <w:rsid w:val="008D2933"/>
    <w:rsid w:val="008D2EBC"/>
    <w:rsid w:val="008D32EE"/>
    <w:rsid w:val="008D35E2"/>
    <w:rsid w:val="008D360B"/>
    <w:rsid w:val="008D4BAC"/>
    <w:rsid w:val="008D50EC"/>
    <w:rsid w:val="008D531A"/>
    <w:rsid w:val="008D5717"/>
    <w:rsid w:val="008D5763"/>
    <w:rsid w:val="008D59D6"/>
    <w:rsid w:val="008D6E2F"/>
    <w:rsid w:val="008E07DF"/>
    <w:rsid w:val="008E0A46"/>
    <w:rsid w:val="008E174C"/>
    <w:rsid w:val="008E255A"/>
    <w:rsid w:val="008E2FF4"/>
    <w:rsid w:val="008E4601"/>
    <w:rsid w:val="008E53DD"/>
    <w:rsid w:val="008E5805"/>
    <w:rsid w:val="008E5FB6"/>
    <w:rsid w:val="008E604D"/>
    <w:rsid w:val="008E6E9F"/>
    <w:rsid w:val="008E7B7E"/>
    <w:rsid w:val="008E7F2E"/>
    <w:rsid w:val="008F2B00"/>
    <w:rsid w:val="008F3EA0"/>
    <w:rsid w:val="008F48E7"/>
    <w:rsid w:val="008F550D"/>
    <w:rsid w:val="008F6254"/>
    <w:rsid w:val="008F6504"/>
    <w:rsid w:val="009002F6"/>
    <w:rsid w:val="009006D7"/>
    <w:rsid w:val="009013D0"/>
    <w:rsid w:val="0090365D"/>
    <w:rsid w:val="00904FB6"/>
    <w:rsid w:val="00905465"/>
    <w:rsid w:val="00905F09"/>
    <w:rsid w:val="009068B1"/>
    <w:rsid w:val="0090778C"/>
    <w:rsid w:val="0091078B"/>
    <w:rsid w:val="00910EF8"/>
    <w:rsid w:val="00912729"/>
    <w:rsid w:val="00913EEE"/>
    <w:rsid w:val="009143DC"/>
    <w:rsid w:val="00914F2F"/>
    <w:rsid w:val="009172D6"/>
    <w:rsid w:val="00917CC2"/>
    <w:rsid w:val="00920297"/>
    <w:rsid w:val="009228DC"/>
    <w:rsid w:val="0092383C"/>
    <w:rsid w:val="00924593"/>
    <w:rsid w:val="00924AFC"/>
    <w:rsid w:val="00925295"/>
    <w:rsid w:val="009258DB"/>
    <w:rsid w:val="009273F5"/>
    <w:rsid w:val="009275DD"/>
    <w:rsid w:val="009277C8"/>
    <w:rsid w:val="009278F7"/>
    <w:rsid w:val="00931DCB"/>
    <w:rsid w:val="00932911"/>
    <w:rsid w:val="00933116"/>
    <w:rsid w:val="00933A8F"/>
    <w:rsid w:val="00933C85"/>
    <w:rsid w:val="0093431F"/>
    <w:rsid w:val="00934977"/>
    <w:rsid w:val="00935520"/>
    <w:rsid w:val="00935B2B"/>
    <w:rsid w:val="00936F83"/>
    <w:rsid w:val="00937024"/>
    <w:rsid w:val="009370D5"/>
    <w:rsid w:val="00940B45"/>
    <w:rsid w:val="00940E84"/>
    <w:rsid w:val="0094344E"/>
    <w:rsid w:val="0094380A"/>
    <w:rsid w:val="00945B32"/>
    <w:rsid w:val="009474B3"/>
    <w:rsid w:val="009506EE"/>
    <w:rsid w:val="00950EEF"/>
    <w:rsid w:val="00951426"/>
    <w:rsid w:val="00951F20"/>
    <w:rsid w:val="00951F66"/>
    <w:rsid w:val="0095494A"/>
    <w:rsid w:val="009549DA"/>
    <w:rsid w:val="00954F98"/>
    <w:rsid w:val="00955AA0"/>
    <w:rsid w:val="00956081"/>
    <w:rsid w:val="00957DA5"/>
    <w:rsid w:val="009601C3"/>
    <w:rsid w:val="00960684"/>
    <w:rsid w:val="00961C10"/>
    <w:rsid w:val="00961D7A"/>
    <w:rsid w:val="00962004"/>
    <w:rsid w:val="00962199"/>
    <w:rsid w:val="00962DB7"/>
    <w:rsid w:val="00964086"/>
    <w:rsid w:val="00964ECF"/>
    <w:rsid w:val="0096522C"/>
    <w:rsid w:val="009658F3"/>
    <w:rsid w:val="00966081"/>
    <w:rsid w:val="0096681C"/>
    <w:rsid w:val="00966CF3"/>
    <w:rsid w:val="00967A99"/>
    <w:rsid w:val="00970CDA"/>
    <w:rsid w:val="00971B8E"/>
    <w:rsid w:val="00972E07"/>
    <w:rsid w:val="009730F8"/>
    <w:rsid w:val="0097355A"/>
    <w:rsid w:val="00974580"/>
    <w:rsid w:val="0097574F"/>
    <w:rsid w:val="00976AD7"/>
    <w:rsid w:val="00977C2F"/>
    <w:rsid w:val="00977D7D"/>
    <w:rsid w:val="00980016"/>
    <w:rsid w:val="00982250"/>
    <w:rsid w:val="00982466"/>
    <w:rsid w:val="009829D2"/>
    <w:rsid w:val="00982E78"/>
    <w:rsid w:val="00983682"/>
    <w:rsid w:val="0098396E"/>
    <w:rsid w:val="00984D50"/>
    <w:rsid w:val="009856B3"/>
    <w:rsid w:val="00986588"/>
    <w:rsid w:val="00987392"/>
    <w:rsid w:val="009905FF"/>
    <w:rsid w:val="009910E6"/>
    <w:rsid w:val="009914B0"/>
    <w:rsid w:val="00991B94"/>
    <w:rsid w:val="009920C5"/>
    <w:rsid w:val="0099243B"/>
    <w:rsid w:val="00992EFC"/>
    <w:rsid w:val="009932BF"/>
    <w:rsid w:val="00995DB7"/>
    <w:rsid w:val="00995E92"/>
    <w:rsid w:val="0099727E"/>
    <w:rsid w:val="00997B3B"/>
    <w:rsid w:val="009A0532"/>
    <w:rsid w:val="009A08E0"/>
    <w:rsid w:val="009A0A8F"/>
    <w:rsid w:val="009A13DA"/>
    <w:rsid w:val="009A1C06"/>
    <w:rsid w:val="009A1EE6"/>
    <w:rsid w:val="009A2314"/>
    <w:rsid w:val="009A420F"/>
    <w:rsid w:val="009A477D"/>
    <w:rsid w:val="009A5342"/>
    <w:rsid w:val="009A69E6"/>
    <w:rsid w:val="009B19DA"/>
    <w:rsid w:val="009B2379"/>
    <w:rsid w:val="009B30F7"/>
    <w:rsid w:val="009B3C5A"/>
    <w:rsid w:val="009B4455"/>
    <w:rsid w:val="009B49D8"/>
    <w:rsid w:val="009B56DC"/>
    <w:rsid w:val="009B6A1F"/>
    <w:rsid w:val="009B6C57"/>
    <w:rsid w:val="009B7031"/>
    <w:rsid w:val="009C0993"/>
    <w:rsid w:val="009C1166"/>
    <w:rsid w:val="009C13AE"/>
    <w:rsid w:val="009C1404"/>
    <w:rsid w:val="009C25D2"/>
    <w:rsid w:val="009C2DA5"/>
    <w:rsid w:val="009C3742"/>
    <w:rsid w:val="009C425F"/>
    <w:rsid w:val="009C44E5"/>
    <w:rsid w:val="009C635F"/>
    <w:rsid w:val="009C6DFF"/>
    <w:rsid w:val="009C6E17"/>
    <w:rsid w:val="009D1475"/>
    <w:rsid w:val="009D1E4A"/>
    <w:rsid w:val="009D270B"/>
    <w:rsid w:val="009D2EF7"/>
    <w:rsid w:val="009D3D5B"/>
    <w:rsid w:val="009D41C5"/>
    <w:rsid w:val="009D44FC"/>
    <w:rsid w:val="009D5385"/>
    <w:rsid w:val="009D5A0A"/>
    <w:rsid w:val="009D779F"/>
    <w:rsid w:val="009D780D"/>
    <w:rsid w:val="009E115E"/>
    <w:rsid w:val="009E1B40"/>
    <w:rsid w:val="009E504F"/>
    <w:rsid w:val="009E512D"/>
    <w:rsid w:val="009E5522"/>
    <w:rsid w:val="009E5EC3"/>
    <w:rsid w:val="009E60E3"/>
    <w:rsid w:val="009E677C"/>
    <w:rsid w:val="009E6CAB"/>
    <w:rsid w:val="009E7BB1"/>
    <w:rsid w:val="009F03F6"/>
    <w:rsid w:val="009F0A86"/>
    <w:rsid w:val="009F19F6"/>
    <w:rsid w:val="009F2728"/>
    <w:rsid w:val="009F3362"/>
    <w:rsid w:val="009F37DC"/>
    <w:rsid w:val="009F3880"/>
    <w:rsid w:val="009F5811"/>
    <w:rsid w:val="009F5935"/>
    <w:rsid w:val="009F6332"/>
    <w:rsid w:val="009F6F19"/>
    <w:rsid w:val="009F7D2E"/>
    <w:rsid w:val="00A001F1"/>
    <w:rsid w:val="00A00312"/>
    <w:rsid w:val="00A00B67"/>
    <w:rsid w:val="00A0181C"/>
    <w:rsid w:val="00A02C6C"/>
    <w:rsid w:val="00A02F14"/>
    <w:rsid w:val="00A03546"/>
    <w:rsid w:val="00A038B0"/>
    <w:rsid w:val="00A03997"/>
    <w:rsid w:val="00A04327"/>
    <w:rsid w:val="00A04FBB"/>
    <w:rsid w:val="00A06324"/>
    <w:rsid w:val="00A06A24"/>
    <w:rsid w:val="00A07657"/>
    <w:rsid w:val="00A07E5B"/>
    <w:rsid w:val="00A106D4"/>
    <w:rsid w:val="00A107F8"/>
    <w:rsid w:val="00A10D51"/>
    <w:rsid w:val="00A1100D"/>
    <w:rsid w:val="00A11427"/>
    <w:rsid w:val="00A114DE"/>
    <w:rsid w:val="00A11712"/>
    <w:rsid w:val="00A12E88"/>
    <w:rsid w:val="00A13233"/>
    <w:rsid w:val="00A134E8"/>
    <w:rsid w:val="00A15004"/>
    <w:rsid w:val="00A15355"/>
    <w:rsid w:val="00A16770"/>
    <w:rsid w:val="00A1740F"/>
    <w:rsid w:val="00A220D0"/>
    <w:rsid w:val="00A2210A"/>
    <w:rsid w:val="00A227CB"/>
    <w:rsid w:val="00A22D16"/>
    <w:rsid w:val="00A22FBD"/>
    <w:rsid w:val="00A2464B"/>
    <w:rsid w:val="00A247A9"/>
    <w:rsid w:val="00A24C46"/>
    <w:rsid w:val="00A24D24"/>
    <w:rsid w:val="00A24D5D"/>
    <w:rsid w:val="00A25231"/>
    <w:rsid w:val="00A25C92"/>
    <w:rsid w:val="00A270AA"/>
    <w:rsid w:val="00A27930"/>
    <w:rsid w:val="00A27E5F"/>
    <w:rsid w:val="00A311A5"/>
    <w:rsid w:val="00A31F07"/>
    <w:rsid w:val="00A32D60"/>
    <w:rsid w:val="00A34112"/>
    <w:rsid w:val="00A34AC0"/>
    <w:rsid w:val="00A36689"/>
    <w:rsid w:val="00A368EE"/>
    <w:rsid w:val="00A36EEB"/>
    <w:rsid w:val="00A37A74"/>
    <w:rsid w:val="00A40719"/>
    <w:rsid w:val="00A4085D"/>
    <w:rsid w:val="00A41F44"/>
    <w:rsid w:val="00A432F5"/>
    <w:rsid w:val="00A44FD2"/>
    <w:rsid w:val="00A45237"/>
    <w:rsid w:val="00A453A6"/>
    <w:rsid w:val="00A45FA8"/>
    <w:rsid w:val="00A4746D"/>
    <w:rsid w:val="00A504D7"/>
    <w:rsid w:val="00A50870"/>
    <w:rsid w:val="00A51B16"/>
    <w:rsid w:val="00A52277"/>
    <w:rsid w:val="00A556B2"/>
    <w:rsid w:val="00A55D07"/>
    <w:rsid w:val="00A55F4F"/>
    <w:rsid w:val="00A569C0"/>
    <w:rsid w:val="00A5743A"/>
    <w:rsid w:val="00A61D17"/>
    <w:rsid w:val="00A6269C"/>
    <w:rsid w:val="00A6339A"/>
    <w:rsid w:val="00A64EEF"/>
    <w:rsid w:val="00A64FDA"/>
    <w:rsid w:val="00A657DD"/>
    <w:rsid w:val="00A66C30"/>
    <w:rsid w:val="00A7138D"/>
    <w:rsid w:val="00A720FE"/>
    <w:rsid w:val="00A7232F"/>
    <w:rsid w:val="00A72B4F"/>
    <w:rsid w:val="00A73516"/>
    <w:rsid w:val="00A737A0"/>
    <w:rsid w:val="00A73940"/>
    <w:rsid w:val="00A772D1"/>
    <w:rsid w:val="00A77CF6"/>
    <w:rsid w:val="00A811E9"/>
    <w:rsid w:val="00A8172E"/>
    <w:rsid w:val="00A819DF"/>
    <w:rsid w:val="00A84C0C"/>
    <w:rsid w:val="00A8551E"/>
    <w:rsid w:val="00A85B07"/>
    <w:rsid w:val="00A85DEA"/>
    <w:rsid w:val="00A86339"/>
    <w:rsid w:val="00A873CD"/>
    <w:rsid w:val="00A8745A"/>
    <w:rsid w:val="00A87A53"/>
    <w:rsid w:val="00A901FA"/>
    <w:rsid w:val="00A907C0"/>
    <w:rsid w:val="00A908EB"/>
    <w:rsid w:val="00A908F8"/>
    <w:rsid w:val="00A9129F"/>
    <w:rsid w:val="00A92559"/>
    <w:rsid w:val="00A938FE"/>
    <w:rsid w:val="00A95038"/>
    <w:rsid w:val="00A9582C"/>
    <w:rsid w:val="00A95E2B"/>
    <w:rsid w:val="00A96EA1"/>
    <w:rsid w:val="00A97598"/>
    <w:rsid w:val="00A976AA"/>
    <w:rsid w:val="00A97898"/>
    <w:rsid w:val="00AA0304"/>
    <w:rsid w:val="00AA0748"/>
    <w:rsid w:val="00AA0F58"/>
    <w:rsid w:val="00AA169E"/>
    <w:rsid w:val="00AA16E1"/>
    <w:rsid w:val="00AA4889"/>
    <w:rsid w:val="00AA4B52"/>
    <w:rsid w:val="00AA587A"/>
    <w:rsid w:val="00AA587C"/>
    <w:rsid w:val="00AA6BB0"/>
    <w:rsid w:val="00AA7336"/>
    <w:rsid w:val="00AB32F7"/>
    <w:rsid w:val="00AB3669"/>
    <w:rsid w:val="00AB43B2"/>
    <w:rsid w:val="00AB5FB6"/>
    <w:rsid w:val="00AB6368"/>
    <w:rsid w:val="00AB77B1"/>
    <w:rsid w:val="00AB784A"/>
    <w:rsid w:val="00AC15B5"/>
    <w:rsid w:val="00AC1D9C"/>
    <w:rsid w:val="00AC20F5"/>
    <w:rsid w:val="00AC31F5"/>
    <w:rsid w:val="00AC3286"/>
    <w:rsid w:val="00AC411C"/>
    <w:rsid w:val="00AC4FCB"/>
    <w:rsid w:val="00AC641E"/>
    <w:rsid w:val="00AC67E8"/>
    <w:rsid w:val="00AC6A80"/>
    <w:rsid w:val="00AC6AA5"/>
    <w:rsid w:val="00AC79B9"/>
    <w:rsid w:val="00AD04B5"/>
    <w:rsid w:val="00AD17BA"/>
    <w:rsid w:val="00AD30C7"/>
    <w:rsid w:val="00AD386B"/>
    <w:rsid w:val="00AD5D44"/>
    <w:rsid w:val="00AD5D79"/>
    <w:rsid w:val="00AD7342"/>
    <w:rsid w:val="00AD780C"/>
    <w:rsid w:val="00AD7C9C"/>
    <w:rsid w:val="00AE0230"/>
    <w:rsid w:val="00AE0AFA"/>
    <w:rsid w:val="00AE17D6"/>
    <w:rsid w:val="00AE39A7"/>
    <w:rsid w:val="00AE3A40"/>
    <w:rsid w:val="00AE5863"/>
    <w:rsid w:val="00AE5F7C"/>
    <w:rsid w:val="00AE69BF"/>
    <w:rsid w:val="00AE7366"/>
    <w:rsid w:val="00AE7DBE"/>
    <w:rsid w:val="00AF0342"/>
    <w:rsid w:val="00AF36FE"/>
    <w:rsid w:val="00AF37B6"/>
    <w:rsid w:val="00AF3D8A"/>
    <w:rsid w:val="00AF4049"/>
    <w:rsid w:val="00AF4328"/>
    <w:rsid w:val="00AF522F"/>
    <w:rsid w:val="00AF5F6F"/>
    <w:rsid w:val="00AF7A19"/>
    <w:rsid w:val="00B011E8"/>
    <w:rsid w:val="00B01992"/>
    <w:rsid w:val="00B01EDC"/>
    <w:rsid w:val="00B035E4"/>
    <w:rsid w:val="00B03DD5"/>
    <w:rsid w:val="00B03E2F"/>
    <w:rsid w:val="00B04570"/>
    <w:rsid w:val="00B04796"/>
    <w:rsid w:val="00B04FB6"/>
    <w:rsid w:val="00B0579B"/>
    <w:rsid w:val="00B0588A"/>
    <w:rsid w:val="00B0600B"/>
    <w:rsid w:val="00B067CF"/>
    <w:rsid w:val="00B06C6C"/>
    <w:rsid w:val="00B0755A"/>
    <w:rsid w:val="00B076F6"/>
    <w:rsid w:val="00B07A05"/>
    <w:rsid w:val="00B07E74"/>
    <w:rsid w:val="00B10275"/>
    <w:rsid w:val="00B10AB1"/>
    <w:rsid w:val="00B10F4D"/>
    <w:rsid w:val="00B11B2D"/>
    <w:rsid w:val="00B14601"/>
    <w:rsid w:val="00B1662A"/>
    <w:rsid w:val="00B168F8"/>
    <w:rsid w:val="00B17203"/>
    <w:rsid w:val="00B172B4"/>
    <w:rsid w:val="00B20070"/>
    <w:rsid w:val="00B2117E"/>
    <w:rsid w:val="00B214D4"/>
    <w:rsid w:val="00B21538"/>
    <w:rsid w:val="00B22838"/>
    <w:rsid w:val="00B25537"/>
    <w:rsid w:val="00B256DB"/>
    <w:rsid w:val="00B25CA4"/>
    <w:rsid w:val="00B25D92"/>
    <w:rsid w:val="00B30458"/>
    <w:rsid w:val="00B31DCF"/>
    <w:rsid w:val="00B3211D"/>
    <w:rsid w:val="00B32141"/>
    <w:rsid w:val="00B329A7"/>
    <w:rsid w:val="00B32E87"/>
    <w:rsid w:val="00B33CC5"/>
    <w:rsid w:val="00B35A99"/>
    <w:rsid w:val="00B35B0A"/>
    <w:rsid w:val="00B36206"/>
    <w:rsid w:val="00B36442"/>
    <w:rsid w:val="00B36821"/>
    <w:rsid w:val="00B371FD"/>
    <w:rsid w:val="00B37584"/>
    <w:rsid w:val="00B37B6A"/>
    <w:rsid w:val="00B409AA"/>
    <w:rsid w:val="00B44FF5"/>
    <w:rsid w:val="00B45180"/>
    <w:rsid w:val="00B452A5"/>
    <w:rsid w:val="00B458FD"/>
    <w:rsid w:val="00B45A07"/>
    <w:rsid w:val="00B4670E"/>
    <w:rsid w:val="00B4765C"/>
    <w:rsid w:val="00B47C30"/>
    <w:rsid w:val="00B50DC8"/>
    <w:rsid w:val="00B51401"/>
    <w:rsid w:val="00B5161A"/>
    <w:rsid w:val="00B52932"/>
    <w:rsid w:val="00B52E2A"/>
    <w:rsid w:val="00B54384"/>
    <w:rsid w:val="00B546C1"/>
    <w:rsid w:val="00B55085"/>
    <w:rsid w:val="00B55A07"/>
    <w:rsid w:val="00B55A69"/>
    <w:rsid w:val="00B563F0"/>
    <w:rsid w:val="00B56F48"/>
    <w:rsid w:val="00B572C3"/>
    <w:rsid w:val="00B577B2"/>
    <w:rsid w:val="00B60C4A"/>
    <w:rsid w:val="00B616C2"/>
    <w:rsid w:val="00B61B3B"/>
    <w:rsid w:val="00B63CC6"/>
    <w:rsid w:val="00B65072"/>
    <w:rsid w:val="00B669F9"/>
    <w:rsid w:val="00B67B56"/>
    <w:rsid w:val="00B711AC"/>
    <w:rsid w:val="00B711D8"/>
    <w:rsid w:val="00B716AE"/>
    <w:rsid w:val="00B71AE7"/>
    <w:rsid w:val="00B72A71"/>
    <w:rsid w:val="00B7323C"/>
    <w:rsid w:val="00B734A5"/>
    <w:rsid w:val="00B73F1F"/>
    <w:rsid w:val="00B740F0"/>
    <w:rsid w:val="00B76504"/>
    <w:rsid w:val="00B76DF5"/>
    <w:rsid w:val="00B809B3"/>
    <w:rsid w:val="00B81066"/>
    <w:rsid w:val="00B81D96"/>
    <w:rsid w:val="00B83083"/>
    <w:rsid w:val="00B837A8"/>
    <w:rsid w:val="00B83CEB"/>
    <w:rsid w:val="00B83D62"/>
    <w:rsid w:val="00B846A6"/>
    <w:rsid w:val="00B851CE"/>
    <w:rsid w:val="00B85E5E"/>
    <w:rsid w:val="00B861CB"/>
    <w:rsid w:val="00B864DA"/>
    <w:rsid w:val="00B90769"/>
    <w:rsid w:val="00B90B44"/>
    <w:rsid w:val="00B92DB5"/>
    <w:rsid w:val="00B93BDE"/>
    <w:rsid w:val="00B93DC6"/>
    <w:rsid w:val="00B94348"/>
    <w:rsid w:val="00B94467"/>
    <w:rsid w:val="00B94E4E"/>
    <w:rsid w:val="00B95186"/>
    <w:rsid w:val="00B963B1"/>
    <w:rsid w:val="00B964FD"/>
    <w:rsid w:val="00B966C6"/>
    <w:rsid w:val="00B96865"/>
    <w:rsid w:val="00B96F7D"/>
    <w:rsid w:val="00BA06C6"/>
    <w:rsid w:val="00BA0EAF"/>
    <w:rsid w:val="00BA0F07"/>
    <w:rsid w:val="00BA11FC"/>
    <w:rsid w:val="00BA30AE"/>
    <w:rsid w:val="00BA31C5"/>
    <w:rsid w:val="00BA31F5"/>
    <w:rsid w:val="00BA4219"/>
    <w:rsid w:val="00BA50DF"/>
    <w:rsid w:val="00BA5C32"/>
    <w:rsid w:val="00BA5D49"/>
    <w:rsid w:val="00BA5E35"/>
    <w:rsid w:val="00BA6F4D"/>
    <w:rsid w:val="00BB0BB4"/>
    <w:rsid w:val="00BB1271"/>
    <w:rsid w:val="00BB1ADB"/>
    <w:rsid w:val="00BB21BA"/>
    <w:rsid w:val="00BB30F9"/>
    <w:rsid w:val="00BB4EF6"/>
    <w:rsid w:val="00BB5A40"/>
    <w:rsid w:val="00BB63D4"/>
    <w:rsid w:val="00BB7473"/>
    <w:rsid w:val="00BB773B"/>
    <w:rsid w:val="00BC09D3"/>
    <w:rsid w:val="00BC0ABE"/>
    <w:rsid w:val="00BC1166"/>
    <w:rsid w:val="00BC1B6D"/>
    <w:rsid w:val="00BC203A"/>
    <w:rsid w:val="00BC2435"/>
    <w:rsid w:val="00BC3477"/>
    <w:rsid w:val="00BC5057"/>
    <w:rsid w:val="00BC5482"/>
    <w:rsid w:val="00BC6765"/>
    <w:rsid w:val="00BC6823"/>
    <w:rsid w:val="00BC7174"/>
    <w:rsid w:val="00BC734B"/>
    <w:rsid w:val="00BC77E0"/>
    <w:rsid w:val="00BD0BD4"/>
    <w:rsid w:val="00BD3D55"/>
    <w:rsid w:val="00BD3F97"/>
    <w:rsid w:val="00BD4197"/>
    <w:rsid w:val="00BD5B03"/>
    <w:rsid w:val="00BD6267"/>
    <w:rsid w:val="00BE0640"/>
    <w:rsid w:val="00BE0A1E"/>
    <w:rsid w:val="00BE0A5A"/>
    <w:rsid w:val="00BE0A5D"/>
    <w:rsid w:val="00BE0E0C"/>
    <w:rsid w:val="00BE0E2B"/>
    <w:rsid w:val="00BE143F"/>
    <w:rsid w:val="00BE320D"/>
    <w:rsid w:val="00BE3F39"/>
    <w:rsid w:val="00BE4B63"/>
    <w:rsid w:val="00BE52A7"/>
    <w:rsid w:val="00BE54C8"/>
    <w:rsid w:val="00BE6A11"/>
    <w:rsid w:val="00BF0BFE"/>
    <w:rsid w:val="00BF0C8C"/>
    <w:rsid w:val="00BF254A"/>
    <w:rsid w:val="00BF311D"/>
    <w:rsid w:val="00BF46E8"/>
    <w:rsid w:val="00BF585B"/>
    <w:rsid w:val="00BF6431"/>
    <w:rsid w:val="00BF6680"/>
    <w:rsid w:val="00BF6700"/>
    <w:rsid w:val="00C01E47"/>
    <w:rsid w:val="00C02677"/>
    <w:rsid w:val="00C027D5"/>
    <w:rsid w:val="00C02B24"/>
    <w:rsid w:val="00C02B45"/>
    <w:rsid w:val="00C03532"/>
    <w:rsid w:val="00C0396F"/>
    <w:rsid w:val="00C06571"/>
    <w:rsid w:val="00C06D98"/>
    <w:rsid w:val="00C06EA4"/>
    <w:rsid w:val="00C114DC"/>
    <w:rsid w:val="00C11823"/>
    <w:rsid w:val="00C12B0F"/>
    <w:rsid w:val="00C12C97"/>
    <w:rsid w:val="00C12CF9"/>
    <w:rsid w:val="00C13631"/>
    <w:rsid w:val="00C13A3C"/>
    <w:rsid w:val="00C15146"/>
    <w:rsid w:val="00C15E38"/>
    <w:rsid w:val="00C167A7"/>
    <w:rsid w:val="00C168F7"/>
    <w:rsid w:val="00C16B32"/>
    <w:rsid w:val="00C17DC2"/>
    <w:rsid w:val="00C20EEE"/>
    <w:rsid w:val="00C23ABC"/>
    <w:rsid w:val="00C25360"/>
    <w:rsid w:val="00C261E1"/>
    <w:rsid w:val="00C262B0"/>
    <w:rsid w:val="00C27D5A"/>
    <w:rsid w:val="00C30AD3"/>
    <w:rsid w:val="00C317B0"/>
    <w:rsid w:val="00C330F8"/>
    <w:rsid w:val="00C33208"/>
    <w:rsid w:val="00C36DC5"/>
    <w:rsid w:val="00C37351"/>
    <w:rsid w:val="00C37455"/>
    <w:rsid w:val="00C37FAA"/>
    <w:rsid w:val="00C417C4"/>
    <w:rsid w:val="00C42E28"/>
    <w:rsid w:val="00C44C82"/>
    <w:rsid w:val="00C4521E"/>
    <w:rsid w:val="00C46E51"/>
    <w:rsid w:val="00C47F74"/>
    <w:rsid w:val="00C51161"/>
    <w:rsid w:val="00C5179C"/>
    <w:rsid w:val="00C51BC4"/>
    <w:rsid w:val="00C53CBA"/>
    <w:rsid w:val="00C54F32"/>
    <w:rsid w:val="00C55FA1"/>
    <w:rsid w:val="00C56A54"/>
    <w:rsid w:val="00C56E06"/>
    <w:rsid w:val="00C56EDD"/>
    <w:rsid w:val="00C57110"/>
    <w:rsid w:val="00C57286"/>
    <w:rsid w:val="00C572CD"/>
    <w:rsid w:val="00C60321"/>
    <w:rsid w:val="00C612B2"/>
    <w:rsid w:val="00C61522"/>
    <w:rsid w:val="00C62289"/>
    <w:rsid w:val="00C633E3"/>
    <w:rsid w:val="00C63638"/>
    <w:rsid w:val="00C6380E"/>
    <w:rsid w:val="00C63ED8"/>
    <w:rsid w:val="00C641FE"/>
    <w:rsid w:val="00C65348"/>
    <w:rsid w:val="00C708AE"/>
    <w:rsid w:val="00C70C77"/>
    <w:rsid w:val="00C71877"/>
    <w:rsid w:val="00C71B1C"/>
    <w:rsid w:val="00C71E3F"/>
    <w:rsid w:val="00C732CC"/>
    <w:rsid w:val="00C7390D"/>
    <w:rsid w:val="00C74959"/>
    <w:rsid w:val="00C7581A"/>
    <w:rsid w:val="00C768FB"/>
    <w:rsid w:val="00C77306"/>
    <w:rsid w:val="00C779C4"/>
    <w:rsid w:val="00C802FA"/>
    <w:rsid w:val="00C8205F"/>
    <w:rsid w:val="00C8254C"/>
    <w:rsid w:val="00C82F51"/>
    <w:rsid w:val="00C834A4"/>
    <w:rsid w:val="00C83DBB"/>
    <w:rsid w:val="00C85DFE"/>
    <w:rsid w:val="00C860C7"/>
    <w:rsid w:val="00C901F1"/>
    <w:rsid w:val="00C90233"/>
    <w:rsid w:val="00C91EF0"/>
    <w:rsid w:val="00C92053"/>
    <w:rsid w:val="00C927C0"/>
    <w:rsid w:val="00C9533D"/>
    <w:rsid w:val="00C96147"/>
    <w:rsid w:val="00C96DDD"/>
    <w:rsid w:val="00C97A1E"/>
    <w:rsid w:val="00C97C9B"/>
    <w:rsid w:val="00CA0CEB"/>
    <w:rsid w:val="00CA0DB1"/>
    <w:rsid w:val="00CA21E1"/>
    <w:rsid w:val="00CA39FD"/>
    <w:rsid w:val="00CA637E"/>
    <w:rsid w:val="00CA674E"/>
    <w:rsid w:val="00CA681C"/>
    <w:rsid w:val="00CA6E2E"/>
    <w:rsid w:val="00CA6F3E"/>
    <w:rsid w:val="00CA723C"/>
    <w:rsid w:val="00CA769C"/>
    <w:rsid w:val="00CB0448"/>
    <w:rsid w:val="00CB096E"/>
    <w:rsid w:val="00CB18B4"/>
    <w:rsid w:val="00CB2CD8"/>
    <w:rsid w:val="00CB309D"/>
    <w:rsid w:val="00CB46AB"/>
    <w:rsid w:val="00CB5207"/>
    <w:rsid w:val="00CB6D69"/>
    <w:rsid w:val="00CB7170"/>
    <w:rsid w:val="00CC0A6F"/>
    <w:rsid w:val="00CC0EFF"/>
    <w:rsid w:val="00CC17C6"/>
    <w:rsid w:val="00CC1B78"/>
    <w:rsid w:val="00CC22BC"/>
    <w:rsid w:val="00CC23C9"/>
    <w:rsid w:val="00CC34A9"/>
    <w:rsid w:val="00CC3C97"/>
    <w:rsid w:val="00CC46AB"/>
    <w:rsid w:val="00CC5C4E"/>
    <w:rsid w:val="00CC6B08"/>
    <w:rsid w:val="00CC73EE"/>
    <w:rsid w:val="00CD164A"/>
    <w:rsid w:val="00CD4778"/>
    <w:rsid w:val="00CD5292"/>
    <w:rsid w:val="00CD5459"/>
    <w:rsid w:val="00CD66BE"/>
    <w:rsid w:val="00CD75F1"/>
    <w:rsid w:val="00CD7FF5"/>
    <w:rsid w:val="00CE08D9"/>
    <w:rsid w:val="00CE0D32"/>
    <w:rsid w:val="00CE0D6C"/>
    <w:rsid w:val="00CE0FCD"/>
    <w:rsid w:val="00CE19FE"/>
    <w:rsid w:val="00CE20D5"/>
    <w:rsid w:val="00CE3479"/>
    <w:rsid w:val="00CE39DF"/>
    <w:rsid w:val="00CE3A83"/>
    <w:rsid w:val="00CE3ED0"/>
    <w:rsid w:val="00CE41BA"/>
    <w:rsid w:val="00CE48CA"/>
    <w:rsid w:val="00CE4EA6"/>
    <w:rsid w:val="00CE53DF"/>
    <w:rsid w:val="00CE698F"/>
    <w:rsid w:val="00CE6BA7"/>
    <w:rsid w:val="00CE6CFA"/>
    <w:rsid w:val="00CF0237"/>
    <w:rsid w:val="00CF071D"/>
    <w:rsid w:val="00CF079E"/>
    <w:rsid w:val="00CF1FC9"/>
    <w:rsid w:val="00CF4F83"/>
    <w:rsid w:val="00CF5252"/>
    <w:rsid w:val="00CF5EE1"/>
    <w:rsid w:val="00CF64C2"/>
    <w:rsid w:val="00CF7339"/>
    <w:rsid w:val="00CF7B9A"/>
    <w:rsid w:val="00D00626"/>
    <w:rsid w:val="00D02182"/>
    <w:rsid w:val="00D029E4"/>
    <w:rsid w:val="00D02C39"/>
    <w:rsid w:val="00D03226"/>
    <w:rsid w:val="00D04380"/>
    <w:rsid w:val="00D053A5"/>
    <w:rsid w:val="00D05F3D"/>
    <w:rsid w:val="00D06485"/>
    <w:rsid w:val="00D101E7"/>
    <w:rsid w:val="00D10755"/>
    <w:rsid w:val="00D10823"/>
    <w:rsid w:val="00D10840"/>
    <w:rsid w:val="00D1091C"/>
    <w:rsid w:val="00D11C30"/>
    <w:rsid w:val="00D11C3D"/>
    <w:rsid w:val="00D125C0"/>
    <w:rsid w:val="00D1353C"/>
    <w:rsid w:val="00D135F0"/>
    <w:rsid w:val="00D13BFD"/>
    <w:rsid w:val="00D147BA"/>
    <w:rsid w:val="00D15CF0"/>
    <w:rsid w:val="00D17EAE"/>
    <w:rsid w:val="00D20150"/>
    <w:rsid w:val="00D20270"/>
    <w:rsid w:val="00D20717"/>
    <w:rsid w:val="00D2262B"/>
    <w:rsid w:val="00D260EC"/>
    <w:rsid w:val="00D26E5D"/>
    <w:rsid w:val="00D27565"/>
    <w:rsid w:val="00D305D7"/>
    <w:rsid w:val="00D30EFB"/>
    <w:rsid w:val="00D31C8F"/>
    <w:rsid w:val="00D329DF"/>
    <w:rsid w:val="00D34B69"/>
    <w:rsid w:val="00D3553D"/>
    <w:rsid w:val="00D357AF"/>
    <w:rsid w:val="00D364C8"/>
    <w:rsid w:val="00D37A92"/>
    <w:rsid w:val="00D37E53"/>
    <w:rsid w:val="00D410C2"/>
    <w:rsid w:val="00D4275C"/>
    <w:rsid w:val="00D42EC5"/>
    <w:rsid w:val="00D43360"/>
    <w:rsid w:val="00D44A8A"/>
    <w:rsid w:val="00D459B1"/>
    <w:rsid w:val="00D45B0D"/>
    <w:rsid w:val="00D4706A"/>
    <w:rsid w:val="00D47DC4"/>
    <w:rsid w:val="00D524CD"/>
    <w:rsid w:val="00D53465"/>
    <w:rsid w:val="00D54716"/>
    <w:rsid w:val="00D56A9A"/>
    <w:rsid w:val="00D573FD"/>
    <w:rsid w:val="00D57BAD"/>
    <w:rsid w:val="00D61164"/>
    <w:rsid w:val="00D6151D"/>
    <w:rsid w:val="00D61A20"/>
    <w:rsid w:val="00D62164"/>
    <w:rsid w:val="00D62C45"/>
    <w:rsid w:val="00D63213"/>
    <w:rsid w:val="00D635B0"/>
    <w:rsid w:val="00D63871"/>
    <w:rsid w:val="00D64824"/>
    <w:rsid w:val="00D65E5E"/>
    <w:rsid w:val="00D65F58"/>
    <w:rsid w:val="00D662AF"/>
    <w:rsid w:val="00D6653D"/>
    <w:rsid w:val="00D676B6"/>
    <w:rsid w:val="00D67AC0"/>
    <w:rsid w:val="00D70B61"/>
    <w:rsid w:val="00D71218"/>
    <w:rsid w:val="00D77049"/>
    <w:rsid w:val="00D77149"/>
    <w:rsid w:val="00D808B5"/>
    <w:rsid w:val="00D80A4B"/>
    <w:rsid w:val="00D81034"/>
    <w:rsid w:val="00D81DD4"/>
    <w:rsid w:val="00D825F2"/>
    <w:rsid w:val="00D83300"/>
    <w:rsid w:val="00D839D4"/>
    <w:rsid w:val="00D84F4C"/>
    <w:rsid w:val="00D8506B"/>
    <w:rsid w:val="00D858F1"/>
    <w:rsid w:val="00D866DA"/>
    <w:rsid w:val="00D86795"/>
    <w:rsid w:val="00D86DB9"/>
    <w:rsid w:val="00D8750C"/>
    <w:rsid w:val="00D87C6B"/>
    <w:rsid w:val="00D90349"/>
    <w:rsid w:val="00D91F2C"/>
    <w:rsid w:val="00D91FB7"/>
    <w:rsid w:val="00D922EA"/>
    <w:rsid w:val="00D926EA"/>
    <w:rsid w:val="00D931EF"/>
    <w:rsid w:val="00D935B0"/>
    <w:rsid w:val="00D94135"/>
    <w:rsid w:val="00D942C4"/>
    <w:rsid w:val="00D9462D"/>
    <w:rsid w:val="00D94B9D"/>
    <w:rsid w:val="00D9777B"/>
    <w:rsid w:val="00D977B3"/>
    <w:rsid w:val="00DA0238"/>
    <w:rsid w:val="00DA1185"/>
    <w:rsid w:val="00DA1C4A"/>
    <w:rsid w:val="00DA23E0"/>
    <w:rsid w:val="00DA2935"/>
    <w:rsid w:val="00DA3DB0"/>
    <w:rsid w:val="00DA43FD"/>
    <w:rsid w:val="00DA4A77"/>
    <w:rsid w:val="00DA56EE"/>
    <w:rsid w:val="00DA789A"/>
    <w:rsid w:val="00DB0E4B"/>
    <w:rsid w:val="00DB1A76"/>
    <w:rsid w:val="00DB2CFB"/>
    <w:rsid w:val="00DB383B"/>
    <w:rsid w:val="00DB3B31"/>
    <w:rsid w:val="00DB3DE2"/>
    <w:rsid w:val="00DB4220"/>
    <w:rsid w:val="00DB62FF"/>
    <w:rsid w:val="00DB6BE1"/>
    <w:rsid w:val="00DB7501"/>
    <w:rsid w:val="00DB7AC7"/>
    <w:rsid w:val="00DB7F3A"/>
    <w:rsid w:val="00DC051D"/>
    <w:rsid w:val="00DC0FD1"/>
    <w:rsid w:val="00DC16A4"/>
    <w:rsid w:val="00DC1CF9"/>
    <w:rsid w:val="00DC2439"/>
    <w:rsid w:val="00DC280B"/>
    <w:rsid w:val="00DC285D"/>
    <w:rsid w:val="00DC4910"/>
    <w:rsid w:val="00DC680F"/>
    <w:rsid w:val="00DC7B98"/>
    <w:rsid w:val="00DD0029"/>
    <w:rsid w:val="00DD113D"/>
    <w:rsid w:val="00DD1AAD"/>
    <w:rsid w:val="00DD23EB"/>
    <w:rsid w:val="00DD2887"/>
    <w:rsid w:val="00DD43E1"/>
    <w:rsid w:val="00DD5C3E"/>
    <w:rsid w:val="00DD5F5F"/>
    <w:rsid w:val="00DD6E51"/>
    <w:rsid w:val="00DD7389"/>
    <w:rsid w:val="00DD7517"/>
    <w:rsid w:val="00DD7725"/>
    <w:rsid w:val="00DD7B34"/>
    <w:rsid w:val="00DD7CCA"/>
    <w:rsid w:val="00DE04C6"/>
    <w:rsid w:val="00DE1427"/>
    <w:rsid w:val="00DE3018"/>
    <w:rsid w:val="00DE35BD"/>
    <w:rsid w:val="00DE3EA9"/>
    <w:rsid w:val="00DE49AE"/>
    <w:rsid w:val="00DE503D"/>
    <w:rsid w:val="00DE51D6"/>
    <w:rsid w:val="00DE5FD7"/>
    <w:rsid w:val="00DE602A"/>
    <w:rsid w:val="00DF008D"/>
    <w:rsid w:val="00DF0542"/>
    <w:rsid w:val="00DF0C38"/>
    <w:rsid w:val="00DF268A"/>
    <w:rsid w:val="00DF3733"/>
    <w:rsid w:val="00DF4865"/>
    <w:rsid w:val="00DF4FDC"/>
    <w:rsid w:val="00DF522E"/>
    <w:rsid w:val="00DF5472"/>
    <w:rsid w:val="00DF56AD"/>
    <w:rsid w:val="00DF5D64"/>
    <w:rsid w:val="00DF69C4"/>
    <w:rsid w:val="00DF6A9A"/>
    <w:rsid w:val="00DF719F"/>
    <w:rsid w:val="00E010C8"/>
    <w:rsid w:val="00E01968"/>
    <w:rsid w:val="00E020AA"/>
    <w:rsid w:val="00E0210A"/>
    <w:rsid w:val="00E0326C"/>
    <w:rsid w:val="00E032C4"/>
    <w:rsid w:val="00E03A08"/>
    <w:rsid w:val="00E04152"/>
    <w:rsid w:val="00E0441D"/>
    <w:rsid w:val="00E04965"/>
    <w:rsid w:val="00E05BC1"/>
    <w:rsid w:val="00E10161"/>
    <w:rsid w:val="00E11F43"/>
    <w:rsid w:val="00E121E6"/>
    <w:rsid w:val="00E1337A"/>
    <w:rsid w:val="00E135BB"/>
    <w:rsid w:val="00E14C7F"/>
    <w:rsid w:val="00E14CE8"/>
    <w:rsid w:val="00E15868"/>
    <w:rsid w:val="00E15E3D"/>
    <w:rsid w:val="00E16C64"/>
    <w:rsid w:val="00E16FE7"/>
    <w:rsid w:val="00E17810"/>
    <w:rsid w:val="00E2161F"/>
    <w:rsid w:val="00E22019"/>
    <w:rsid w:val="00E23CF0"/>
    <w:rsid w:val="00E23FEC"/>
    <w:rsid w:val="00E240E3"/>
    <w:rsid w:val="00E242ED"/>
    <w:rsid w:val="00E24C3D"/>
    <w:rsid w:val="00E25093"/>
    <w:rsid w:val="00E25425"/>
    <w:rsid w:val="00E254A9"/>
    <w:rsid w:val="00E25C69"/>
    <w:rsid w:val="00E25D1B"/>
    <w:rsid w:val="00E25D3E"/>
    <w:rsid w:val="00E25DE2"/>
    <w:rsid w:val="00E27390"/>
    <w:rsid w:val="00E3010A"/>
    <w:rsid w:val="00E30AA4"/>
    <w:rsid w:val="00E3160D"/>
    <w:rsid w:val="00E31C99"/>
    <w:rsid w:val="00E320C9"/>
    <w:rsid w:val="00E332AB"/>
    <w:rsid w:val="00E33393"/>
    <w:rsid w:val="00E35993"/>
    <w:rsid w:val="00E36D57"/>
    <w:rsid w:val="00E36FDA"/>
    <w:rsid w:val="00E408AB"/>
    <w:rsid w:val="00E40ED4"/>
    <w:rsid w:val="00E4145E"/>
    <w:rsid w:val="00E416B7"/>
    <w:rsid w:val="00E422C9"/>
    <w:rsid w:val="00E43B6E"/>
    <w:rsid w:val="00E44846"/>
    <w:rsid w:val="00E4497D"/>
    <w:rsid w:val="00E44E1E"/>
    <w:rsid w:val="00E45C76"/>
    <w:rsid w:val="00E478C1"/>
    <w:rsid w:val="00E5050F"/>
    <w:rsid w:val="00E52D01"/>
    <w:rsid w:val="00E52EEF"/>
    <w:rsid w:val="00E539E7"/>
    <w:rsid w:val="00E5405D"/>
    <w:rsid w:val="00E54408"/>
    <w:rsid w:val="00E54479"/>
    <w:rsid w:val="00E5501C"/>
    <w:rsid w:val="00E562E7"/>
    <w:rsid w:val="00E56888"/>
    <w:rsid w:val="00E56D10"/>
    <w:rsid w:val="00E57423"/>
    <w:rsid w:val="00E60710"/>
    <w:rsid w:val="00E61C82"/>
    <w:rsid w:val="00E62F6B"/>
    <w:rsid w:val="00E63662"/>
    <w:rsid w:val="00E638AC"/>
    <w:rsid w:val="00E63D8F"/>
    <w:rsid w:val="00E64605"/>
    <w:rsid w:val="00E64703"/>
    <w:rsid w:val="00E65E3F"/>
    <w:rsid w:val="00E665F6"/>
    <w:rsid w:val="00E66F26"/>
    <w:rsid w:val="00E71DA4"/>
    <w:rsid w:val="00E71FB1"/>
    <w:rsid w:val="00E72983"/>
    <w:rsid w:val="00E72FE3"/>
    <w:rsid w:val="00E73172"/>
    <w:rsid w:val="00E73372"/>
    <w:rsid w:val="00E75629"/>
    <w:rsid w:val="00E771AE"/>
    <w:rsid w:val="00E77B8D"/>
    <w:rsid w:val="00E84253"/>
    <w:rsid w:val="00E84CA4"/>
    <w:rsid w:val="00E857DB"/>
    <w:rsid w:val="00E85ED3"/>
    <w:rsid w:val="00E86E38"/>
    <w:rsid w:val="00E86E70"/>
    <w:rsid w:val="00E87A51"/>
    <w:rsid w:val="00E9164B"/>
    <w:rsid w:val="00E92DAC"/>
    <w:rsid w:val="00E93C7D"/>
    <w:rsid w:val="00E93CEF"/>
    <w:rsid w:val="00E950C2"/>
    <w:rsid w:val="00E95F13"/>
    <w:rsid w:val="00E9790E"/>
    <w:rsid w:val="00E97D36"/>
    <w:rsid w:val="00E97F77"/>
    <w:rsid w:val="00EA02C0"/>
    <w:rsid w:val="00EA02F0"/>
    <w:rsid w:val="00EA0FDF"/>
    <w:rsid w:val="00EA114F"/>
    <w:rsid w:val="00EA1718"/>
    <w:rsid w:val="00EA2735"/>
    <w:rsid w:val="00EA3854"/>
    <w:rsid w:val="00EA3A65"/>
    <w:rsid w:val="00EA4041"/>
    <w:rsid w:val="00EA4BCE"/>
    <w:rsid w:val="00EA63AC"/>
    <w:rsid w:val="00EA6829"/>
    <w:rsid w:val="00EA6D58"/>
    <w:rsid w:val="00EB091E"/>
    <w:rsid w:val="00EB16B0"/>
    <w:rsid w:val="00EB282A"/>
    <w:rsid w:val="00EB42E8"/>
    <w:rsid w:val="00EB4358"/>
    <w:rsid w:val="00EB5093"/>
    <w:rsid w:val="00EB6840"/>
    <w:rsid w:val="00EB7C1C"/>
    <w:rsid w:val="00EC0BA0"/>
    <w:rsid w:val="00EC164E"/>
    <w:rsid w:val="00EC45D4"/>
    <w:rsid w:val="00EC64D1"/>
    <w:rsid w:val="00EC6A69"/>
    <w:rsid w:val="00EC6F8B"/>
    <w:rsid w:val="00EC76B9"/>
    <w:rsid w:val="00ED067A"/>
    <w:rsid w:val="00ED0938"/>
    <w:rsid w:val="00ED1D27"/>
    <w:rsid w:val="00ED280A"/>
    <w:rsid w:val="00ED5016"/>
    <w:rsid w:val="00ED5EED"/>
    <w:rsid w:val="00ED6161"/>
    <w:rsid w:val="00ED65EE"/>
    <w:rsid w:val="00EE0170"/>
    <w:rsid w:val="00EE12CB"/>
    <w:rsid w:val="00EE2192"/>
    <w:rsid w:val="00EE3B34"/>
    <w:rsid w:val="00EE580E"/>
    <w:rsid w:val="00EE640F"/>
    <w:rsid w:val="00EE7401"/>
    <w:rsid w:val="00EE7F13"/>
    <w:rsid w:val="00EF09ED"/>
    <w:rsid w:val="00EF1B5F"/>
    <w:rsid w:val="00EF268A"/>
    <w:rsid w:val="00EF3780"/>
    <w:rsid w:val="00EF3A93"/>
    <w:rsid w:val="00EF3B7E"/>
    <w:rsid w:val="00EF3C28"/>
    <w:rsid w:val="00EF3F8C"/>
    <w:rsid w:val="00EF4B4C"/>
    <w:rsid w:val="00EF5C0E"/>
    <w:rsid w:val="00EF706F"/>
    <w:rsid w:val="00EF7B0C"/>
    <w:rsid w:val="00F00233"/>
    <w:rsid w:val="00F00401"/>
    <w:rsid w:val="00F00634"/>
    <w:rsid w:val="00F00703"/>
    <w:rsid w:val="00F017AD"/>
    <w:rsid w:val="00F01C2C"/>
    <w:rsid w:val="00F02087"/>
    <w:rsid w:val="00F02172"/>
    <w:rsid w:val="00F02186"/>
    <w:rsid w:val="00F026BA"/>
    <w:rsid w:val="00F02E64"/>
    <w:rsid w:val="00F02E8E"/>
    <w:rsid w:val="00F02FF8"/>
    <w:rsid w:val="00F03507"/>
    <w:rsid w:val="00F035DC"/>
    <w:rsid w:val="00F05947"/>
    <w:rsid w:val="00F065AA"/>
    <w:rsid w:val="00F068F1"/>
    <w:rsid w:val="00F06941"/>
    <w:rsid w:val="00F070CA"/>
    <w:rsid w:val="00F101A7"/>
    <w:rsid w:val="00F10F20"/>
    <w:rsid w:val="00F111AD"/>
    <w:rsid w:val="00F124E7"/>
    <w:rsid w:val="00F129FA"/>
    <w:rsid w:val="00F15C97"/>
    <w:rsid w:val="00F17E72"/>
    <w:rsid w:val="00F20CCE"/>
    <w:rsid w:val="00F212F4"/>
    <w:rsid w:val="00F21E60"/>
    <w:rsid w:val="00F229D6"/>
    <w:rsid w:val="00F22DB1"/>
    <w:rsid w:val="00F22F52"/>
    <w:rsid w:val="00F23076"/>
    <w:rsid w:val="00F24CD4"/>
    <w:rsid w:val="00F24D31"/>
    <w:rsid w:val="00F25062"/>
    <w:rsid w:val="00F2525A"/>
    <w:rsid w:val="00F2582F"/>
    <w:rsid w:val="00F27BE2"/>
    <w:rsid w:val="00F316E2"/>
    <w:rsid w:val="00F31AF3"/>
    <w:rsid w:val="00F32073"/>
    <w:rsid w:val="00F323A7"/>
    <w:rsid w:val="00F333B1"/>
    <w:rsid w:val="00F3351B"/>
    <w:rsid w:val="00F3472C"/>
    <w:rsid w:val="00F35C72"/>
    <w:rsid w:val="00F36975"/>
    <w:rsid w:val="00F3702B"/>
    <w:rsid w:val="00F402F8"/>
    <w:rsid w:val="00F41DD2"/>
    <w:rsid w:val="00F420E6"/>
    <w:rsid w:val="00F42157"/>
    <w:rsid w:val="00F42302"/>
    <w:rsid w:val="00F434B2"/>
    <w:rsid w:val="00F47957"/>
    <w:rsid w:val="00F47AD8"/>
    <w:rsid w:val="00F47B43"/>
    <w:rsid w:val="00F504FC"/>
    <w:rsid w:val="00F50DA4"/>
    <w:rsid w:val="00F511E3"/>
    <w:rsid w:val="00F5192F"/>
    <w:rsid w:val="00F521AF"/>
    <w:rsid w:val="00F5271C"/>
    <w:rsid w:val="00F529F3"/>
    <w:rsid w:val="00F53052"/>
    <w:rsid w:val="00F541DB"/>
    <w:rsid w:val="00F54824"/>
    <w:rsid w:val="00F56EE5"/>
    <w:rsid w:val="00F578D0"/>
    <w:rsid w:val="00F57929"/>
    <w:rsid w:val="00F57FB2"/>
    <w:rsid w:val="00F629BC"/>
    <w:rsid w:val="00F62ADD"/>
    <w:rsid w:val="00F62F59"/>
    <w:rsid w:val="00F64F6D"/>
    <w:rsid w:val="00F65210"/>
    <w:rsid w:val="00F6641B"/>
    <w:rsid w:val="00F7165F"/>
    <w:rsid w:val="00F7233A"/>
    <w:rsid w:val="00F7235F"/>
    <w:rsid w:val="00F7386F"/>
    <w:rsid w:val="00F74B6E"/>
    <w:rsid w:val="00F75105"/>
    <w:rsid w:val="00F7538C"/>
    <w:rsid w:val="00F75D76"/>
    <w:rsid w:val="00F760DA"/>
    <w:rsid w:val="00F767B9"/>
    <w:rsid w:val="00F76B55"/>
    <w:rsid w:val="00F76DE3"/>
    <w:rsid w:val="00F80883"/>
    <w:rsid w:val="00F80EEC"/>
    <w:rsid w:val="00F815AB"/>
    <w:rsid w:val="00F81C40"/>
    <w:rsid w:val="00F82966"/>
    <w:rsid w:val="00F8341D"/>
    <w:rsid w:val="00F83BC4"/>
    <w:rsid w:val="00F83F02"/>
    <w:rsid w:val="00F84818"/>
    <w:rsid w:val="00F85C3B"/>
    <w:rsid w:val="00F879ED"/>
    <w:rsid w:val="00F918A3"/>
    <w:rsid w:val="00F9194C"/>
    <w:rsid w:val="00F92B45"/>
    <w:rsid w:val="00F9301B"/>
    <w:rsid w:val="00F93EDE"/>
    <w:rsid w:val="00F94AE7"/>
    <w:rsid w:val="00F95E16"/>
    <w:rsid w:val="00F97AEE"/>
    <w:rsid w:val="00FA01DB"/>
    <w:rsid w:val="00FA1C3D"/>
    <w:rsid w:val="00FA2D07"/>
    <w:rsid w:val="00FA2FEE"/>
    <w:rsid w:val="00FA3B2E"/>
    <w:rsid w:val="00FA3D0F"/>
    <w:rsid w:val="00FA3E02"/>
    <w:rsid w:val="00FA3E16"/>
    <w:rsid w:val="00FA40BB"/>
    <w:rsid w:val="00FA5498"/>
    <w:rsid w:val="00FA6708"/>
    <w:rsid w:val="00FA6983"/>
    <w:rsid w:val="00FA6A07"/>
    <w:rsid w:val="00FA6DB3"/>
    <w:rsid w:val="00FA71C5"/>
    <w:rsid w:val="00FA7857"/>
    <w:rsid w:val="00FB0B7D"/>
    <w:rsid w:val="00FB1707"/>
    <w:rsid w:val="00FB1849"/>
    <w:rsid w:val="00FB28E9"/>
    <w:rsid w:val="00FB3FF1"/>
    <w:rsid w:val="00FB4DCA"/>
    <w:rsid w:val="00FB4E45"/>
    <w:rsid w:val="00FB5897"/>
    <w:rsid w:val="00FB5BEB"/>
    <w:rsid w:val="00FB614C"/>
    <w:rsid w:val="00FB77EF"/>
    <w:rsid w:val="00FC0BF4"/>
    <w:rsid w:val="00FC1187"/>
    <w:rsid w:val="00FC174D"/>
    <w:rsid w:val="00FC2207"/>
    <w:rsid w:val="00FC3524"/>
    <w:rsid w:val="00FC4AF6"/>
    <w:rsid w:val="00FC4FAF"/>
    <w:rsid w:val="00FC58EC"/>
    <w:rsid w:val="00FC6218"/>
    <w:rsid w:val="00FC690E"/>
    <w:rsid w:val="00FC69E9"/>
    <w:rsid w:val="00FC6F52"/>
    <w:rsid w:val="00FC796D"/>
    <w:rsid w:val="00FC7AF7"/>
    <w:rsid w:val="00FD1836"/>
    <w:rsid w:val="00FD1EEC"/>
    <w:rsid w:val="00FD2B2D"/>
    <w:rsid w:val="00FD3920"/>
    <w:rsid w:val="00FD4D30"/>
    <w:rsid w:val="00FD5A14"/>
    <w:rsid w:val="00FD6159"/>
    <w:rsid w:val="00FD638A"/>
    <w:rsid w:val="00FD665B"/>
    <w:rsid w:val="00FD750A"/>
    <w:rsid w:val="00FD7A3D"/>
    <w:rsid w:val="00FE000C"/>
    <w:rsid w:val="00FE07C4"/>
    <w:rsid w:val="00FE141B"/>
    <w:rsid w:val="00FE3BD3"/>
    <w:rsid w:val="00FE421A"/>
    <w:rsid w:val="00FE6363"/>
    <w:rsid w:val="00FE6DD4"/>
    <w:rsid w:val="00FE73BC"/>
    <w:rsid w:val="00FF0863"/>
    <w:rsid w:val="00FF11D2"/>
    <w:rsid w:val="00FF136F"/>
    <w:rsid w:val="00FF3355"/>
    <w:rsid w:val="00FF53E7"/>
    <w:rsid w:val="00FF5A37"/>
    <w:rsid w:val="00FF60B4"/>
    <w:rsid w:val="00FF6E8F"/>
    <w:rsid w:val="00FF7162"/>
    <w:rsid w:val="00FF7860"/>
    <w:rsid w:val="00FF7FA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rules v:ext="edit">
        <o:r id="V:Rule1" type="connector" idref="#AutoShape 2"/>
      </o:rules>
    </o:shapelayout>
  </w:shapeDefaults>
  <w:decimalSymbol w:val=","/>
  <w:listSeparator w:val=","/>
  <w14:docId w14:val="759491DC"/>
  <w15:docId w15:val="{0D663C9D-86E0-4C74-9A47-E68548AEB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963"/>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0C4CA3"/>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B07E7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FA01DB"/>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semiHidden/>
    <w:unhideWhenUsed/>
    <w:qFormat/>
    <w:rsid w:val="00166E6C"/>
    <w:pPr>
      <w:keepNext/>
      <w:keepLines/>
      <w:spacing w:before="80" w:after="40"/>
      <w:outlineLvl w:val="3"/>
    </w:pPr>
    <w:rPr>
      <w:rFonts w:eastAsiaTheme="majorEastAsia" w:cstheme="majorBidi"/>
      <w:i/>
      <w:iCs/>
      <w:color w:val="365F91" w:themeColor="accent1" w:themeShade="BF"/>
    </w:rPr>
  </w:style>
  <w:style w:type="paragraph" w:styleId="Heading5">
    <w:name w:val="heading 5"/>
    <w:basedOn w:val="Normal"/>
    <w:next w:val="Normal"/>
    <w:link w:val="Heading5Char"/>
    <w:uiPriority w:val="9"/>
    <w:semiHidden/>
    <w:unhideWhenUsed/>
    <w:qFormat/>
    <w:rsid w:val="00166E6C"/>
    <w:pPr>
      <w:keepNext/>
      <w:keepLines/>
      <w:spacing w:before="80" w:after="40"/>
      <w:outlineLvl w:val="4"/>
    </w:pPr>
    <w:rPr>
      <w:rFonts w:eastAsiaTheme="majorEastAsia" w:cstheme="majorBidi"/>
      <w:color w:val="365F91" w:themeColor="accent1" w:themeShade="BF"/>
    </w:rPr>
  </w:style>
  <w:style w:type="paragraph" w:styleId="Heading6">
    <w:name w:val="heading 6"/>
    <w:basedOn w:val="Normal"/>
    <w:next w:val="Normal"/>
    <w:link w:val="Heading6Char"/>
    <w:uiPriority w:val="9"/>
    <w:semiHidden/>
    <w:unhideWhenUsed/>
    <w:qFormat/>
    <w:rsid w:val="00166E6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66E6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66E6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semiHidden/>
    <w:unhideWhenUsed/>
    <w:qFormat/>
    <w:rsid w:val="00D20717"/>
    <w:pPr>
      <w:keepNext/>
      <w:keepLines/>
      <w:spacing w:before="40"/>
      <w:outlineLvl w:val="8"/>
    </w:pPr>
    <w:rPr>
      <w:rFonts w:asciiTheme="majorHAnsi" w:eastAsiaTheme="majorEastAsia" w:hAnsiTheme="majorHAnsi" w:cstheme="majorBidi"/>
      <w:i/>
      <w:iCs/>
      <w:color w:val="272727" w:themeColor="text1" w:themeTint="D8"/>
      <w:sz w:val="21"/>
      <w:szCs w:val="21"/>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rsid w:val="00AC1D9C"/>
    <w:pPr>
      <w:numPr>
        <w:numId w:val="1"/>
      </w:numPr>
    </w:pPr>
  </w:style>
  <w:style w:type="paragraph" w:styleId="BalloonText">
    <w:name w:val="Balloon Text"/>
    <w:basedOn w:val="Normal"/>
    <w:link w:val="BalloonTextChar"/>
    <w:uiPriority w:val="99"/>
    <w:semiHidden/>
    <w:unhideWhenUsed/>
    <w:rsid w:val="002F2B58"/>
    <w:rPr>
      <w:rFonts w:ascii="Tahoma" w:hAnsi="Tahoma" w:cs="Tahoma"/>
      <w:sz w:val="16"/>
      <w:szCs w:val="16"/>
    </w:rPr>
  </w:style>
  <w:style w:type="character" w:customStyle="1" w:styleId="BalloonTextChar">
    <w:name w:val="Balloon Text Char"/>
    <w:basedOn w:val="DefaultParagraphFont"/>
    <w:link w:val="BalloonText"/>
    <w:uiPriority w:val="99"/>
    <w:semiHidden/>
    <w:rsid w:val="002F2B58"/>
    <w:rPr>
      <w:rFonts w:ascii="Tahoma" w:eastAsia="Times New Roman" w:hAnsi="Tahoma" w:cs="Tahoma"/>
      <w:sz w:val="16"/>
      <w:szCs w:val="16"/>
    </w:rPr>
  </w:style>
  <w:style w:type="paragraph" w:styleId="ListParagraph">
    <w:name w:val="List Paragraph"/>
    <w:basedOn w:val="Normal"/>
    <w:link w:val="ListParagraphChar"/>
    <w:uiPriority w:val="34"/>
    <w:qFormat/>
    <w:rsid w:val="00A2464B"/>
    <w:pPr>
      <w:ind w:left="720"/>
      <w:contextualSpacing/>
    </w:pPr>
  </w:style>
  <w:style w:type="table" w:styleId="TableGrid">
    <w:name w:val="Table Grid"/>
    <w:basedOn w:val="TableNormal"/>
    <w:uiPriority w:val="39"/>
    <w:rsid w:val="00A246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2464B"/>
    <w:rPr>
      <w:color w:val="0000FF"/>
      <w:u w:val="single"/>
    </w:rPr>
  </w:style>
  <w:style w:type="character" w:customStyle="1" w:styleId="ListParagraphChar">
    <w:name w:val="List Paragraph Char"/>
    <w:link w:val="ListParagraph"/>
    <w:locked/>
    <w:rsid w:val="00B04FB6"/>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922F5"/>
    <w:pPr>
      <w:tabs>
        <w:tab w:val="center" w:pos="4680"/>
        <w:tab w:val="right" w:pos="9360"/>
      </w:tabs>
    </w:pPr>
  </w:style>
  <w:style w:type="character" w:customStyle="1" w:styleId="HeaderChar">
    <w:name w:val="Header Char"/>
    <w:basedOn w:val="DefaultParagraphFont"/>
    <w:link w:val="Header"/>
    <w:uiPriority w:val="99"/>
    <w:rsid w:val="008922F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922F5"/>
    <w:pPr>
      <w:tabs>
        <w:tab w:val="center" w:pos="4680"/>
        <w:tab w:val="right" w:pos="9360"/>
      </w:tabs>
    </w:pPr>
  </w:style>
  <w:style w:type="character" w:customStyle="1" w:styleId="FooterChar">
    <w:name w:val="Footer Char"/>
    <w:basedOn w:val="DefaultParagraphFont"/>
    <w:link w:val="Footer"/>
    <w:uiPriority w:val="99"/>
    <w:rsid w:val="008922F5"/>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0C4CA3"/>
    <w:rPr>
      <w:rFonts w:ascii="Times New Roman" w:eastAsia="Times New Roman" w:hAnsi="Times New Roman" w:cs="Times New Roman"/>
      <w:b/>
      <w:bCs/>
      <w:kern w:val="36"/>
      <w:sz w:val="48"/>
      <w:szCs w:val="48"/>
    </w:rPr>
  </w:style>
  <w:style w:type="paragraph" w:styleId="NormalWeb">
    <w:name w:val="Normal (Web)"/>
    <w:aliases w:val="Normal (Web) Char Char Char Char Char,Обычный (веб)1,Обычный (веб) Знак,Обычный (веб) Знак1,Обычный (веб) Знак Знак,Char Char Char Char Char Char Char Char Char Char Char Char Char Char Char,Char Ch,webb,we,bangbieu,Char Char Char"/>
    <w:basedOn w:val="Normal"/>
    <w:link w:val="NormalWebChar"/>
    <w:uiPriority w:val="99"/>
    <w:unhideWhenUsed/>
    <w:qFormat/>
    <w:rsid w:val="000C4CA3"/>
    <w:pPr>
      <w:spacing w:before="100" w:beforeAutospacing="1" w:after="100" w:afterAutospacing="1"/>
    </w:pPr>
  </w:style>
  <w:style w:type="character" w:styleId="Strong">
    <w:name w:val="Strong"/>
    <w:basedOn w:val="DefaultParagraphFont"/>
    <w:uiPriority w:val="22"/>
    <w:qFormat/>
    <w:rsid w:val="000C4CA3"/>
    <w:rPr>
      <w:b/>
      <w:bCs/>
    </w:rPr>
  </w:style>
  <w:style w:type="character" w:styleId="Emphasis">
    <w:name w:val="Emphasis"/>
    <w:basedOn w:val="DefaultParagraphFont"/>
    <w:uiPriority w:val="20"/>
    <w:qFormat/>
    <w:rsid w:val="000C4CA3"/>
    <w:rPr>
      <w:i/>
      <w:iCs/>
    </w:rPr>
  </w:style>
  <w:style w:type="paragraph" w:styleId="BodyTextIndent">
    <w:name w:val="Body Text Indent"/>
    <w:basedOn w:val="Normal"/>
    <w:link w:val="BodyTextIndentChar"/>
    <w:rsid w:val="006278D0"/>
    <w:pPr>
      <w:spacing w:after="120"/>
      <w:ind w:firstLine="567"/>
      <w:jc w:val="both"/>
    </w:pPr>
    <w:rPr>
      <w:rFonts w:ascii=".VnTime" w:hAnsi=".VnTime"/>
      <w:color w:val="0000FF"/>
      <w:szCs w:val="20"/>
    </w:rPr>
  </w:style>
  <w:style w:type="character" w:customStyle="1" w:styleId="BodyTextIndentChar">
    <w:name w:val="Body Text Indent Char"/>
    <w:basedOn w:val="DefaultParagraphFont"/>
    <w:link w:val="BodyTextIndent"/>
    <w:rsid w:val="006278D0"/>
    <w:rPr>
      <w:rFonts w:ascii=".VnTime" w:eastAsia="Times New Roman" w:hAnsi=".VnTime" w:cs="Times New Roman"/>
      <w:color w:val="0000FF"/>
      <w:sz w:val="24"/>
      <w:szCs w:val="20"/>
    </w:rPr>
  </w:style>
  <w:style w:type="character" w:customStyle="1" w:styleId="apple-converted-space">
    <w:name w:val="apple-converted-space"/>
    <w:rsid w:val="006278D0"/>
  </w:style>
  <w:style w:type="paragraph" w:customStyle="1" w:styleId="CharCharCharCharCharCharCharCharCharChar">
    <w:name w:val="Char Char Char Char Char Char Char Char Char Char"/>
    <w:basedOn w:val="Normal"/>
    <w:rsid w:val="001F7A8D"/>
    <w:pPr>
      <w:spacing w:after="160" w:line="240" w:lineRule="exact"/>
    </w:pPr>
    <w:rPr>
      <w:rFonts w:ascii="Verdana" w:hAnsi="Verdana"/>
      <w:sz w:val="20"/>
      <w:szCs w:val="20"/>
    </w:rPr>
  </w:style>
  <w:style w:type="character" w:customStyle="1" w:styleId="Heading2Char">
    <w:name w:val="Heading 2 Char"/>
    <w:basedOn w:val="DefaultParagraphFont"/>
    <w:link w:val="Heading2"/>
    <w:uiPriority w:val="9"/>
    <w:rsid w:val="00B07E74"/>
    <w:rPr>
      <w:rFonts w:asciiTheme="majorHAnsi" w:eastAsiaTheme="majorEastAsia" w:hAnsiTheme="majorHAnsi" w:cstheme="majorBidi"/>
      <w:b/>
      <w:bCs/>
      <w:color w:val="4F81BD" w:themeColor="accent1"/>
      <w:sz w:val="26"/>
      <w:szCs w:val="26"/>
    </w:rPr>
  </w:style>
  <w:style w:type="paragraph" w:customStyle="1" w:styleId="Char">
    <w:name w:val="Char"/>
    <w:basedOn w:val="Normal"/>
    <w:rsid w:val="000B349A"/>
    <w:pPr>
      <w:pageBreakBefore/>
      <w:spacing w:before="100" w:beforeAutospacing="1" w:after="100" w:afterAutospacing="1"/>
    </w:pPr>
    <w:rPr>
      <w:rFonts w:ascii="Tahoma" w:eastAsia="MS Mincho" w:hAnsi="Tahoma" w:cs="Tahoma"/>
      <w:sz w:val="20"/>
      <w:szCs w:val="20"/>
      <w:lang w:eastAsia="ja-JP"/>
    </w:rPr>
  </w:style>
  <w:style w:type="paragraph" w:customStyle="1" w:styleId="Char0">
    <w:name w:val="Char"/>
    <w:basedOn w:val="Normal"/>
    <w:rsid w:val="001B16AD"/>
    <w:pPr>
      <w:pageBreakBefore/>
      <w:spacing w:before="100" w:beforeAutospacing="1" w:after="100" w:afterAutospacing="1"/>
    </w:pPr>
    <w:rPr>
      <w:rFonts w:ascii="Tahoma" w:eastAsia="MS Mincho" w:hAnsi="Tahoma" w:cs="Tahoma"/>
      <w:sz w:val="20"/>
      <w:szCs w:val="20"/>
      <w:lang w:eastAsia="ja-JP"/>
    </w:rPr>
  </w:style>
  <w:style w:type="paragraph" w:customStyle="1" w:styleId="n-chuongten">
    <w:name w:val="n-chuongten"/>
    <w:basedOn w:val="Normal"/>
    <w:link w:val="n-chuongtenChar"/>
    <w:autoRedefine/>
    <w:rsid w:val="001B16AD"/>
    <w:pPr>
      <w:spacing w:line="340" w:lineRule="exact"/>
      <w:jc w:val="center"/>
    </w:pPr>
    <w:rPr>
      <w:rFonts w:ascii=".VnTimeH" w:hAnsi=".VnTimeH"/>
      <w:b/>
      <w:lang w:val="pt-BR"/>
    </w:rPr>
  </w:style>
  <w:style w:type="character" w:customStyle="1" w:styleId="n-chuongtenChar">
    <w:name w:val="n-chuongten Char"/>
    <w:link w:val="n-chuongten"/>
    <w:rsid w:val="001B16AD"/>
    <w:rPr>
      <w:rFonts w:ascii=".VnTimeH" w:eastAsia="Times New Roman" w:hAnsi=".VnTimeH" w:cs="Times New Roman"/>
      <w:b/>
      <w:sz w:val="24"/>
      <w:szCs w:val="24"/>
      <w:lang w:val="pt-BR"/>
    </w:rPr>
  </w:style>
  <w:style w:type="character" w:customStyle="1" w:styleId="Heading9Char">
    <w:name w:val="Heading 9 Char"/>
    <w:basedOn w:val="DefaultParagraphFont"/>
    <w:link w:val="Heading9"/>
    <w:semiHidden/>
    <w:rsid w:val="00D20717"/>
    <w:rPr>
      <w:rFonts w:asciiTheme="majorHAnsi" w:eastAsiaTheme="majorEastAsia" w:hAnsiTheme="majorHAnsi" w:cstheme="majorBidi"/>
      <w:i/>
      <w:iCs/>
      <w:color w:val="272727" w:themeColor="text1" w:themeTint="D8"/>
      <w:sz w:val="21"/>
      <w:szCs w:val="21"/>
      <w:lang w:val="vi-VN"/>
    </w:rPr>
  </w:style>
  <w:style w:type="character" w:customStyle="1" w:styleId="NormalWebChar">
    <w:name w:val="Normal (Web) Char"/>
    <w:aliases w:val="Normal (Web) Char Char Char Char Char Char,Обычный (веб)1 Char,Обычный (веб) Знак Char,Обычный (веб) Знак1 Char,Обычный (веб) Знак Знак Char,Char Char Char Char Char Char Char Char Char Char Char Char Char Char Char Char,Char Ch Char"/>
    <w:link w:val="NormalWeb"/>
    <w:uiPriority w:val="99"/>
    <w:qFormat/>
    <w:locked/>
    <w:rsid w:val="00D20717"/>
    <w:rPr>
      <w:rFonts w:ascii="Times New Roman" w:eastAsia="Times New Roman" w:hAnsi="Times New Roman" w:cs="Times New Roman"/>
      <w:sz w:val="24"/>
      <w:szCs w:val="24"/>
    </w:rPr>
  </w:style>
  <w:style w:type="character" w:customStyle="1" w:styleId="UnresolvedMention1">
    <w:name w:val="Unresolved Mention1"/>
    <w:basedOn w:val="DefaultParagraphFont"/>
    <w:uiPriority w:val="99"/>
    <w:semiHidden/>
    <w:unhideWhenUsed/>
    <w:rsid w:val="00D4706A"/>
    <w:rPr>
      <w:color w:val="605E5C"/>
      <w:shd w:val="clear" w:color="auto" w:fill="E1DFDD"/>
    </w:rPr>
  </w:style>
  <w:style w:type="character" w:styleId="CommentReference">
    <w:name w:val="annotation reference"/>
    <w:basedOn w:val="DefaultParagraphFont"/>
    <w:uiPriority w:val="99"/>
    <w:semiHidden/>
    <w:unhideWhenUsed/>
    <w:rsid w:val="001D36EB"/>
    <w:rPr>
      <w:sz w:val="16"/>
      <w:szCs w:val="16"/>
    </w:rPr>
  </w:style>
  <w:style w:type="paragraph" w:styleId="CommentText">
    <w:name w:val="annotation text"/>
    <w:basedOn w:val="Normal"/>
    <w:link w:val="CommentTextChar"/>
    <w:uiPriority w:val="99"/>
    <w:unhideWhenUsed/>
    <w:rsid w:val="001D36EB"/>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1D36EB"/>
    <w:rPr>
      <w:sz w:val="20"/>
      <w:szCs w:val="20"/>
    </w:rPr>
  </w:style>
  <w:style w:type="paragraph" w:styleId="Revision">
    <w:name w:val="Revision"/>
    <w:hidden/>
    <w:uiPriority w:val="99"/>
    <w:semiHidden/>
    <w:rsid w:val="00E73372"/>
    <w:pPr>
      <w:spacing w:after="0" w:line="240" w:lineRule="auto"/>
    </w:pPr>
    <w:rPr>
      <w:rFonts w:ascii="Times New Roman" w:eastAsia="Times New Roman" w:hAnsi="Times New Roman" w:cs="Times New Roman"/>
      <w:sz w:val="24"/>
      <w:szCs w:val="24"/>
    </w:rPr>
  </w:style>
  <w:style w:type="paragraph" w:customStyle="1" w:styleId="Normal1">
    <w:name w:val="Normal1"/>
    <w:rsid w:val="00D2262B"/>
    <w:pPr>
      <w:spacing w:after="0"/>
    </w:pPr>
    <w:rPr>
      <w:rFonts w:ascii="Arial" w:eastAsia="Arial" w:hAnsi="Arial" w:cs="Arial"/>
      <w:color w:val="000000"/>
      <w:szCs w:val="20"/>
    </w:rPr>
  </w:style>
  <w:style w:type="character" w:customStyle="1" w:styleId="UnresolvedMention2">
    <w:name w:val="Unresolved Mention2"/>
    <w:basedOn w:val="DefaultParagraphFont"/>
    <w:uiPriority w:val="99"/>
    <w:semiHidden/>
    <w:unhideWhenUsed/>
    <w:rsid w:val="00B36442"/>
    <w:rPr>
      <w:color w:val="605E5C"/>
      <w:shd w:val="clear" w:color="auto" w:fill="E1DFDD"/>
    </w:rPr>
  </w:style>
  <w:style w:type="character" w:customStyle="1" w:styleId="Heading3Char">
    <w:name w:val="Heading 3 Char"/>
    <w:basedOn w:val="DefaultParagraphFont"/>
    <w:link w:val="Heading3"/>
    <w:uiPriority w:val="9"/>
    <w:semiHidden/>
    <w:rsid w:val="00FA01DB"/>
    <w:rPr>
      <w:rFonts w:asciiTheme="majorHAnsi" w:eastAsiaTheme="majorEastAsia" w:hAnsiTheme="majorHAnsi" w:cstheme="majorBidi"/>
      <w:color w:val="243F60" w:themeColor="accent1" w:themeShade="7F"/>
      <w:sz w:val="24"/>
      <w:szCs w:val="24"/>
    </w:rPr>
  </w:style>
  <w:style w:type="paragraph" w:styleId="BodyText">
    <w:name w:val="Body Text"/>
    <w:basedOn w:val="Normal"/>
    <w:link w:val="BodyTextChar"/>
    <w:semiHidden/>
    <w:unhideWhenUsed/>
    <w:rsid w:val="00FC1187"/>
    <w:pPr>
      <w:spacing w:after="120"/>
    </w:pPr>
  </w:style>
  <w:style w:type="character" w:customStyle="1" w:styleId="BodyTextChar">
    <w:name w:val="Body Text Char"/>
    <w:basedOn w:val="DefaultParagraphFont"/>
    <w:link w:val="BodyText"/>
    <w:semiHidden/>
    <w:rsid w:val="00FC1187"/>
    <w:rPr>
      <w:rFonts w:ascii="Times New Roman" w:eastAsia="Times New Roman" w:hAnsi="Times New Roman" w:cs="Times New Roman"/>
      <w:sz w:val="24"/>
      <w:szCs w:val="24"/>
    </w:rPr>
  </w:style>
  <w:style w:type="character" w:customStyle="1" w:styleId="tlid-translation">
    <w:name w:val="tlid-translation"/>
    <w:rsid w:val="00BC203A"/>
  </w:style>
  <w:style w:type="character" w:customStyle="1" w:styleId="fontstyle21">
    <w:name w:val="fontstyle21"/>
    <w:basedOn w:val="DefaultParagraphFont"/>
    <w:rsid w:val="008316F8"/>
    <w:rPr>
      <w:rFonts w:ascii="TimesNewRomanPSMT" w:hAnsi="TimesNewRomanPSMT" w:hint="default"/>
      <w:b w:val="0"/>
      <w:bCs w:val="0"/>
      <w:i w:val="0"/>
      <w:iCs w:val="0"/>
      <w:color w:val="000000"/>
      <w:sz w:val="18"/>
      <w:szCs w:val="18"/>
    </w:rPr>
  </w:style>
  <w:style w:type="paragraph" w:customStyle="1" w:styleId="CM16">
    <w:name w:val="CM16"/>
    <w:basedOn w:val="Normal"/>
    <w:next w:val="Normal"/>
    <w:uiPriority w:val="99"/>
    <w:rsid w:val="001B27A9"/>
    <w:pPr>
      <w:widowControl w:val="0"/>
      <w:autoSpaceDE w:val="0"/>
      <w:autoSpaceDN w:val="0"/>
      <w:adjustRightInd w:val="0"/>
      <w:spacing w:line="420" w:lineRule="atLeast"/>
    </w:pPr>
    <w:rPr>
      <w:rFonts w:eastAsiaTheme="minorEastAsia"/>
      <w:lang w:val="en-AU" w:eastAsia="en-AU"/>
    </w:rPr>
  </w:style>
  <w:style w:type="paragraph" w:customStyle="1" w:styleId="Default">
    <w:name w:val="Default"/>
    <w:rsid w:val="00983682"/>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AU" w:eastAsia="en-AU"/>
    </w:rPr>
  </w:style>
  <w:style w:type="paragraph" w:customStyle="1" w:styleId="Normal2">
    <w:name w:val="Normal2"/>
    <w:rsid w:val="00983682"/>
    <w:pPr>
      <w:spacing w:after="0"/>
    </w:pPr>
    <w:rPr>
      <w:rFonts w:ascii="Arial" w:eastAsia="Arial" w:hAnsi="Arial" w:cs="Arial"/>
      <w:color w:val="000000"/>
      <w:szCs w:val="20"/>
    </w:rPr>
  </w:style>
  <w:style w:type="paragraph" w:customStyle="1" w:styleId="CM26">
    <w:name w:val="CM26"/>
    <w:basedOn w:val="Default"/>
    <w:next w:val="Default"/>
    <w:uiPriority w:val="99"/>
    <w:rsid w:val="00983682"/>
    <w:pPr>
      <w:spacing w:after="78"/>
    </w:pPr>
    <w:rPr>
      <w:color w:val="auto"/>
    </w:rPr>
  </w:style>
  <w:style w:type="character" w:customStyle="1" w:styleId="Heading4Char">
    <w:name w:val="Heading 4 Char"/>
    <w:basedOn w:val="DefaultParagraphFont"/>
    <w:link w:val="Heading4"/>
    <w:uiPriority w:val="9"/>
    <w:semiHidden/>
    <w:rsid w:val="00166E6C"/>
    <w:rPr>
      <w:rFonts w:ascii="Times New Roman" w:eastAsiaTheme="majorEastAsia" w:hAnsi="Times New Roman" w:cstheme="majorBidi"/>
      <w:i/>
      <w:iCs/>
      <w:color w:val="365F91" w:themeColor="accent1" w:themeShade="BF"/>
      <w:sz w:val="24"/>
      <w:szCs w:val="24"/>
    </w:rPr>
  </w:style>
  <w:style w:type="character" w:customStyle="1" w:styleId="Heading5Char">
    <w:name w:val="Heading 5 Char"/>
    <w:basedOn w:val="DefaultParagraphFont"/>
    <w:link w:val="Heading5"/>
    <w:uiPriority w:val="9"/>
    <w:semiHidden/>
    <w:rsid w:val="00166E6C"/>
    <w:rPr>
      <w:rFonts w:ascii="Times New Roman" w:eastAsiaTheme="majorEastAsia" w:hAnsi="Times New Roman" w:cstheme="majorBidi"/>
      <w:color w:val="365F91" w:themeColor="accent1" w:themeShade="BF"/>
      <w:sz w:val="24"/>
      <w:szCs w:val="24"/>
    </w:rPr>
  </w:style>
  <w:style w:type="character" w:customStyle="1" w:styleId="Heading6Char">
    <w:name w:val="Heading 6 Char"/>
    <w:basedOn w:val="DefaultParagraphFont"/>
    <w:link w:val="Heading6"/>
    <w:uiPriority w:val="9"/>
    <w:semiHidden/>
    <w:rsid w:val="00166E6C"/>
    <w:rPr>
      <w:rFonts w:ascii="Times New Roman" w:eastAsiaTheme="majorEastAsia" w:hAnsi="Times New Roman" w:cstheme="majorBidi"/>
      <w:i/>
      <w:iCs/>
      <w:color w:val="595959" w:themeColor="text1" w:themeTint="A6"/>
      <w:sz w:val="24"/>
      <w:szCs w:val="24"/>
    </w:rPr>
  </w:style>
  <w:style w:type="character" w:customStyle="1" w:styleId="Heading7Char">
    <w:name w:val="Heading 7 Char"/>
    <w:basedOn w:val="DefaultParagraphFont"/>
    <w:link w:val="Heading7"/>
    <w:uiPriority w:val="9"/>
    <w:semiHidden/>
    <w:rsid w:val="00166E6C"/>
    <w:rPr>
      <w:rFonts w:ascii="Times New Roman" w:eastAsiaTheme="majorEastAsia" w:hAnsi="Times New Roman" w:cstheme="majorBidi"/>
      <w:color w:val="595959" w:themeColor="text1" w:themeTint="A6"/>
      <w:sz w:val="24"/>
      <w:szCs w:val="24"/>
    </w:rPr>
  </w:style>
  <w:style w:type="character" w:customStyle="1" w:styleId="Heading8Char">
    <w:name w:val="Heading 8 Char"/>
    <w:basedOn w:val="DefaultParagraphFont"/>
    <w:link w:val="Heading8"/>
    <w:uiPriority w:val="9"/>
    <w:semiHidden/>
    <w:rsid w:val="00166E6C"/>
    <w:rPr>
      <w:rFonts w:ascii="Times New Roman" w:eastAsiaTheme="majorEastAsia" w:hAnsi="Times New Roman" w:cstheme="majorBidi"/>
      <w:i/>
      <w:iCs/>
      <w:color w:val="272727" w:themeColor="text1" w:themeTint="D8"/>
      <w:sz w:val="24"/>
      <w:szCs w:val="24"/>
    </w:rPr>
  </w:style>
  <w:style w:type="paragraph" w:styleId="Title">
    <w:name w:val="Title"/>
    <w:basedOn w:val="Normal"/>
    <w:next w:val="Normal"/>
    <w:link w:val="TitleChar"/>
    <w:uiPriority w:val="10"/>
    <w:qFormat/>
    <w:rsid w:val="00166E6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66E6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66E6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66E6C"/>
    <w:rPr>
      <w:rFonts w:ascii="Times New Roman" w:eastAsiaTheme="majorEastAsia" w:hAnsi="Times New Roman" w:cstheme="majorBidi"/>
      <w:color w:val="595959" w:themeColor="text1" w:themeTint="A6"/>
      <w:spacing w:val="15"/>
      <w:sz w:val="28"/>
      <w:szCs w:val="28"/>
    </w:rPr>
  </w:style>
  <w:style w:type="paragraph" w:styleId="Quote">
    <w:name w:val="Quote"/>
    <w:basedOn w:val="Normal"/>
    <w:next w:val="Normal"/>
    <w:link w:val="QuoteChar"/>
    <w:uiPriority w:val="29"/>
    <w:qFormat/>
    <w:rsid w:val="00166E6C"/>
    <w:pPr>
      <w:spacing w:before="160"/>
      <w:jc w:val="center"/>
    </w:pPr>
    <w:rPr>
      <w:i/>
      <w:iCs/>
      <w:color w:val="404040" w:themeColor="text1" w:themeTint="BF"/>
    </w:rPr>
  </w:style>
  <w:style w:type="character" w:customStyle="1" w:styleId="QuoteChar">
    <w:name w:val="Quote Char"/>
    <w:basedOn w:val="DefaultParagraphFont"/>
    <w:link w:val="Quote"/>
    <w:uiPriority w:val="29"/>
    <w:rsid w:val="00166E6C"/>
    <w:rPr>
      <w:rFonts w:ascii="Times New Roman" w:eastAsia="Times New Roman" w:hAnsi="Times New Roman" w:cs="Times New Roman"/>
      <w:i/>
      <w:iCs/>
      <w:color w:val="404040" w:themeColor="text1" w:themeTint="BF"/>
      <w:sz w:val="24"/>
      <w:szCs w:val="24"/>
    </w:rPr>
  </w:style>
  <w:style w:type="character" w:styleId="IntenseEmphasis">
    <w:name w:val="Intense Emphasis"/>
    <w:basedOn w:val="DefaultParagraphFont"/>
    <w:uiPriority w:val="21"/>
    <w:qFormat/>
    <w:rsid w:val="00166E6C"/>
    <w:rPr>
      <w:i/>
      <w:iCs/>
      <w:color w:val="365F91" w:themeColor="accent1" w:themeShade="BF"/>
    </w:rPr>
  </w:style>
  <w:style w:type="paragraph" w:styleId="IntenseQuote">
    <w:name w:val="Intense Quote"/>
    <w:basedOn w:val="Normal"/>
    <w:next w:val="Normal"/>
    <w:link w:val="IntenseQuoteChar"/>
    <w:uiPriority w:val="30"/>
    <w:qFormat/>
    <w:rsid w:val="00166E6C"/>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166E6C"/>
    <w:rPr>
      <w:rFonts w:ascii="Times New Roman" w:eastAsia="Times New Roman" w:hAnsi="Times New Roman" w:cs="Times New Roman"/>
      <w:i/>
      <w:iCs/>
      <w:color w:val="365F91" w:themeColor="accent1" w:themeShade="BF"/>
      <w:sz w:val="24"/>
      <w:szCs w:val="24"/>
    </w:rPr>
  </w:style>
  <w:style w:type="character" w:styleId="IntenseReference">
    <w:name w:val="Intense Reference"/>
    <w:basedOn w:val="DefaultParagraphFont"/>
    <w:uiPriority w:val="32"/>
    <w:qFormat/>
    <w:rsid w:val="00166E6C"/>
    <w:rPr>
      <w:b/>
      <w:bCs/>
      <w:smallCaps/>
      <w:color w:val="365F91" w:themeColor="accent1" w:themeShade="BF"/>
      <w:spacing w:val="5"/>
    </w:rPr>
  </w:style>
  <w:style w:type="paragraph" w:styleId="FootnoteText">
    <w:name w:val="footnote text"/>
    <w:basedOn w:val="Normal"/>
    <w:link w:val="FootnoteTextChar"/>
    <w:uiPriority w:val="99"/>
    <w:unhideWhenUsed/>
    <w:rsid w:val="00DB4220"/>
    <w:rPr>
      <w:sz w:val="20"/>
      <w:szCs w:val="20"/>
    </w:rPr>
  </w:style>
  <w:style w:type="character" w:customStyle="1" w:styleId="FootnoteTextChar">
    <w:name w:val="Footnote Text Char"/>
    <w:basedOn w:val="DefaultParagraphFont"/>
    <w:link w:val="FootnoteText"/>
    <w:uiPriority w:val="99"/>
    <w:rsid w:val="00DB4220"/>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DB4220"/>
    <w:rPr>
      <w:vertAlign w:val="superscript"/>
    </w:rPr>
  </w:style>
  <w:style w:type="paragraph" w:styleId="CommentSubject">
    <w:name w:val="annotation subject"/>
    <w:basedOn w:val="CommentText"/>
    <w:next w:val="CommentText"/>
    <w:link w:val="CommentSubjectChar"/>
    <w:uiPriority w:val="99"/>
    <w:semiHidden/>
    <w:unhideWhenUsed/>
    <w:rsid w:val="00DB4220"/>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DB4220"/>
    <w:rPr>
      <w:rFonts w:ascii="Times New Roman" w:eastAsia="Times New Roman" w:hAnsi="Times New Roman" w:cs="Times New Roman"/>
      <w:b/>
      <w:bCs/>
      <w:sz w:val="20"/>
      <w:szCs w:val="20"/>
    </w:rPr>
  </w:style>
  <w:style w:type="table" w:styleId="PlainTable4">
    <w:name w:val="Plain Table 4"/>
    <w:basedOn w:val="TableNormal"/>
    <w:uiPriority w:val="44"/>
    <w:rsid w:val="005420B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89863">
      <w:bodyDiv w:val="1"/>
      <w:marLeft w:val="0"/>
      <w:marRight w:val="0"/>
      <w:marTop w:val="0"/>
      <w:marBottom w:val="0"/>
      <w:divBdr>
        <w:top w:val="none" w:sz="0" w:space="0" w:color="auto"/>
        <w:left w:val="none" w:sz="0" w:space="0" w:color="auto"/>
        <w:bottom w:val="none" w:sz="0" w:space="0" w:color="auto"/>
        <w:right w:val="none" w:sz="0" w:space="0" w:color="auto"/>
      </w:divBdr>
    </w:div>
    <w:div w:id="32272073">
      <w:bodyDiv w:val="1"/>
      <w:marLeft w:val="0"/>
      <w:marRight w:val="0"/>
      <w:marTop w:val="0"/>
      <w:marBottom w:val="0"/>
      <w:divBdr>
        <w:top w:val="none" w:sz="0" w:space="0" w:color="auto"/>
        <w:left w:val="none" w:sz="0" w:space="0" w:color="auto"/>
        <w:bottom w:val="none" w:sz="0" w:space="0" w:color="auto"/>
        <w:right w:val="none" w:sz="0" w:space="0" w:color="auto"/>
      </w:divBdr>
    </w:div>
    <w:div w:id="38169575">
      <w:bodyDiv w:val="1"/>
      <w:marLeft w:val="0"/>
      <w:marRight w:val="0"/>
      <w:marTop w:val="0"/>
      <w:marBottom w:val="0"/>
      <w:divBdr>
        <w:top w:val="none" w:sz="0" w:space="0" w:color="auto"/>
        <w:left w:val="none" w:sz="0" w:space="0" w:color="auto"/>
        <w:bottom w:val="none" w:sz="0" w:space="0" w:color="auto"/>
        <w:right w:val="none" w:sz="0" w:space="0" w:color="auto"/>
      </w:divBdr>
      <w:divsChild>
        <w:div w:id="1700810574">
          <w:marLeft w:val="0"/>
          <w:marRight w:val="0"/>
          <w:marTop w:val="0"/>
          <w:marBottom w:val="0"/>
          <w:divBdr>
            <w:top w:val="none" w:sz="0" w:space="0" w:color="auto"/>
            <w:left w:val="none" w:sz="0" w:space="0" w:color="auto"/>
            <w:bottom w:val="none" w:sz="0" w:space="0" w:color="auto"/>
            <w:right w:val="none" w:sz="0" w:space="0" w:color="auto"/>
          </w:divBdr>
        </w:div>
      </w:divsChild>
    </w:div>
    <w:div w:id="63183947">
      <w:bodyDiv w:val="1"/>
      <w:marLeft w:val="0"/>
      <w:marRight w:val="0"/>
      <w:marTop w:val="0"/>
      <w:marBottom w:val="0"/>
      <w:divBdr>
        <w:top w:val="none" w:sz="0" w:space="0" w:color="auto"/>
        <w:left w:val="none" w:sz="0" w:space="0" w:color="auto"/>
        <w:bottom w:val="none" w:sz="0" w:space="0" w:color="auto"/>
        <w:right w:val="none" w:sz="0" w:space="0" w:color="auto"/>
      </w:divBdr>
      <w:divsChild>
        <w:div w:id="1688404878">
          <w:marLeft w:val="547"/>
          <w:marRight w:val="0"/>
          <w:marTop w:val="100"/>
          <w:marBottom w:val="100"/>
          <w:divBdr>
            <w:top w:val="none" w:sz="0" w:space="0" w:color="auto"/>
            <w:left w:val="none" w:sz="0" w:space="0" w:color="auto"/>
            <w:bottom w:val="none" w:sz="0" w:space="0" w:color="auto"/>
            <w:right w:val="none" w:sz="0" w:space="0" w:color="auto"/>
          </w:divBdr>
        </w:div>
        <w:div w:id="1925845573">
          <w:marLeft w:val="547"/>
          <w:marRight w:val="0"/>
          <w:marTop w:val="100"/>
          <w:marBottom w:val="100"/>
          <w:divBdr>
            <w:top w:val="none" w:sz="0" w:space="0" w:color="auto"/>
            <w:left w:val="none" w:sz="0" w:space="0" w:color="auto"/>
            <w:bottom w:val="none" w:sz="0" w:space="0" w:color="auto"/>
            <w:right w:val="none" w:sz="0" w:space="0" w:color="auto"/>
          </w:divBdr>
        </w:div>
        <w:div w:id="393158629">
          <w:marLeft w:val="547"/>
          <w:marRight w:val="0"/>
          <w:marTop w:val="100"/>
          <w:marBottom w:val="100"/>
          <w:divBdr>
            <w:top w:val="none" w:sz="0" w:space="0" w:color="auto"/>
            <w:left w:val="none" w:sz="0" w:space="0" w:color="auto"/>
            <w:bottom w:val="none" w:sz="0" w:space="0" w:color="auto"/>
            <w:right w:val="none" w:sz="0" w:space="0" w:color="auto"/>
          </w:divBdr>
        </w:div>
        <w:div w:id="1944415631">
          <w:marLeft w:val="547"/>
          <w:marRight w:val="0"/>
          <w:marTop w:val="100"/>
          <w:marBottom w:val="100"/>
          <w:divBdr>
            <w:top w:val="none" w:sz="0" w:space="0" w:color="auto"/>
            <w:left w:val="none" w:sz="0" w:space="0" w:color="auto"/>
            <w:bottom w:val="none" w:sz="0" w:space="0" w:color="auto"/>
            <w:right w:val="none" w:sz="0" w:space="0" w:color="auto"/>
          </w:divBdr>
        </w:div>
        <w:div w:id="435370186">
          <w:marLeft w:val="547"/>
          <w:marRight w:val="0"/>
          <w:marTop w:val="100"/>
          <w:marBottom w:val="100"/>
          <w:divBdr>
            <w:top w:val="none" w:sz="0" w:space="0" w:color="auto"/>
            <w:left w:val="none" w:sz="0" w:space="0" w:color="auto"/>
            <w:bottom w:val="none" w:sz="0" w:space="0" w:color="auto"/>
            <w:right w:val="none" w:sz="0" w:space="0" w:color="auto"/>
          </w:divBdr>
        </w:div>
        <w:div w:id="1496651427">
          <w:marLeft w:val="547"/>
          <w:marRight w:val="0"/>
          <w:marTop w:val="100"/>
          <w:marBottom w:val="100"/>
          <w:divBdr>
            <w:top w:val="none" w:sz="0" w:space="0" w:color="auto"/>
            <w:left w:val="none" w:sz="0" w:space="0" w:color="auto"/>
            <w:bottom w:val="none" w:sz="0" w:space="0" w:color="auto"/>
            <w:right w:val="none" w:sz="0" w:space="0" w:color="auto"/>
          </w:divBdr>
        </w:div>
        <w:div w:id="1498374842">
          <w:marLeft w:val="547"/>
          <w:marRight w:val="0"/>
          <w:marTop w:val="100"/>
          <w:marBottom w:val="100"/>
          <w:divBdr>
            <w:top w:val="none" w:sz="0" w:space="0" w:color="auto"/>
            <w:left w:val="none" w:sz="0" w:space="0" w:color="auto"/>
            <w:bottom w:val="none" w:sz="0" w:space="0" w:color="auto"/>
            <w:right w:val="none" w:sz="0" w:space="0" w:color="auto"/>
          </w:divBdr>
        </w:div>
        <w:div w:id="767965205">
          <w:marLeft w:val="547"/>
          <w:marRight w:val="0"/>
          <w:marTop w:val="100"/>
          <w:marBottom w:val="100"/>
          <w:divBdr>
            <w:top w:val="none" w:sz="0" w:space="0" w:color="auto"/>
            <w:left w:val="none" w:sz="0" w:space="0" w:color="auto"/>
            <w:bottom w:val="none" w:sz="0" w:space="0" w:color="auto"/>
            <w:right w:val="none" w:sz="0" w:space="0" w:color="auto"/>
          </w:divBdr>
        </w:div>
      </w:divsChild>
    </w:div>
    <w:div w:id="76441991">
      <w:bodyDiv w:val="1"/>
      <w:marLeft w:val="0"/>
      <w:marRight w:val="0"/>
      <w:marTop w:val="0"/>
      <w:marBottom w:val="0"/>
      <w:divBdr>
        <w:top w:val="none" w:sz="0" w:space="0" w:color="auto"/>
        <w:left w:val="none" w:sz="0" w:space="0" w:color="auto"/>
        <w:bottom w:val="none" w:sz="0" w:space="0" w:color="auto"/>
        <w:right w:val="none" w:sz="0" w:space="0" w:color="auto"/>
      </w:divBdr>
    </w:div>
    <w:div w:id="98910861">
      <w:bodyDiv w:val="1"/>
      <w:marLeft w:val="0"/>
      <w:marRight w:val="0"/>
      <w:marTop w:val="0"/>
      <w:marBottom w:val="0"/>
      <w:divBdr>
        <w:top w:val="none" w:sz="0" w:space="0" w:color="auto"/>
        <w:left w:val="none" w:sz="0" w:space="0" w:color="auto"/>
        <w:bottom w:val="none" w:sz="0" w:space="0" w:color="auto"/>
        <w:right w:val="none" w:sz="0" w:space="0" w:color="auto"/>
      </w:divBdr>
    </w:div>
    <w:div w:id="128980669">
      <w:bodyDiv w:val="1"/>
      <w:marLeft w:val="0"/>
      <w:marRight w:val="0"/>
      <w:marTop w:val="0"/>
      <w:marBottom w:val="0"/>
      <w:divBdr>
        <w:top w:val="none" w:sz="0" w:space="0" w:color="auto"/>
        <w:left w:val="none" w:sz="0" w:space="0" w:color="auto"/>
        <w:bottom w:val="none" w:sz="0" w:space="0" w:color="auto"/>
        <w:right w:val="none" w:sz="0" w:space="0" w:color="auto"/>
      </w:divBdr>
    </w:div>
    <w:div w:id="134224322">
      <w:bodyDiv w:val="1"/>
      <w:marLeft w:val="0"/>
      <w:marRight w:val="0"/>
      <w:marTop w:val="0"/>
      <w:marBottom w:val="0"/>
      <w:divBdr>
        <w:top w:val="none" w:sz="0" w:space="0" w:color="auto"/>
        <w:left w:val="none" w:sz="0" w:space="0" w:color="auto"/>
        <w:bottom w:val="none" w:sz="0" w:space="0" w:color="auto"/>
        <w:right w:val="none" w:sz="0" w:space="0" w:color="auto"/>
      </w:divBdr>
    </w:div>
    <w:div w:id="159004941">
      <w:bodyDiv w:val="1"/>
      <w:marLeft w:val="0"/>
      <w:marRight w:val="0"/>
      <w:marTop w:val="0"/>
      <w:marBottom w:val="0"/>
      <w:divBdr>
        <w:top w:val="none" w:sz="0" w:space="0" w:color="auto"/>
        <w:left w:val="none" w:sz="0" w:space="0" w:color="auto"/>
        <w:bottom w:val="none" w:sz="0" w:space="0" w:color="auto"/>
        <w:right w:val="none" w:sz="0" w:space="0" w:color="auto"/>
      </w:divBdr>
    </w:div>
    <w:div w:id="215511238">
      <w:bodyDiv w:val="1"/>
      <w:marLeft w:val="0"/>
      <w:marRight w:val="0"/>
      <w:marTop w:val="0"/>
      <w:marBottom w:val="0"/>
      <w:divBdr>
        <w:top w:val="none" w:sz="0" w:space="0" w:color="auto"/>
        <w:left w:val="none" w:sz="0" w:space="0" w:color="auto"/>
        <w:bottom w:val="none" w:sz="0" w:space="0" w:color="auto"/>
        <w:right w:val="none" w:sz="0" w:space="0" w:color="auto"/>
      </w:divBdr>
    </w:div>
    <w:div w:id="225847288">
      <w:bodyDiv w:val="1"/>
      <w:marLeft w:val="0"/>
      <w:marRight w:val="0"/>
      <w:marTop w:val="0"/>
      <w:marBottom w:val="0"/>
      <w:divBdr>
        <w:top w:val="none" w:sz="0" w:space="0" w:color="auto"/>
        <w:left w:val="none" w:sz="0" w:space="0" w:color="auto"/>
        <w:bottom w:val="none" w:sz="0" w:space="0" w:color="auto"/>
        <w:right w:val="none" w:sz="0" w:space="0" w:color="auto"/>
      </w:divBdr>
    </w:div>
    <w:div w:id="260575440">
      <w:bodyDiv w:val="1"/>
      <w:marLeft w:val="0"/>
      <w:marRight w:val="0"/>
      <w:marTop w:val="0"/>
      <w:marBottom w:val="0"/>
      <w:divBdr>
        <w:top w:val="none" w:sz="0" w:space="0" w:color="auto"/>
        <w:left w:val="none" w:sz="0" w:space="0" w:color="auto"/>
        <w:bottom w:val="none" w:sz="0" w:space="0" w:color="auto"/>
        <w:right w:val="none" w:sz="0" w:space="0" w:color="auto"/>
      </w:divBdr>
    </w:div>
    <w:div w:id="293560133">
      <w:bodyDiv w:val="1"/>
      <w:marLeft w:val="0"/>
      <w:marRight w:val="0"/>
      <w:marTop w:val="0"/>
      <w:marBottom w:val="0"/>
      <w:divBdr>
        <w:top w:val="none" w:sz="0" w:space="0" w:color="auto"/>
        <w:left w:val="none" w:sz="0" w:space="0" w:color="auto"/>
        <w:bottom w:val="none" w:sz="0" w:space="0" w:color="auto"/>
        <w:right w:val="none" w:sz="0" w:space="0" w:color="auto"/>
      </w:divBdr>
    </w:div>
    <w:div w:id="310327060">
      <w:bodyDiv w:val="1"/>
      <w:marLeft w:val="0"/>
      <w:marRight w:val="0"/>
      <w:marTop w:val="0"/>
      <w:marBottom w:val="0"/>
      <w:divBdr>
        <w:top w:val="none" w:sz="0" w:space="0" w:color="auto"/>
        <w:left w:val="none" w:sz="0" w:space="0" w:color="auto"/>
        <w:bottom w:val="none" w:sz="0" w:space="0" w:color="auto"/>
        <w:right w:val="none" w:sz="0" w:space="0" w:color="auto"/>
      </w:divBdr>
    </w:div>
    <w:div w:id="314334861">
      <w:bodyDiv w:val="1"/>
      <w:marLeft w:val="0"/>
      <w:marRight w:val="0"/>
      <w:marTop w:val="0"/>
      <w:marBottom w:val="0"/>
      <w:divBdr>
        <w:top w:val="none" w:sz="0" w:space="0" w:color="auto"/>
        <w:left w:val="none" w:sz="0" w:space="0" w:color="auto"/>
        <w:bottom w:val="none" w:sz="0" w:space="0" w:color="auto"/>
        <w:right w:val="none" w:sz="0" w:space="0" w:color="auto"/>
      </w:divBdr>
    </w:div>
    <w:div w:id="314653236">
      <w:bodyDiv w:val="1"/>
      <w:marLeft w:val="0"/>
      <w:marRight w:val="0"/>
      <w:marTop w:val="0"/>
      <w:marBottom w:val="0"/>
      <w:divBdr>
        <w:top w:val="none" w:sz="0" w:space="0" w:color="auto"/>
        <w:left w:val="none" w:sz="0" w:space="0" w:color="auto"/>
        <w:bottom w:val="none" w:sz="0" w:space="0" w:color="auto"/>
        <w:right w:val="none" w:sz="0" w:space="0" w:color="auto"/>
      </w:divBdr>
    </w:div>
    <w:div w:id="328947834">
      <w:bodyDiv w:val="1"/>
      <w:marLeft w:val="0"/>
      <w:marRight w:val="0"/>
      <w:marTop w:val="0"/>
      <w:marBottom w:val="0"/>
      <w:divBdr>
        <w:top w:val="none" w:sz="0" w:space="0" w:color="auto"/>
        <w:left w:val="none" w:sz="0" w:space="0" w:color="auto"/>
        <w:bottom w:val="none" w:sz="0" w:space="0" w:color="auto"/>
        <w:right w:val="none" w:sz="0" w:space="0" w:color="auto"/>
      </w:divBdr>
    </w:div>
    <w:div w:id="333382002">
      <w:bodyDiv w:val="1"/>
      <w:marLeft w:val="0"/>
      <w:marRight w:val="0"/>
      <w:marTop w:val="0"/>
      <w:marBottom w:val="0"/>
      <w:divBdr>
        <w:top w:val="none" w:sz="0" w:space="0" w:color="auto"/>
        <w:left w:val="none" w:sz="0" w:space="0" w:color="auto"/>
        <w:bottom w:val="none" w:sz="0" w:space="0" w:color="auto"/>
        <w:right w:val="none" w:sz="0" w:space="0" w:color="auto"/>
      </w:divBdr>
    </w:div>
    <w:div w:id="347679641">
      <w:bodyDiv w:val="1"/>
      <w:marLeft w:val="0"/>
      <w:marRight w:val="0"/>
      <w:marTop w:val="0"/>
      <w:marBottom w:val="0"/>
      <w:divBdr>
        <w:top w:val="none" w:sz="0" w:space="0" w:color="auto"/>
        <w:left w:val="none" w:sz="0" w:space="0" w:color="auto"/>
        <w:bottom w:val="none" w:sz="0" w:space="0" w:color="auto"/>
        <w:right w:val="none" w:sz="0" w:space="0" w:color="auto"/>
      </w:divBdr>
    </w:div>
    <w:div w:id="365912670">
      <w:bodyDiv w:val="1"/>
      <w:marLeft w:val="0"/>
      <w:marRight w:val="0"/>
      <w:marTop w:val="0"/>
      <w:marBottom w:val="0"/>
      <w:divBdr>
        <w:top w:val="none" w:sz="0" w:space="0" w:color="auto"/>
        <w:left w:val="none" w:sz="0" w:space="0" w:color="auto"/>
        <w:bottom w:val="none" w:sz="0" w:space="0" w:color="auto"/>
        <w:right w:val="none" w:sz="0" w:space="0" w:color="auto"/>
      </w:divBdr>
    </w:div>
    <w:div w:id="385107538">
      <w:bodyDiv w:val="1"/>
      <w:marLeft w:val="0"/>
      <w:marRight w:val="0"/>
      <w:marTop w:val="0"/>
      <w:marBottom w:val="0"/>
      <w:divBdr>
        <w:top w:val="none" w:sz="0" w:space="0" w:color="auto"/>
        <w:left w:val="none" w:sz="0" w:space="0" w:color="auto"/>
        <w:bottom w:val="none" w:sz="0" w:space="0" w:color="auto"/>
        <w:right w:val="none" w:sz="0" w:space="0" w:color="auto"/>
      </w:divBdr>
    </w:div>
    <w:div w:id="394359305">
      <w:bodyDiv w:val="1"/>
      <w:marLeft w:val="0"/>
      <w:marRight w:val="0"/>
      <w:marTop w:val="0"/>
      <w:marBottom w:val="0"/>
      <w:divBdr>
        <w:top w:val="none" w:sz="0" w:space="0" w:color="auto"/>
        <w:left w:val="none" w:sz="0" w:space="0" w:color="auto"/>
        <w:bottom w:val="none" w:sz="0" w:space="0" w:color="auto"/>
        <w:right w:val="none" w:sz="0" w:space="0" w:color="auto"/>
      </w:divBdr>
    </w:div>
    <w:div w:id="401486965">
      <w:bodyDiv w:val="1"/>
      <w:marLeft w:val="0"/>
      <w:marRight w:val="0"/>
      <w:marTop w:val="0"/>
      <w:marBottom w:val="0"/>
      <w:divBdr>
        <w:top w:val="none" w:sz="0" w:space="0" w:color="auto"/>
        <w:left w:val="none" w:sz="0" w:space="0" w:color="auto"/>
        <w:bottom w:val="none" w:sz="0" w:space="0" w:color="auto"/>
        <w:right w:val="none" w:sz="0" w:space="0" w:color="auto"/>
      </w:divBdr>
    </w:div>
    <w:div w:id="408507814">
      <w:bodyDiv w:val="1"/>
      <w:marLeft w:val="0"/>
      <w:marRight w:val="0"/>
      <w:marTop w:val="0"/>
      <w:marBottom w:val="0"/>
      <w:divBdr>
        <w:top w:val="none" w:sz="0" w:space="0" w:color="auto"/>
        <w:left w:val="none" w:sz="0" w:space="0" w:color="auto"/>
        <w:bottom w:val="none" w:sz="0" w:space="0" w:color="auto"/>
        <w:right w:val="none" w:sz="0" w:space="0" w:color="auto"/>
      </w:divBdr>
    </w:div>
    <w:div w:id="421684261">
      <w:bodyDiv w:val="1"/>
      <w:marLeft w:val="0"/>
      <w:marRight w:val="0"/>
      <w:marTop w:val="0"/>
      <w:marBottom w:val="0"/>
      <w:divBdr>
        <w:top w:val="none" w:sz="0" w:space="0" w:color="auto"/>
        <w:left w:val="none" w:sz="0" w:space="0" w:color="auto"/>
        <w:bottom w:val="none" w:sz="0" w:space="0" w:color="auto"/>
        <w:right w:val="none" w:sz="0" w:space="0" w:color="auto"/>
      </w:divBdr>
    </w:div>
    <w:div w:id="422187959">
      <w:bodyDiv w:val="1"/>
      <w:marLeft w:val="0"/>
      <w:marRight w:val="0"/>
      <w:marTop w:val="0"/>
      <w:marBottom w:val="0"/>
      <w:divBdr>
        <w:top w:val="none" w:sz="0" w:space="0" w:color="auto"/>
        <w:left w:val="none" w:sz="0" w:space="0" w:color="auto"/>
        <w:bottom w:val="none" w:sz="0" w:space="0" w:color="auto"/>
        <w:right w:val="none" w:sz="0" w:space="0" w:color="auto"/>
      </w:divBdr>
    </w:div>
    <w:div w:id="475996220">
      <w:bodyDiv w:val="1"/>
      <w:marLeft w:val="0"/>
      <w:marRight w:val="0"/>
      <w:marTop w:val="0"/>
      <w:marBottom w:val="0"/>
      <w:divBdr>
        <w:top w:val="none" w:sz="0" w:space="0" w:color="auto"/>
        <w:left w:val="none" w:sz="0" w:space="0" w:color="auto"/>
        <w:bottom w:val="none" w:sz="0" w:space="0" w:color="auto"/>
        <w:right w:val="none" w:sz="0" w:space="0" w:color="auto"/>
      </w:divBdr>
    </w:div>
    <w:div w:id="477117751">
      <w:bodyDiv w:val="1"/>
      <w:marLeft w:val="0"/>
      <w:marRight w:val="0"/>
      <w:marTop w:val="0"/>
      <w:marBottom w:val="0"/>
      <w:divBdr>
        <w:top w:val="none" w:sz="0" w:space="0" w:color="auto"/>
        <w:left w:val="none" w:sz="0" w:space="0" w:color="auto"/>
        <w:bottom w:val="none" w:sz="0" w:space="0" w:color="auto"/>
        <w:right w:val="none" w:sz="0" w:space="0" w:color="auto"/>
      </w:divBdr>
    </w:div>
    <w:div w:id="483157248">
      <w:bodyDiv w:val="1"/>
      <w:marLeft w:val="0"/>
      <w:marRight w:val="0"/>
      <w:marTop w:val="0"/>
      <w:marBottom w:val="0"/>
      <w:divBdr>
        <w:top w:val="none" w:sz="0" w:space="0" w:color="auto"/>
        <w:left w:val="none" w:sz="0" w:space="0" w:color="auto"/>
        <w:bottom w:val="none" w:sz="0" w:space="0" w:color="auto"/>
        <w:right w:val="none" w:sz="0" w:space="0" w:color="auto"/>
      </w:divBdr>
    </w:div>
    <w:div w:id="490370808">
      <w:bodyDiv w:val="1"/>
      <w:marLeft w:val="0"/>
      <w:marRight w:val="0"/>
      <w:marTop w:val="0"/>
      <w:marBottom w:val="0"/>
      <w:divBdr>
        <w:top w:val="none" w:sz="0" w:space="0" w:color="auto"/>
        <w:left w:val="none" w:sz="0" w:space="0" w:color="auto"/>
        <w:bottom w:val="none" w:sz="0" w:space="0" w:color="auto"/>
        <w:right w:val="none" w:sz="0" w:space="0" w:color="auto"/>
      </w:divBdr>
      <w:divsChild>
        <w:div w:id="1953630546">
          <w:marLeft w:val="0"/>
          <w:marRight w:val="0"/>
          <w:marTop w:val="60"/>
          <w:marBottom w:val="60"/>
          <w:divBdr>
            <w:top w:val="none" w:sz="0" w:space="0" w:color="auto"/>
            <w:left w:val="none" w:sz="0" w:space="0" w:color="auto"/>
            <w:bottom w:val="none" w:sz="0" w:space="0" w:color="auto"/>
            <w:right w:val="none" w:sz="0" w:space="0" w:color="auto"/>
          </w:divBdr>
        </w:div>
        <w:div w:id="1098988175">
          <w:marLeft w:val="0"/>
          <w:marRight w:val="0"/>
          <w:marTop w:val="60"/>
          <w:marBottom w:val="60"/>
          <w:divBdr>
            <w:top w:val="none" w:sz="0" w:space="0" w:color="auto"/>
            <w:left w:val="none" w:sz="0" w:space="0" w:color="auto"/>
            <w:bottom w:val="none" w:sz="0" w:space="0" w:color="auto"/>
            <w:right w:val="none" w:sz="0" w:space="0" w:color="auto"/>
          </w:divBdr>
        </w:div>
      </w:divsChild>
    </w:div>
    <w:div w:id="505175082">
      <w:bodyDiv w:val="1"/>
      <w:marLeft w:val="0"/>
      <w:marRight w:val="0"/>
      <w:marTop w:val="0"/>
      <w:marBottom w:val="0"/>
      <w:divBdr>
        <w:top w:val="none" w:sz="0" w:space="0" w:color="auto"/>
        <w:left w:val="none" w:sz="0" w:space="0" w:color="auto"/>
        <w:bottom w:val="none" w:sz="0" w:space="0" w:color="auto"/>
        <w:right w:val="none" w:sz="0" w:space="0" w:color="auto"/>
      </w:divBdr>
      <w:divsChild>
        <w:div w:id="56977418">
          <w:marLeft w:val="907"/>
          <w:marRight w:val="0"/>
          <w:marTop w:val="0"/>
          <w:marBottom w:val="240"/>
          <w:divBdr>
            <w:top w:val="none" w:sz="0" w:space="0" w:color="auto"/>
            <w:left w:val="none" w:sz="0" w:space="0" w:color="auto"/>
            <w:bottom w:val="none" w:sz="0" w:space="0" w:color="auto"/>
            <w:right w:val="none" w:sz="0" w:space="0" w:color="auto"/>
          </w:divBdr>
        </w:div>
        <w:div w:id="726952152">
          <w:marLeft w:val="907"/>
          <w:marRight w:val="0"/>
          <w:marTop w:val="0"/>
          <w:marBottom w:val="240"/>
          <w:divBdr>
            <w:top w:val="none" w:sz="0" w:space="0" w:color="auto"/>
            <w:left w:val="none" w:sz="0" w:space="0" w:color="auto"/>
            <w:bottom w:val="none" w:sz="0" w:space="0" w:color="auto"/>
            <w:right w:val="none" w:sz="0" w:space="0" w:color="auto"/>
          </w:divBdr>
        </w:div>
        <w:div w:id="1700664225">
          <w:marLeft w:val="907"/>
          <w:marRight w:val="0"/>
          <w:marTop w:val="0"/>
          <w:marBottom w:val="240"/>
          <w:divBdr>
            <w:top w:val="none" w:sz="0" w:space="0" w:color="auto"/>
            <w:left w:val="none" w:sz="0" w:space="0" w:color="auto"/>
            <w:bottom w:val="none" w:sz="0" w:space="0" w:color="auto"/>
            <w:right w:val="none" w:sz="0" w:space="0" w:color="auto"/>
          </w:divBdr>
        </w:div>
      </w:divsChild>
    </w:div>
    <w:div w:id="524372617">
      <w:bodyDiv w:val="1"/>
      <w:marLeft w:val="0"/>
      <w:marRight w:val="0"/>
      <w:marTop w:val="0"/>
      <w:marBottom w:val="0"/>
      <w:divBdr>
        <w:top w:val="none" w:sz="0" w:space="0" w:color="auto"/>
        <w:left w:val="none" w:sz="0" w:space="0" w:color="auto"/>
        <w:bottom w:val="none" w:sz="0" w:space="0" w:color="auto"/>
        <w:right w:val="none" w:sz="0" w:space="0" w:color="auto"/>
      </w:divBdr>
    </w:div>
    <w:div w:id="526411550">
      <w:bodyDiv w:val="1"/>
      <w:marLeft w:val="0"/>
      <w:marRight w:val="0"/>
      <w:marTop w:val="0"/>
      <w:marBottom w:val="0"/>
      <w:divBdr>
        <w:top w:val="none" w:sz="0" w:space="0" w:color="auto"/>
        <w:left w:val="none" w:sz="0" w:space="0" w:color="auto"/>
        <w:bottom w:val="none" w:sz="0" w:space="0" w:color="auto"/>
        <w:right w:val="none" w:sz="0" w:space="0" w:color="auto"/>
      </w:divBdr>
      <w:divsChild>
        <w:div w:id="1675911489">
          <w:marLeft w:val="1080"/>
          <w:marRight w:val="0"/>
          <w:marTop w:val="0"/>
          <w:marBottom w:val="240"/>
          <w:divBdr>
            <w:top w:val="none" w:sz="0" w:space="0" w:color="auto"/>
            <w:left w:val="none" w:sz="0" w:space="0" w:color="auto"/>
            <w:bottom w:val="none" w:sz="0" w:space="0" w:color="auto"/>
            <w:right w:val="none" w:sz="0" w:space="0" w:color="auto"/>
          </w:divBdr>
        </w:div>
        <w:div w:id="1047027694">
          <w:marLeft w:val="1080"/>
          <w:marRight w:val="0"/>
          <w:marTop w:val="0"/>
          <w:marBottom w:val="240"/>
          <w:divBdr>
            <w:top w:val="none" w:sz="0" w:space="0" w:color="auto"/>
            <w:left w:val="none" w:sz="0" w:space="0" w:color="auto"/>
            <w:bottom w:val="none" w:sz="0" w:space="0" w:color="auto"/>
            <w:right w:val="none" w:sz="0" w:space="0" w:color="auto"/>
          </w:divBdr>
        </w:div>
        <w:div w:id="357587178">
          <w:marLeft w:val="1080"/>
          <w:marRight w:val="0"/>
          <w:marTop w:val="0"/>
          <w:marBottom w:val="240"/>
          <w:divBdr>
            <w:top w:val="none" w:sz="0" w:space="0" w:color="auto"/>
            <w:left w:val="none" w:sz="0" w:space="0" w:color="auto"/>
            <w:bottom w:val="none" w:sz="0" w:space="0" w:color="auto"/>
            <w:right w:val="none" w:sz="0" w:space="0" w:color="auto"/>
          </w:divBdr>
        </w:div>
      </w:divsChild>
    </w:div>
    <w:div w:id="553078334">
      <w:bodyDiv w:val="1"/>
      <w:marLeft w:val="0"/>
      <w:marRight w:val="0"/>
      <w:marTop w:val="0"/>
      <w:marBottom w:val="0"/>
      <w:divBdr>
        <w:top w:val="none" w:sz="0" w:space="0" w:color="auto"/>
        <w:left w:val="none" w:sz="0" w:space="0" w:color="auto"/>
        <w:bottom w:val="none" w:sz="0" w:space="0" w:color="auto"/>
        <w:right w:val="none" w:sz="0" w:space="0" w:color="auto"/>
      </w:divBdr>
    </w:div>
    <w:div w:id="553080643">
      <w:bodyDiv w:val="1"/>
      <w:marLeft w:val="0"/>
      <w:marRight w:val="0"/>
      <w:marTop w:val="0"/>
      <w:marBottom w:val="0"/>
      <w:divBdr>
        <w:top w:val="none" w:sz="0" w:space="0" w:color="auto"/>
        <w:left w:val="none" w:sz="0" w:space="0" w:color="auto"/>
        <w:bottom w:val="none" w:sz="0" w:space="0" w:color="auto"/>
        <w:right w:val="none" w:sz="0" w:space="0" w:color="auto"/>
      </w:divBdr>
    </w:div>
    <w:div w:id="558170762">
      <w:bodyDiv w:val="1"/>
      <w:marLeft w:val="0"/>
      <w:marRight w:val="0"/>
      <w:marTop w:val="0"/>
      <w:marBottom w:val="0"/>
      <w:divBdr>
        <w:top w:val="none" w:sz="0" w:space="0" w:color="auto"/>
        <w:left w:val="none" w:sz="0" w:space="0" w:color="auto"/>
        <w:bottom w:val="none" w:sz="0" w:space="0" w:color="auto"/>
        <w:right w:val="none" w:sz="0" w:space="0" w:color="auto"/>
      </w:divBdr>
    </w:div>
    <w:div w:id="573201793">
      <w:bodyDiv w:val="1"/>
      <w:marLeft w:val="0"/>
      <w:marRight w:val="0"/>
      <w:marTop w:val="0"/>
      <w:marBottom w:val="0"/>
      <w:divBdr>
        <w:top w:val="none" w:sz="0" w:space="0" w:color="auto"/>
        <w:left w:val="none" w:sz="0" w:space="0" w:color="auto"/>
        <w:bottom w:val="none" w:sz="0" w:space="0" w:color="auto"/>
        <w:right w:val="none" w:sz="0" w:space="0" w:color="auto"/>
      </w:divBdr>
    </w:div>
    <w:div w:id="582102514">
      <w:bodyDiv w:val="1"/>
      <w:marLeft w:val="0"/>
      <w:marRight w:val="0"/>
      <w:marTop w:val="0"/>
      <w:marBottom w:val="0"/>
      <w:divBdr>
        <w:top w:val="none" w:sz="0" w:space="0" w:color="auto"/>
        <w:left w:val="none" w:sz="0" w:space="0" w:color="auto"/>
        <w:bottom w:val="none" w:sz="0" w:space="0" w:color="auto"/>
        <w:right w:val="none" w:sz="0" w:space="0" w:color="auto"/>
      </w:divBdr>
    </w:div>
    <w:div w:id="596210985">
      <w:bodyDiv w:val="1"/>
      <w:marLeft w:val="0"/>
      <w:marRight w:val="0"/>
      <w:marTop w:val="0"/>
      <w:marBottom w:val="0"/>
      <w:divBdr>
        <w:top w:val="none" w:sz="0" w:space="0" w:color="auto"/>
        <w:left w:val="none" w:sz="0" w:space="0" w:color="auto"/>
        <w:bottom w:val="none" w:sz="0" w:space="0" w:color="auto"/>
        <w:right w:val="none" w:sz="0" w:space="0" w:color="auto"/>
      </w:divBdr>
    </w:div>
    <w:div w:id="602344665">
      <w:bodyDiv w:val="1"/>
      <w:marLeft w:val="0"/>
      <w:marRight w:val="0"/>
      <w:marTop w:val="0"/>
      <w:marBottom w:val="0"/>
      <w:divBdr>
        <w:top w:val="none" w:sz="0" w:space="0" w:color="auto"/>
        <w:left w:val="none" w:sz="0" w:space="0" w:color="auto"/>
        <w:bottom w:val="none" w:sz="0" w:space="0" w:color="auto"/>
        <w:right w:val="none" w:sz="0" w:space="0" w:color="auto"/>
      </w:divBdr>
    </w:div>
    <w:div w:id="631134435">
      <w:bodyDiv w:val="1"/>
      <w:marLeft w:val="0"/>
      <w:marRight w:val="0"/>
      <w:marTop w:val="0"/>
      <w:marBottom w:val="0"/>
      <w:divBdr>
        <w:top w:val="none" w:sz="0" w:space="0" w:color="auto"/>
        <w:left w:val="none" w:sz="0" w:space="0" w:color="auto"/>
        <w:bottom w:val="none" w:sz="0" w:space="0" w:color="auto"/>
        <w:right w:val="none" w:sz="0" w:space="0" w:color="auto"/>
      </w:divBdr>
    </w:div>
    <w:div w:id="632488414">
      <w:bodyDiv w:val="1"/>
      <w:marLeft w:val="0"/>
      <w:marRight w:val="0"/>
      <w:marTop w:val="0"/>
      <w:marBottom w:val="0"/>
      <w:divBdr>
        <w:top w:val="none" w:sz="0" w:space="0" w:color="auto"/>
        <w:left w:val="none" w:sz="0" w:space="0" w:color="auto"/>
        <w:bottom w:val="none" w:sz="0" w:space="0" w:color="auto"/>
        <w:right w:val="none" w:sz="0" w:space="0" w:color="auto"/>
      </w:divBdr>
    </w:div>
    <w:div w:id="684289901">
      <w:bodyDiv w:val="1"/>
      <w:marLeft w:val="0"/>
      <w:marRight w:val="0"/>
      <w:marTop w:val="0"/>
      <w:marBottom w:val="0"/>
      <w:divBdr>
        <w:top w:val="none" w:sz="0" w:space="0" w:color="auto"/>
        <w:left w:val="none" w:sz="0" w:space="0" w:color="auto"/>
        <w:bottom w:val="none" w:sz="0" w:space="0" w:color="auto"/>
        <w:right w:val="none" w:sz="0" w:space="0" w:color="auto"/>
      </w:divBdr>
    </w:div>
    <w:div w:id="688723438">
      <w:bodyDiv w:val="1"/>
      <w:marLeft w:val="0"/>
      <w:marRight w:val="0"/>
      <w:marTop w:val="0"/>
      <w:marBottom w:val="0"/>
      <w:divBdr>
        <w:top w:val="none" w:sz="0" w:space="0" w:color="auto"/>
        <w:left w:val="none" w:sz="0" w:space="0" w:color="auto"/>
        <w:bottom w:val="none" w:sz="0" w:space="0" w:color="auto"/>
        <w:right w:val="none" w:sz="0" w:space="0" w:color="auto"/>
      </w:divBdr>
    </w:div>
    <w:div w:id="700012144">
      <w:bodyDiv w:val="1"/>
      <w:marLeft w:val="0"/>
      <w:marRight w:val="0"/>
      <w:marTop w:val="0"/>
      <w:marBottom w:val="0"/>
      <w:divBdr>
        <w:top w:val="none" w:sz="0" w:space="0" w:color="auto"/>
        <w:left w:val="none" w:sz="0" w:space="0" w:color="auto"/>
        <w:bottom w:val="none" w:sz="0" w:space="0" w:color="auto"/>
        <w:right w:val="none" w:sz="0" w:space="0" w:color="auto"/>
      </w:divBdr>
    </w:div>
    <w:div w:id="744885285">
      <w:bodyDiv w:val="1"/>
      <w:marLeft w:val="0"/>
      <w:marRight w:val="0"/>
      <w:marTop w:val="0"/>
      <w:marBottom w:val="0"/>
      <w:divBdr>
        <w:top w:val="none" w:sz="0" w:space="0" w:color="auto"/>
        <w:left w:val="none" w:sz="0" w:space="0" w:color="auto"/>
        <w:bottom w:val="none" w:sz="0" w:space="0" w:color="auto"/>
        <w:right w:val="none" w:sz="0" w:space="0" w:color="auto"/>
      </w:divBdr>
    </w:div>
    <w:div w:id="812604040">
      <w:bodyDiv w:val="1"/>
      <w:marLeft w:val="0"/>
      <w:marRight w:val="0"/>
      <w:marTop w:val="0"/>
      <w:marBottom w:val="0"/>
      <w:divBdr>
        <w:top w:val="none" w:sz="0" w:space="0" w:color="auto"/>
        <w:left w:val="none" w:sz="0" w:space="0" w:color="auto"/>
        <w:bottom w:val="none" w:sz="0" w:space="0" w:color="auto"/>
        <w:right w:val="none" w:sz="0" w:space="0" w:color="auto"/>
      </w:divBdr>
    </w:div>
    <w:div w:id="819734357">
      <w:bodyDiv w:val="1"/>
      <w:marLeft w:val="0"/>
      <w:marRight w:val="0"/>
      <w:marTop w:val="0"/>
      <w:marBottom w:val="0"/>
      <w:divBdr>
        <w:top w:val="none" w:sz="0" w:space="0" w:color="auto"/>
        <w:left w:val="none" w:sz="0" w:space="0" w:color="auto"/>
        <w:bottom w:val="none" w:sz="0" w:space="0" w:color="auto"/>
        <w:right w:val="none" w:sz="0" w:space="0" w:color="auto"/>
      </w:divBdr>
    </w:div>
    <w:div w:id="819997766">
      <w:bodyDiv w:val="1"/>
      <w:marLeft w:val="0"/>
      <w:marRight w:val="0"/>
      <w:marTop w:val="0"/>
      <w:marBottom w:val="0"/>
      <w:divBdr>
        <w:top w:val="none" w:sz="0" w:space="0" w:color="auto"/>
        <w:left w:val="none" w:sz="0" w:space="0" w:color="auto"/>
        <w:bottom w:val="none" w:sz="0" w:space="0" w:color="auto"/>
        <w:right w:val="none" w:sz="0" w:space="0" w:color="auto"/>
      </w:divBdr>
      <w:divsChild>
        <w:div w:id="650133305">
          <w:marLeft w:val="547"/>
          <w:marRight w:val="0"/>
          <w:marTop w:val="106"/>
          <w:marBottom w:val="0"/>
          <w:divBdr>
            <w:top w:val="none" w:sz="0" w:space="0" w:color="auto"/>
            <w:left w:val="none" w:sz="0" w:space="0" w:color="auto"/>
            <w:bottom w:val="none" w:sz="0" w:space="0" w:color="auto"/>
            <w:right w:val="none" w:sz="0" w:space="0" w:color="auto"/>
          </w:divBdr>
        </w:div>
        <w:div w:id="1886603931">
          <w:marLeft w:val="547"/>
          <w:marRight w:val="0"/>
          <w:marTop w:val="106"/>
          <w:marBottom w:val="0"/>
          <w:divBdr>
            <w:top w:val="none" w:sz="0" w:space="0" w:color="auto"/>
            <w:left w:val="none" w:sz="0" w:space="0" w:color="auto"/>
            <w:bottom w:val="none" w:sz="0" w:space="0" w:color="auto"/>
            <w:right w:val="none" w:sz="0" w:space="0" w:color="auto"/>
          </w:divBdr>
        </w:div>
        <w:div w:id="968240833">
          <w:marLeft w:val="547"/>
          <w:marRight w:val="0"/>
          <w:marTop w:val="106"/>
          <w:marBottom w:val="0"/>
          <w:divBdr>
            <w:top w:val="none" w:sz="0" w:space="0" w:color="auto"/>
            <w:left w:val="none" w:sz="0" w:space="0" w:color="auto"/>
            <w:bottom w:val="none" w:sz="0" w:space="0" w:color="auto"/>
            <w:right w:val="none" w:sz="0" w:space="0" w:color="auto"/>
          </w:divBdr>
        </w:div>
        <w:div w:id="1435591920">
          <w:marLeft w:val="547"/>
          <w:marRight w:val="0"/>
          <w:marTop w:val="106"/>
          <w:marBottom w:val="0"/>
          <w:divBdr>
            <w:top w:val="none" w:sz="0" w:space="0" w:color="auto"/>
            <w:left w:val="none" w:sz="0" w:space="0" w:color="auto"/>
            <w:bottom w:val="none" w:sz="0" w:space="0" w:color="auto"/>
            <w:right w:val="none" w:sz="0" w:space="0" w:color="auto"/>
          </w:divBdr>
        </w:div>
        <w:div w:id="1200702340">
          <w:marLeft w:val="547"/>
          <w:marRight w:val="0"/>
          <w:marTop w:val="106"/>
          <w:marBottom w:val="0"/>
          <w:divBdr>
            <w:top w:val="none" w:sz="0" w:space="0" w:color="auto"/>
            <w:left w:val="none" w:sz="0" w:space="0" w:color="auto"/>
            <w:bottom w:val="none" w:sz="0" w:space="0" w:color="auto"/>
            <w:right w:val="none" w:sz="0" w:space="0" w:color="auto"/>
          </w:divBdr>
        </w:div>
        <w:div w:id="1639872088">
          <w:marLeft w:val="547"/>
          <w:marRight w:val="0"/>
          <w:marTop w:val="106"/>
          <w:marBottom w:val="0"/>
          <w:divBdr>
            <w:top w:val="none" w:sz="0" w:space="0" w:color="auto"/>
            <w:left w:val="none" w:sz="0" w:space="0" w:color="auto"/>
            <w:bottom w:val="none" w:sz="0" w:space="0" w:color="auto"/>
            <w:right w:val="none" w:sz="0" w:space="0" w:color="auto"/>
          </w:divBdr>
        </w:div>
      </w:divsChild>
    </w:div>
    <w:div w:id="827016609">
      <w:bodyDiv w:val="1"/>
      <w:marLeft w:val="0"/>
      <w:marRight w:val="0"/>
      <w:marTop w:val="0"/>
      <w:marBottom w:val="0"/>
      <w:divBdr>
        <w:top w:val="none" w:sz="0" w:space="0" w:color="auto"/>
        <w:left w:val="none" w:sz="0" w:space="0" w:color="auto"/>
        <w:bottom w:val="none" w:sz="0" w:space="0" w:color="auto"/>
        <w:right w:val="none" w:sz="0" w:space="0" w:color="auto"/>
      </w:divBdr>
    </w:div>
    <w:div w:id="841168407">
      <w:bodyDiv w:val="1"/>
      <w:marLeft w:val="0"/>
      <w:marRight w:val="0"/>
      <w:marTop w:val="0"/>
      <w:marBottom w:val="0"/>
      <w:divBdr>
        <w:top w:val="none" w:sz="0" w:space="0" w:color="auto"/>
        <w:left w:val="none" w:sz="0" w:space="0" w:color="auto"/>
        <w:bottom w:val="none" w:sz="0" w:space="0" w:color="auto"/>
        <w:right w:val="none" w:sz="0" w:space="0" w:color="auto"/>
      </w:divBdr>
    </w:div>
    <w:div w:id="847788686">
      <w:bodyDiv w:val="1"/>
      <w:marLeft w:val="0"/>
      <w:marRight w:val="0"/>
      <w:marTop w:val="0"/>
      <w:marBottom w:val="0"/>
      <w:divBdr>
        <w:top w:val="none" w:sz="0" w:space="0" w:color="auto"/>
        <w:left w:val="none" w:sz="0" w:space="0" w:color="auto"/>
        <w:bottom w:val="none" w:sz="0" w:space="0" w:color="auto"/>
        <w:right w:val="none" w:sz="0" w:space="0" w:color="auto"/>
      </w:divBdr>
    </w:div>
    <w:div w:id="865488430">
      <w:bodyDiv w:val="1"/>
      <w:marLeft w:val="0"/>
      <w:marRight w:val="0"/>
      <w:marTop w:val="0"/>
      <w:marBottom w:val="0"/>
      <w:divBdr>
        <w:top w:val="none" w:sz="0" w:space="0" w:color="auto"/>
        <w:left w:val="none" w:sz="0" w:space="0" w:color="auto"/>
        <w:bottom w:val="none" w:sz="0" w:space="0" w:color="auto"/>
        <w:right w:val="none" w:sz="0" w:space="0" w:color="auto"/>
      </w:divBdr>
    </w:div>
    <w:div w:id="884563912">
      <w:bodyDiv w:val="1"/>
      <w:marLeft w:val="0"/>
      <w:marRight w:val="0"/>
      <w:marTop w:val="0"/>
      <w:marBottom w:val="0"/>
      <w:divBdr>
        <w:top w:val="none" w:sz="0" w:space="0" w:color="auto"/>
        <w:left w:val="none" w:sz="0" w:space="0" w:color="auto"/>
        <w:bottom w:val="none" w:sz="0" w:space="0" w:color="auto"/>
        <w:right w:val="none" w:sz="0" w:space="0" w:color="auto"/>
      </w:divBdr>
    </w:div>
    <w:div w:id="891773081">
      <w:bodyDiv w:val="1"/>
      <w:marLeft w:val="0"/>
      <w:marRight w:val="0"/>
      <w:marTop w:val="0"/>
      <w:marBottom w:val="0"/>
      <w:divBdr>
        <w:top w:val="none" w:sz="0" w:space="0" w:color="auto"/>
        <w:left w:val="none" w:sz="0" w:space="0" w:color="auto"/>
        <w:bottom w:val="none" w:sz="0" w:space="0" w:color="auto"/>
        <w:right w:val="none" w:sz="0" w:space="0" w:color="auto"/>
      </w:divBdr>
    </w:div>
    <w:div w:id="892690795">
      <w:bodyDiv w:val="1"/>
      <w:marLeft w:val="0"/>
      <w:marRight w:val="0"/>
      <w:marTop w:val="0"/>
      <w:marBottom w:val="0"/>
      <w:divBdr>
        <w:top w:val="none" w:sz="0" w:space="0" w:color="auto"/>
        <w:left w:val="none" w:sz="0" w:space="0" w:color="auto"/>
        <w:bottom w:val="none" w:sz="0" w:space="0" w:color="auto"/>
        <w:right w:val="none" w:sz="0" w:space="0" w:color="auto"/>
      </w:divBdr>
    </w:div>
    <w:div w:id="900673617">
      <w:bodyDiv w:val="1"/>
      <w:marLeft w:val="0"/>
      <w:marRight w:val="0"/>
      <w:marTop w:val="0"/>
      <w:marBottom w:val="0"/>
      <w:divBdr>
        <w:top w:val="none" w:sz="0" w:space="0" w:color="auto"/>
        <w:left w:val="none" w:sz="0" w:space="0" w:color="auto"/>
        <w:bottom w:val="none" w:sz="0" w:space="0" w:color="auto"/>
        <w:right w:val="none" w:sz="0" w:space="0" w:color="auto"/>
      </w:divBdr>
    </w:div>
    <w:div w:id="930625182">
      <w:bodyDiv w:val="1"/>
      <w:marLeft w:val="0"/>
      <w:marRight w:val="0"/>
      <w:marTop w:val="0"/>
      <w:marBottom w:val="0"/>
      <w:divBdr>
        <w:top w:val="none" w:sz="0" w:space="0" w:color="auto"/>
        <w:left w:val="none" w:sz="0" w:space="0" w:color="auto"/>
        <w:bottom w:val="none" w:sz="0" w:space="0" w:color="auto"/>
        <w:right w:val="none" w:sz="0" w:space="0" w:color="auto"/>
      </w:divBdr>
    </w:div>
    <w:div w:id="967783131">
      <w:bodyDiv w:val="1"/>
      <w:marLeft w:val="0"/>
      <w:marRight w:val="0"/>
      <w:marTop w:val="0"/>
      <w:marBottom w:val="0"/>
      <w:divBdr>
        <w:top w:val="none" w:sz="0" w:space="0" w:color="auto"/>
        <w:left w:val="none" w:sz="0" w:space="0" w:color="auto"/>
        <w:bottom w:val="none" w:sz="0" w:space="0" w:color="auto"/>
        <w:right w:val="none" w:sz="0" w:space="0" w:color="auto"/>
      </w:divBdr>
    </w:div>
    <w:div w:id="986665790">
      <w:bodyDiv w:val="1"/>
      <w:marLeft w:val="0"/>
      <w:marRight w:val="0"/>
      <w:marTop w:val="0"/>
      <w:marBottom w:val="0"/>
      <w:divBdr>
        <w:top w:val="none" w:sz="0" w:space="0" w:color="auto"/>
        <w:left w:val="none" w:sz="0" w:space="0" w:color="auto"/>
        <w:bottom w:val="none" w:sz="0" w:space="0" w:color="auto"/>
        <w:right w:val="none" w:sz="0" w:space="0" w:color="auto"/>
      </w:divBdr>
    </w:div>
    <w:div w:id="986937370">
      <w:bodyDiv w:val="1"/>
      <w:marLeft w:val="0"/>
      <w:marRight w:val="0"/>
      <w:marTop w:val="0"/>
      <w:marBottom w:val="0"/>
      <w:divBdr>
        <w:top w:val="none" w:sz="0" w:space="0" w:color="auto"/>
        <w:left w:val="none" w:sz="0" w:space="0" w:color="auto"/>
        <w:bottom w:val="none" w:sz="0" w:space="0" w:color="auto"/>
        <w:right w:val="none" w:sz="0" w:space="0" w:color="auto"/>
      </w:divBdr>
    </w:div>
    <w:div w:id="993069060">
      <w:bodyDiv w:val="1"/>
      <w:marLeft w:val="0"/>
      <w:marRight w:val="0"/>
      <w:marTop w:val="0"/>
      <w:marBottom w:val="0"/>
      <w:divBdr>
        <w:top w:val="none" w:sz="0" w:space="0" w:color="auto"/>
        <w:left w:val="none" w:sz="0" w:space="0" w:color="auto"/>
        <w:bottom w:val="none" w:sz="0" w:space="0" w:color="auto"/>
        <w:right w:val="none" w:sz="0" w:space="0" w:color="auto"/>
      </w:divBdr>
    </w:div>
    <w:div w:id="1001351473">
      <w:bodyDiv w:val="1"/>
      <w:marLeft w:val="0"/>
      <w:marRight w:val="0"/>
      <w:marTop w:val="0"/>
      <w:marBottom w:val="0"/>
      <w:divBdr>
        <w:top w:val="none" w:sz="0" w:space="0" w:color="auto"/>
        <w:left w:val="none" w:sz="0" w:space="0" w:color="auto"/>
        <w:bottom w:val="none" w:sz="0" w:space="0" w:color="auto"/>
        <w:right w:val="none" w:sz="0" w:space="0" w:color="auto"/>
      </w:divBdr>
    </w:div>
    <w:div w:id="1031686663">
      <w:bodyDiv w:val="1"/>
      <w:marLeft w:val="0"/>
      <w:marRight w:val="0"/>
      <w:marTop w:val="0"/>
      <w:marBottom w:val="0"/>
      <w:divBdr>
        <w:top w:val="none" w:sz="0" w:space="0" w:color="auto"/>
        <w:left w:val="none" w:sz="0" w:space="0" w:color="auto"/>
        <w:bottom w:val="none" w:sz="0" w:space="0" w:color="auto"/>
        <w:right w:val="none" w:sz="0" w:space="0" w:color="auto"/>
      </w:divBdr>
    </w:div>
    <w:div w:id="1053381541">
      <w:bodyDiv w:val="1"/>
      <w:marLeft w:val="0"/>
      <w:marRight w:val="0"/>
      <w:marTop w:val="0"/>
      <w:marBottom w:val="0"/>
      <w:divBdr>
        <w:top w:val="none" w:sz="0" w:space="0" w:color="auto"/>
        <w:left w:val="none" w:sz="0" w:space="0" w:color="auto"/>
        <w:bottom w:val="none" w:sz="0" w:space="0" w:color="auto"/>
        <w:right w:val="none" w:sz="0" w:space="0" w:color="auto"/>
      </w:divBdr>
    </w:div>
    <w:div w:id="1078135994">
      <w:bodyDiv w:val="1"/>
      <w:marLeft w:val="0"/>
      <w:marRight w:val="0"/>
      <w:marTop w:val="0"/>
      <w:marBottom w:val="0"/>
      <w:divBdr>
        <w:top w:val="none" w:sz="0" w:space="0" w:color="auto"/>
        <w:left w:val="none" w:sz="0" w:space="0" w:color="auto"/>
        <w:bottom w:val="none" w:sz="0" w:space="0" w:color="auto"/>
        <w:right w:val="none" w:sz="0" w:space="0" w:color="auto"/>
      </w:divBdr>
    </w:div>
    <w:div w:id="1097871502">
      <w:bodyDiv w:val="1"/>
      <w:marLeft w:val="0"/>
      <w:marRight w:val="0"/>
      <w:marTop w:val="0"/>
      <w:marBottom w:val="0"/>
      <w:divBdr>
        <w:top w:val="none" w:sz="0" w:space="0" w:color="auto"/>
        <w:left w:val="none" w:sz="0" w:space="0" w:color="auto"/>
        <w:bottom w:val="none" w:sz="0" w:space="0" w:color="auto"/>
        <w:right w:val="none" w:sz="0" w:space="0" w:color="auto"/>
      </w:divBdr>
    </w:div>
    <w:div w:id="1112558542">
      <w:bodyDiv w:val="1"/>
      <w:marLeft w:val="0"/>
      <w:marRight w:val="0"/>
      <w:marTop w:val="0"/>
      <w:marBottom w:val="0"/>
      <w:divBdr>
        <w:top w:val="none" w:sz="0" w:space="0" w:color="auto"/>
        <w:left w:val="none" w:sz="0" w:space="0" w:color="auto"/>
        <w:bottom w:val="none" w:sz="0" w:space="0" w:color="auto"/>
        <w:right w:val="none" w:sz="0" w:space="0" w:color="auto"/>
      </w:divBdr>
    </w:div>
    <w:div w:id="1131287733">
      <w:bodyDiv w:val="1"/>
      <w:marLeft w:val="0"/>
      <w:marRight w:val="0"/>
      <w:marTop w:val="0"/>
      <w:marBottom w:val="0"/>
      <w:divBdr>
        <w:top w:val="none" w:sz="0" w:space="0" w:color="auto"/>
        <w:left w:val="none" w:sz="0" w:space="0" w:color="auto"/>
        <w:bottom w:val="none" w:sz="0" w:space="0" w:color="auto"/>
        <w:right w:val="none" w:sz="0" w:space="0" w:color="auto"/>
      </w:divBdr>
    </w:div>
    <w:div w:id="1135218181">
      <w:bodyDiv w:val="1"/>
      <w:marLeft w:val="0"/>
      <w:marRight w:val="0"/>
      <w:marTop w:val="0"/>
      <w:marBottom w:val="0"/>
      <w:divBdr>
        <w:top w:val="none" w:sz="0" w:space="0" w:color="auto"/>
        <w:left w:val="none" w:sz="0" w:space="0" w:color="auto"/>
        <w:bottom w:val="none" w:sz="0" w:space="0" w:color="auto"/>
        <w:right w:val="none" w:sz="0" w:space="0" w:color="auto"/>
      </w:divBdr>
    </w:div>
    <w:div w:id="1143236283">
      <w:bodyDiv w:val="1"/>
      <w:marLeft w:val="0"/>
      <w:marRight w:val="0"/>
      <w:marTop w:val="0"/>
      <w:marBottom w:val="0"/>
      <w:divBdr>
        <w:top w:val="none" w:sz="0" w:space="0" w:color="auto"/>
        <w:left w:val="none" w:sz="0" w:space="0" w:color="auto"/>
        <w:bottom w:val="none" w:sz="0" w:space="0" w:color="auto"/>
        <w:right w:val="none" w:sz="0" w:space="0" w:color="auto"/>
      </w:divBdr>
    </w:div>
    <w:div w:id="1147474729">
      <w:bodyDiv w:val="1"/>
      <w:marLeft w:val="0"/>
      <w:marRight w:val="0"/>
      <w:marTop w:val="0"/>
      <w:marBottom w:val="0"/>
      <w:divBdr>
        <w:top w:val="none" w:sz="0" w:space="0" w:color="auto"/>
        <w:left w:val="none" w:sz="0" w:space="0" w:color="auto"/>
        <w:bottom w:val="none" w:sz="0" w:space="0" w:color="auto"/>
        <w:right w:val="none" w:sz="0" w:space="0" w:color="auto"/>
      </w:divBdr>
    </w:div>
    <w:div w:id="1161045851">
      <w:bodyDiv w:val="1"/>
      <w:marLeft w:val="0"/>
      <w:marRight w:val="0"/>
      <w:marTop w:val="0"/>
      <w:marBottom w:val="0"/>
      <w:divBdr>
        <w:top w:val="none" w:sz="0" w:space="0" w:color="auto"/>
        <w:left w:val="none" w:sz="0" w:space="0" w:color="auto"/>
        <w:bottom w:val="none" w:sz="0" w:space="0" w:color="auto"/>
        <w:right w:val="none" w:sz="0" w:space="0" w:color="auto"/>
      </w:divBdr>
    </w:div>
    <w:div w:id="1161312238">
      <w:bodyDiv w:val="1"/>
      <w:marLeft w:val="0"/>
      <w:marRight w:val="0"/>
      <w:marTop w:val="0"/>
      <w:marBottom w:val="0"/>
      <w:divBdr>
        <w:top w:val="none" w:sz="0" w:space="0" w:color="auto"/>
        <w:left w:val="none" w:sz="0" w:space="0" w:color="auto"/>
        <w:bottom w:val="none" w:sz="0" w:space="0" w:color="auto"/>
        <w:right w:val="none" w:sz="0" w:space="0" w:color="auto"/>
      </w:divBdr>
    </w:div>
    <w:div w:id="1162040038">
      <w:bodyDiv w:val="1"/>
      <w:marLeft w:val="0"/>
      <w:marRight w:val="0"/>
      <w:marTop w:val="0"/>
      <w:marBottom w:val="0"/>
      <w:divBdr>
        <w:top w:val="none" w:sz="0" w:space="0" w:color="auto"/>
        <w:left w:val="none" w:sz="0" w:space="0" w:color="auto"/>
        <w:bottom w:val="none" w:sz="0" w:space="0" w:color="auto"/>
        <w:right w:val="none" w:sz="0" w:space="0" w:color="auto"/>
      </w:divBdr>
    </w:div>
    <w:div w:id="1170372161">
      <w:bodyDiv w:val="1"/>
      <w:marLeft w:val="0"/>
      <w:marRight w:val="0"/>
      <w:marTop w:val="0"/>
      <w:marBottom w:val="0"/>
      <w:divBdr>
        <w:top w:val="none" w:sz="0" w:space="0" w:color="auto"/>
        <w:left w:val="none" w:sz="0" w:space="0" w:color="auto"/>
        <w:bottom w:val="none" w:sz="0" w:space="0" w:color="auto"/>
        <w:right w:val="none" w:sz="0" w:space="0" w:color="auto"/>
      </w:divBdr>
      <w:divsChild>
        <w:div w:id="1458177291">
          <w:marLeft w:val="720"/>
          <w:marRight w:val="0"/>
          <w:marTop w:val="0"/>
          <w:marBottom w:val="240"/>
          <w:divBdr>
            <w:top w:val="none" w:sz="0" w:space="0" w:color="auto"/>
            <w:left w:val="none" w:sz="0" w:space="0" w:color="auto"/>
            <w:bottom w:val="none" w:sz="0" w:space="0" w:color="auto"/>
            <w:right w:val="none" w:sz="0" w:space="0" w:color="auto"/>
          </w:divBdr>
        </w:div>
        <w:div w:id="956374548">
          <w:marLeft w:val="1166"/>
          <w:marRight w:val="0"/>
          <w:marTop w:val="120"/>
          <w:marBottom w:val="120"/>
          <w:divBdr>
            <w:top w:val="none" w:sz="0" w:space="0" w:color="auto"/>
            <w:left w:val="none" w:sz="0" w:space="0" w:color="auto"/>
            <w:bottom w:val="none" w:sz="0" w:space="0" w:color="auto"/>
            <w:right w:val="none" w:sz="0" w:space="0" w:color="auto"/>
          </w:divBdr>
        </w:div>
        <w:div w:id="107362776">
          <w:marLeft w:val="1166"/>
          <w:marRight w:val="0"/>
          <w:marTop w:val="120"/>
          <w:marBottom w:val="120"/>
          <w:divBdr>
            <w:top w:val="none" w:sz="0" w:space="0" w:color="auto"/>
            <w:left w:val="none" w:sz="0" w:space="0" w:color="auto"/>
            <w:bottom w:val="none" w:sz="0" w:space="0" w:color="auto"/>
            <w:right w:val="none" w:sz="0" w:space="0" w:color="auto"/>
          </w:divBdr>
        </w:div>
        <w:div w:id="1880236404">
          <w:marLeft w:val="1166"/>
          <w:marRight w:val="0"/>
          <w:marTop w:val="120"/>
          <w:marBottom w:val="120"/>
          <w:divBdr>
            <w:top w:val="none" w:sz="0" w:space="0" w:color="auto"/>
            <w:left w:val="none" w:sz="0" w:space="0" w:color="auto"/>
            <w:bottom w:val="none" w:sz="0" w:space="0" w:color="auto"/>
            <w:right w:val="none" w:sz="0" w:space="0" w:color="auto"/>
          </w:divBdr>
        </w:div>
        <w:div w:id="1276133019">
          <w:marLeft w:val="1166"/>
          <w:marRight w:val="0"/>
          <w:marTop w:val="106"/>
          <w:marBottom w:val="0"/>
          <w:divBdr>
            <w:top w:val="none" w:sz="0" w:space="0" w:color="auto"/>
            <w:left w:val="none" w:sz="0" w:space="0" w:color="auto"/>
            <w:bottom w:val="none" w:sz="0" w:space="0" w:color="auto"/>
            <w:right w:val="none" w:sz="0" w:space="0" w:color="auto"/>
          </w:divBdr>
        </w:div>
        <w:div w:id="1408728948">
          <w:marLeft w:val="1166"/>
          <w:marRight w:val="0"/>
          <w:marTop w:val="106"/>
          <w:marBottom w:val="0"/>
          <w:divBdr>
            <w:top w:val="none" w:sz="0" w:space="0" w:color="auto"/>
            <w:left w:val="none" w:sz="0" w:space="0" w:color="auto"/>
            <w:bottom w:val="none" w:sz="0" w:space="0" w:color="auto"/>
            <w:right w:val="none" w:sz="0" w:space="0" w:color="auto"/>
          </w:divBdr>
        </w:div>
      </w:divsChild>
    </w:div>
    <w:div w:id="1179470821">
      <w:bodyDiv w:val="1"/>
      <w:marLeft w:val="0"/>
      <w:marRight w:val="0"/>
      <w:marTop w:val="0"/>
      <w:marBottom w:val="0"/>
      <w:divBdr>
        <w:top w:val="none" w:sz="0" w:space="0" w:color="auto"/>
        <w:left w:val="none" w:sz="0" w:space="0" w:color="auto"/>
        <w:bottom w:val="none" w:sz="0" w:space="0" w:color="auto"/>
        <w:right w:val="none" w:sz="0" w:space="0" w:color="auto"/>
      </w:divBdr>
    </w:div>
    <w:div w:id="1186793042">
      <w:bodyDiv w:val="1"/>
      <w:marLeft w:val="0"/>
      <w:marRight w:val="0"/>
      <w:marTop w:val="0"/>
      <w:marBottom w:val="0"/>
      <w:divBdr>
        <w:top w:val="none" w:sz="0" w:space="0" w:color="auto"/>
        <w:left w:val="none" w:sz="0" w:space="0" w:color="auto"/>
        <w:bottom w:val="none" w:sz="0" w:space="0" w:color="auto"/>
        <w:right w:val="none" w:sz="0" w:space="0" w:color="auto"/>
      </w:divBdr>
    </w:div>
    <w:div w:id="1191261295">
      <w:bodyDiv w:val="1"/>
      <w:marLeft w:val="0"/>
      <w:marRight w:val="0"/>
      <w:marTop w:val="0"/>
      <w:marBottom w:val="0"/>
      <w:divBdr>
        <w:top w:val="none" w:sz="0" w:space="0" w:color="auto"/>
        <w:left w:val="none" w:sz="0" w:space="0" w:color="auto"/>
        <w:bottom w:val="none" w:sz="0" w:space="0" w:color="auto"/>
        <w:right w:val="none" w:sz="0" w:space="0" w:color="auto"/>
      </w:divBdr>
    </w:div>
    <w:div w:id="1192694529">
      <w:bodyDiv w:val="1"/>
      <w:marLeft w:val="0"/>
      <w:marRight w:val="0"/>
      <w:marTop w:val="0"/>
      <w:marBottom w:val="0"/>
      <w:divBdr>
        <w:top w:val="none" w:sz="0" w:space="0" w:color="auto"/>
        <w:left w:val="none" w:sz="0" w:space="0" w:color="auto"/>
        <w:bottom w:val="none" w:sz="0" w:space="0" w:color="auto"/>
        <w:right w:val="none" w:sz="0" w:space="0" w:color="auto"/>
      </w:divBdr>
    </w:div>
    <w:div w:id="1233349001">
      <w:bodyDiv w:val="1"/>
      <w:marLeft w:val="0"/>
      <w:marRight w:val="0"/>
      <w:marTop w:val="0"/>
      <w:marBottom w:val="0"/>
      <w:divBdr>
        <w:top w:val="none" w:sz="0" w:space="0" w:color="auto"/>
        <w:left w:val="none" w:sz="0" w:space="0" w:color="auto"/>
        <w:bottom w:val="none" w:sz="0" w:space="0" w:color="auto"/>
        <w:right w:val="none" w:sz="0" w:space="0" w:color="auto"/>
      </w:divBdr>
      <w:divsChild>
        <w:div w:id="220478750">
          <w:marLeft w:val="1166"/>
          <w:marRight w:val="0"/>
          <w:marTop w:val="120"/>
          <w:marBottom w:val="120"/>
          <w:divBdr>
            <w:top w:val="none" w:sz="0" w:space="0" w:color="auto"/>
            <w:left w:val="none" w:sz="0" w:space="0" w:color="auto"/>
            <w:bottom w:val="none" w:sz="0" w:space="0" w:color="auto"/>
            <w:right w:val="none" w:sz="0" w:space="0" w:color="auto"/>
          </w:divBdr>
        </w:div>
        <w:div w:id="1839687659">
          <w:marLeft w:val="1166"/>
          <w:marRight w:val="0"/>
          <w:marTop w:val="120"/>
          <w:marBottom w:val="120"/>
          <w:divBdr>
            <w:top w:val="none" w:sz="0" w:space="0" w:color="auto"/>
            <w:left w:val="none" w:sz="0" w:space="0" w:color="auto"/>
            <w:bottom w:val="none" w:sz="0" w:space="0" w:color="auto"/>
            <w:right w:val="none" w:sz="0" w:space="0" w:color="auto"/>
          </w:divBdr>
        </w:div>
        <w:div w:id="472017672">
          <w:marLeft w:val="1166"/>
          <w:marRight w:val="0"/>
          <w:marTop w:val="120"/>
          <w:marBottom w:val="120"/>
          <w:divBdr>
            <w:top w:val="none" w:sz="0" w:space="0" w:color="auto"/>
            <w:left w:val="none" w:sz="0" w:space="0" w:color="auto"/>
            <w:bottom w:val="none" w:sz="0" w:space="0" w:color="auto"/>
            <w:right w:val="none" w:sz="0" w:space="0" w:color="auto"/>
          </w:divBdr>
        </w:div>
      </w:divsChild>
    </w:div>
    <w:div w:id="1240558903">
      <w:bodyDiv w:val="1"/>
      <w:marLeft w:val="0"/>
      <w:marRight w:val="0"/>
      <w:marTop w:val="0"/>
      <w:marBottom w:val="0"/>
      <w:divBdr>
        <w:top w:val="none" w:sz="0" w:space="0" w:color="auto"/>
        <w:left w:val="none" w:sz="0" w:space="0" w:color="auto"/>
        <w:bottom w:val="none" w:sz="0" w:space="0" w:color="auto"/>
        <w:right w:val="none" w:sz="0" w:space="0" w:color="auto"/>
      </w:divBdr>
    </w:div>
    <w:div w:id="1243679157">
      <w:bodyDiv w:val="1"/>
      <w:marLeft w:val="0"/>
      <w:marRight w:val="0"/>
      <w:marTop w:val="0"/>
      <w:marBottom w:val="0"/>
      <w:divBdr>
        <w:top w:val="none" w:sz="0" w:space="0" w:color="auto"/>
        <w:left w:val="none" w:sz="0" w:space="0" w:color="auto"/>
        <w:bottom w:val="none" w:sz="0" w:space="0" w:color="auto"/>
        <w:right w:val="none" w:sz="0" w:space="0" w:color="auto"/>
      </w:divBdr>
    </w:div>
    <w:div w:id="1274510291">
      <w:bodyDiv w:val="1"/>
      <w:marLeft w:val="0"/>
      <w:marRight w:val="0"/>
      <w:marTop w:val="0"/>
      <w:marBottom w:val="0"/>
      <w:divBdr>
        <w:top w:val="none" w:sz="0" w:space="0" w:color="auto"/>
        <w:left w:val="none" w:sz="0" w:space="0" w:color="auto"/>
        <w:bottom w:val="none" w:sz="0" w:space="0" w:color="auto"/>
        <w:right w:val="none" w:sz="0" w:space="0" w:color="auto"/>
      </w:divBdr>
    </w:div>
    <w:div w:id="1280723081">
      <w:bodyDiv w:val="1"/>
      <w:marLeft w:val="0"/>
      <w:marRight w:val="0"/>
      <w:marTop w:val="0"/>
      <w:marBottom w:val="0"/>
      <w:divBdr>
        <w:top w:val="none" w:sz="0" w:space="0" w:color="auto"/>
        <w:left w:val="none" w:sz="0" w:space="0" w:color="auto"/>
        <w:bottom w:val="none" w:sz="0" w:space="0" w:color="auto"/>
        <w:right w:val="none" w:sz="0" w:space="0" w:color="auto"/>
      </w:divBdr>
    </w:div>
    <w:div w:id="1286694191">
      <w:bodyDiv w:val="1"/>
      <w:marLeft w:val="0"/>
      <w:marRight w:val="0"/>
      <w:marTop w:val="0"/>
      <w:marBottom w:val="0"/>
      <w:divBdr>
        <w:top w:val="none" w:sz="0" w:space="0" w:color="auto"/>
        <w:left w:val="none" w:sz="0" w:space="0" w:color="auto"/>
        <w:bottom w:val="none" w:sz="0" w:space="0" w:color="auto"/>
        <w:right w:val="none" w:sz="0" w:space="0" w:color="auto"/>
      </w:divBdr>
    </w:div>
    <w:div w:id="1292244931">
      <w:bodyDiv w:val="1"/>
      <w:marLeft w:val="0"/>
      <w:marRight w:val="0"/>
      <w:marTop w:val="0"/>
      <w:marBottom w:val="0"/>
      <w:divBdr>
        <w:top w:val="none" w:sz="0" w:space="0" w:color="auto"/>
        <w:left w:val="none" w:sz="0" w:space="0" w:color="auto"/>
        <w:bottom w:val="none" w:sz="0" w:space="0" w:color="auto"/>
        <w:right w:val="none" w:sz="0" w:space="0" w:color="auto"/>
      </w:divBdr>
    </w:div>
    <w:div w:id="1311329694">
      <w:bodyDiv w:val="1"/>
      <w:marLeft w:val="0"/>
      <w:marRight w:val="0"/>
      <w:marTop w:val="0"/>
      <w:marBottom w:val="0"/>
      <w:divBdr>
        <w:top w:val="none" w:sz="0" w:space="0" w:color="auto"/>
        <w:left w:val="none" w:sz="0" w:space="0" w:color="auto"/>
        <w:bottom w:val="none" w:sz="0" w:space="0" w:color="auto"/>
        <w:right w:val="none" w:sz="0" w:space="0" w:color="auto"/>
      </w:divBdr>
    </w:div>
    <w:div w:id="1312980759">
      <w:bodyDiv w:val="1"/>
      <w:marLeft w:val="0"/>
      <w:marRight w:val="0"/>
      <w:marTop w:val="0"/>
      <w:marBottom w:val="0"/>
      <w:divBdr>
        <w:top w:val="none" w:sz="0" w:space="0" w:color="auto"/>
        <w:left w:val="none" w:sz="0" w:space="0" w:color="auto"/>
        <w:bottom w:val="none" w:sz="0" w:space="0" w:color="auto"/>
        <w:right w:val="none" w:sz="0" w:space="0" w:color="auto"/>
      </w:divBdr>
    </w:div>
    <w:div w:id="1337075668">
      <w:bodyDiv w:val="1"/>
      <w:marLeft w:val="0"/>
      <w:marRight w:val="0"/>
      <w:marTop w:val="0"/>
      <w:marBottom w:val="0"/>
      <w:divBdr>
        <w:top w:val="none" w:sz="0" w:space="0" w:color="auto"/>
        <w:left w:val="none" w:sz="0" w:space="0" w:color="auto"/>
        <w:bottom w:val="none" w:sz="0" w:space="0" w:color="auto"/>
        <w:right w:val="none" w:sz="0" w:space="0" w:color="auto"/>
      </w:divBdr>
    </w:div>
    <w:div w:id="1337996609">
      <w:bodyDiv w:val="1"/>
      <w:marLeft w:val="0"/>
      <w:marRight w:val="0"/>
      <w:marTop w:val="0"/>
      <w:marBottom w:val="0"/>
      <w:divBdr>
        <w:top w:val="none" w:sz="0" w:space="0" w:color="auto"/>
        <w:left w:val="none" w:sz="0" w:space="0" w:color="auto"/>
        <w:bottom w:val="none" w:sz="0" w:space="0" w:color="auto"/>
        <w:right w:val="none" w:sz="0" w:space="0" w:color="auto"/>
      </w:divBdr>
    </w:div>
    <w:div w:id="1354266106">
      <w:bodyDiv w:val="1"/>
      <w:marLeft w:val="0"/>
      <w:marRight w:val="0"/>
      <w:marTop w:val="0"/>
      <w:marBottom w:val="0"/>
      <w:divBdr>
        <w:top w:val="none" w:sz="0" w:space="0" w:color="auto"/>
        <w:left w:val="none" w:sz="0" w:space="0" w:color="auto"/>
        <w:bottom w:val="none" w:sz="0" w:space="0" w:color="auto"/>
        <w:right w:val="none" w:sz="0" w:space="0" w:color="auto"/>
      </w:divBdr>
    </w:div>
    <w:div w:id="1366517767">
      <w:bodyDiv w:val="1"/>
      <w:marLeft w:val="0"/>
      <w:marRight w:val="0"/>
      <w:marTop w:val="0"/>
      <w:marBottom w:val="0"/>
      <w:divBdr>
        <w:top w:val="none" w:sz="0" w:space="0" w:color="auto"/>
        <w:left w:val="none" w:sz="0" w:space="0" w:color="auto"/>
        <w:bottom w:val="none" w:sz="0" w:space="0" w:color="auto"/>
        <w:right w:val="none" w:sz="0" w:space="0" w:color="auto"/>
      </w:divBdr>
    </w:div>
    <w:div w:id="1390837143">
      <w:bodyDiv w:val="1"/>
      <w:marLeft w:val="0"/>
      <w:marRight w:val="0"/>
      <w:marTop w:val="0"/>
      <w:marBottom w:val="0"/>
      <w:divBdr>
        <w:top w:val="none" w:sz="0" w:space="0" w:color="auto"/>
        <w:left w:val="none" w:sz="0" w:space="0" w:color="auto"/>
        <w:bottom w:val="none" w:sz="0" w:space="0" w:color="auto"/>
        <w:right w:val="none" w:sz="0" w:space="0" w:color="auto"/>
      </w:divBdr>
      <w:divsChild>
        <w:div w:id="1771855305">
          <w:marLeft w:val="1166"/>
          <w:marRight w:val="0"/>
          <w:marTop w:val="120"/>
          <w:marBottom w:val="120"/>
          <w:divBdr>
            <w:top w:val="none" w:sz="0" w:space="0" w:color="auto"/>
            <w:left w:val="none" w:sz="0" w:space="0" w:color="auto"/>
            <w:bottom w:val="none" w:sz="0" w:space="0" w:color="auto"/>
            <w:right w:val="none" w:sz="0" w:space="0" w:color="auto"/>
          </w:divBdr>
        </w:div>
        <w:div w:id="69232937">
          <w:marLeft w:val="1166"/>
          <w:marRight w:val="0"/>
          <w:marTop w:val="120"/>
          <w:marBottom w:val="120"/>
          <w:divBdr>
            <w:top w:val="none" w:sz="0" w:space="0" w:color="auto"/>
            <w:left w:val="none" w:sz="0" w:space="0" w:color="auto"/>
            <w:bottom w:val="none" w:sz="0" w:space="0" w:color="auto"/>
            <w:right w:val="none" w:sz="0" w:space="0" w:color="auto"/>
          </w:divBdr>
        </w:div>
        <w:div w:id="754936488">
          <w:marLeft w:val="1166"/>
          <w:marRight w:val="0"/>
          <w:marTop w:val="120"/>
          <w:marBottom w:val="120"/>
          <w:divBdr>
            <w:top w:val="none" w:sz="0" w:space="0" w:color="auto"/>
            <w:left w:val="none" w:sz="0" w:space="0" w:color="auto"/>
            <w:bottom w:val="none" w:sz="0" w:space="0" w:color="auto"/>
            <w:right w:val="none" w:sz="0" w:space="0" w:color="auto"/>
          </w:divBdr>
        </w:div>
      </w:divsChild>
    </w:div>
    <w:div w:id="1391536841">
      <w:bodyDiv w:val="1"/>
      <w:marLeft w:val="0"/>
      <w:marRight w:val="0"/>
      <w:marTop w:val="0"/>
      <w:marBottom w:val="0"/>
      <w:divBdr>
        <w:top w:val="none" w:sz="0" w:space="0" w:color="auto"/>
        <w:left w:val="none" w:sz="0" w:space="0" w:color="auto"/>
        <w:bottom w:val="none" w:sz="0" w:space="0" w:color="auto"/>
        <w:right w:val="none" w:sz="0" w:space="0" w:color="auto"/>
      </w:divBdr>
    </w:div>
    <w:div w:id="1393653603">
      <w:bodyDiv w:val="1"/>
      <w:marLeft w:val="0"/>
      <w:marRight w:val="0"/>
      <w:marTop w:val="0"/>
      <w:marBottom w:val="0"/>
      <w:divBdr>
        <w:top w:val="none" w:sz="0" w:space="0" w:color="auto"/>
        <w:left w:val="none" w:sz="0" w:space="0" w:color="auto"/>
        <w:bottom w:val="none" w:sz="0" w:space="0" w:color="auto"/>
        <w:right w:val="none" w:sz="0" w:space="0" w:color="auto"/>
      </w:divBdr>
    </w:div>
    <w:div w:id="1408377873">
      <w:bodyDiv w:val="1"/>
      <w:marLeft w:val="0"/>
      <w:marRight w:val="0"/>
      <w:marTop w:val="0"/>
      <w:marBottom w:val="0"/>
      <w:divBdr>
        <w:top w:val="none" w:sz="0" w:space="0" w:color="auto"/>
        <w:left w:val="none" w:sz="0" w:space="0" w:color="auto"/>
        <w:bottom w:val="none" w:sz="0" w:space="0" w:color="auto"/>
        <w:right w:val="none" w:sz="0" w:space="0" w:color="auto"/>
      </w:divBdr>
    </w:div>
    <w:div w:id="1415978976">
      <w:bodyDiv w:val="1"/>
      <w:marLeft w:val="0"/>
      <w:marRight w:val="0"/>
      <w:marTop w:val="0"/>
      <w:marBottom w:val="0"/>
      <w:divBdr>
        <w:top w:val="none" w:sz="0" w:space="0" w:color="auto"/>
        <w:left w:val="none" w:sz="0" w:space="0" w:color="auto"/>
        <w:bottom w:val="none" w:sz="0" w:space="0" w:color="auto"/>
        <w:right w:val="none" w:sz="0" w:space="0" w:color="auto"/>
      </w:divBdr>
      <w:divsChild>
        <w:div w:id="1663973839">
          <w:marLeft w:val="1166"/>
          <w:marRight w:val="0"/>
          <w:marTop w:val="120"/>
          <w:marBottom w:val="120"/>
          <w:divBdr>
            <w:top w:val="none" w:sz="0" w:space="0" w:color="auto"/>
            <w:left w:val="none" w:sz="0" w:space="0" w:color="auto"/>
            <w:bottom w:val="none" w:sz="0" w:space="0" w:color="auto"/>
            <w:right w:val="none" w:sz="0" w:space="0" w:color="auto"/>
          </w:divBdr>
        </w:div>
        <w:div w:id="227813259">
          <w:marLeft w:val="1166"/>
          <w:marRight w:val="0"/>
          <w:marTop w:val="101"/>
          <w:marBottom w:val="0"/>
          <w:divBdr>
            <w:top w:val="none" w:sz="0" w:space="0" w:color="auto"/>
            <w:left w:val="none" w:sz="0" w:space="0" w:color="auto"/>
            <w:bottom w:val="none" w:sz="0" w:space="0" w:color="auto"/>
            <w:right w:val="none" w:sz="0" w:space="0" w:color="auto"/>
          </w:divBdr>
        </w:div>
        <w:div w:id="1732775459">
          <w:marLeft w:val="1166"/>
          <w:marRight w:val="0"/>
          <w:marTop w:val="101"/>
          <w:marBottom w:val="0"/>
          <w:divBdr>
            <w:top w:val="none" w:sz="0" w:space="0" w:color="auto"/>
            <w:left w:val="none" w:sz="0" w:space="0" w:color="auto"/>
            <w:bottom w:val="none" w:sz="0" w:space="0" w:color="auto"/>
            <w:right w:val="none" w:sz="0" w:space="0" w:color="auto"/>
          </w:divBdr>
        </w:div>
        <w:div w:id="1558467431">
          <w:marLeft w:val="1166"/>
          <w:marRight w:val="0"/>
          <w:marTop w:val="101"/>
          <w:marBottom w:val="0"/>
          <w:divBdr>
            <w:top w:val="none" w:sz="0" w:space="0" w:color="auto"/>
            <w:left w:val="none" w:sz="0" w:space="0" w:color="auto"/>
            <w:bottom w:val="none" w:sz="0" w:space="0" w:color="auto"/>
            <w:right w:val="none" w:sz="0" w:space="0" w:color="auto"/>
          </w:divBdr>
        </w:div>
        <w:div w:id="593854422">
          <w:marLeft w:val="1166"/>
          <w:marRight w:val="0"/>
          <w:marTop w:val="101"/>
          <w:marBottom w:val="0"/>
          <w:divBdr>
            <w:top w:val="none" w:sz="0" w:space="0" w:color="auto"/>
            <w:left w:val="none" w:sz="0" w:space="0" w:color="auto"/>
            <w:bottom w:val="none" w:sz="0" w:space="0" w:color="auto"/>
            <w:right w:val="none" w:sz="0" w:space="0" w:color="auto"/>
          </w:divBdr>
        </w:div>
      </w:divsChild>
    </w:div>
    <w:div w:id="1419207472">
      <w:bodyDiv w:val="1"/>
      <w:marLeft w:val="0"/>
      <w:marRight w:val="0"/>
      <w:marTop w:val="0"/>
      <w:marBottom w:val="0"/>
      <w:divBdr>
        <w:top w:val="none" w:sz="0" w:space="0" w:color="auto"/>
        <w:left w:val="none" w:sz="0" w:space="0" w:color="auto"/>
        <w:bottom w:val="none" w:sz="0" w:space="0" w:color="auto"/>
        <w:right w:val="none" w:sz="0" w:space="0" w:color="auto"/>
      </w:divBdr>
    </w:div>
    <w:div w:id="1425539503">
      <w:bodyDiv w:val="1"/>
      <w:marLeft w:val="0"/>
      <w:marRight w:val="0"/>
      <w:marTop w:val="0"/>
      <w:marBottom w:val="0"/>
      <w:divBdr>
        <w:top w:val="none" w:sz="0" w:space="0" w:color="auto"/>
        <w:left w:val="none" w:sz="0" w:space="0" w:color="auto"/>
        <w:bottom w:val="none" w:sz="0" w:space="0" w:color="auto"/>
        <w:right w:val="none" w:sz="0" w:space="0" w:color="auto"/>
      </w:divBdr>
    </w:div>
    <w:div w:id="1447965980">
      <w:bodyDiv w:val="1"/>
      <w:marLeft w:val="0"/>
      <w:marRight w:val="0"/>
      <w:marTop w:val="0"/>
      <w:marBottom w:val="0"/>
      <w:divBdr>
        <w:top w:val="none" w:sz="0" w:space="0" w:color="auto"/>
        <w:left w:val="none" w:sz="0" w:space="0" w:color="auto"/>
        <w:bottom w:val="none" w:sz="0" w:space="0" w:color="auto"/>
        <w:right w:val="none" w:sz="0" w:space="0" w:color="auto"/>
      </w:divBdr>
    </w:div>
    <w:div w:id="1460301547">
      <w:bodyDiv w:val="1"/>
      <w:marLeft w:val="0"/>
      <w:marRight w:val="0"/>
      <w:marTop w:val="0"/>
      <w:marBottom w:val="0"/>
      <w:divBdr>
        <w:top w:val="none" w:sz="0" w:space="0" w:color="auto"/>
        <w:left w:val="none" w:sz="0" w:space="0" w:color="auto"/>
        <w:bottom w:val="none" w:sz="0" w:space="0" w:color="auto"/>
        <w:right w:val="none" w:sz="0" w:space="0" w:color="auto"/>
      </w:divBdr>
    </w:div>
    <w:div w:id="1469976063">
      <w:bodyDiv w:val="1"/>
      <w:marLeft w:val="0"/>
      <w:marRight w:val="0"/>
      <w:marTop w:val="0"/>
      <w:marBottom w:val="0"/>
      <w:divBdr>
        <w:top w:val="none" w:sz="0" w:space="0" w:color="auto"/>
        <w:left w:val="none" w:sz="0" w:space="0" w:color="auto"/>
        <w:bottom w:val="none" w:sz="0" w:space="0" w:color="auto"/>
        <w:right w:val="none" w:sz="0" w:space="0" w:color="auto"/>
      </w:divBdr>
    </w:div>
    <w:div w:id="1472746012">
      <w:bodyDiv w:val="1"/>
      <w:marLeft w:val="0"/>
      <w:marRight w:val="0"/>
      <w:marTop w:val="0"/>
      <w:marBottom w:val="0"/>
      <w:divBdr>
        <w:top w:val="none" w:sz="0" w:space="0" w:color="auto"/>
        <w:left w:val="none" w:sz="0" w:space="0" w:color="auto"/>
        <w:bottom w:val="none" w:sz="0" w:space="0" w:color="auto"/>
        <w:right w:val="none" w:sz="0" w:space="0" w:color="auto"/>
      </w:divBdr>
    </w:div>
    <w:div w:id="1487473023">
      <w:bodyDiv w:val="1"/>
      <w:marLeft w:val="0"/>
      <w:marRight w:val="0"/>
      <w:marTop w:val="0"/>
      <w:marBottom w:val="0"/>
      <w:divBdr>
        <w:top w:val="none" w:sz="0" w:space="0" w:color="auto"/>
        <w:left w:val="none" w:sz="0" w:space="0" w:color="auto"/>
        <w:bottom w:val="none" w:sz="0" w:space="0" w:color="auto"/>
        <w:right w:val="none" w:sz="0" w:space="0" w:color="auto"/>
      </w:divBdr>
    </w:div>
    <w:div w:id="1589853318">
      <w:bodyDiv w:val="1"/>
      <w:marLeft w:val="0"/>
      <w:marRight w:val="0"/>
      <w:marTop w:val="0"/>
      <w:marBottom w:val="0"/>
      <w:divBdr>
        <w:top w:val="none" w:sz="0" w:space="0" w:color="auto"/>
        <w:left w:val="none" w:sz="0" w:space="0" w:color="auto"/>
        <w:bottom w:val="none" w:sz="0" w:space="0" w:color="auto"/>
        <w:right w:val="none" w:sz="0" w:space="0" w:color="auto"/>
      </w:divBdr>
    </w:div>
    <w:div w:id="1611163327">
      <w:bodyDiv w:val="1"/>
      <w:marLeft w:val="0"/>
      <w:marRight w:val="0"/>
      <w:marTop w:val="0"/>
      <w:marBottom w:val="0"/>
      <w:divBdr>
        <w:top w:val="none" w:sz="0" w:space="0" w:color="auto"/>
        <w:left w:val="none" w:sz="0" w:space="0" w:color="auto"/>
        <w:bottom w:val="none" w:sz="0" w:space="0" w:color="auto"/>
        <w:right w:val="none" w:sz="0" w:space="0" w:color="auto"/>
      </w:divBdr>
    </w:div>
    <w:div w:id="1655060924">
      <w:bodyDiv w:val="1"/>
      <w:marLeft w:val="0"/>
      <w:marRight w:val="0"/>
      <w:marTop w:val="0"/>
      <w:marBottom w:val="0"/>
      <w:divBdr>
        <w:top w:val="none" w:sz="0" w:space="0" w:color="auto"/>
        <w:left w:val="none" w:sz="0" w:space="0" w:color="auto"/>
        <w:bottom w:val="none" w:sz="0" w:space="0" w:color="auto"/>
        <w:right w:val="none" w:sz="0" w:space="0" w:color="auto"/>
      </w:divBdr>
    </w:div>
    <w:div w:id="1688360204">
      <w:bodyDiv w:val="1"/>
      <w:marLeft w:val="0"/>
      <w:marRight w:val="0"/>
      <w:marTop w:val="0"/>
      <w:marBottom w:val="0"/>
      <w:divBdr>
        <w:top w:val="none" w:sz="0" w:space="0" w:color="auto"/>
        <w:left w:val="none" w:sz="0" w:space="0" w:color="auto"/>
        <w:bottom w:val="none" w:sz="0" w:space="0" w:color="auto"/>
        <w:right w:val="none" w:sz="0" w:space="0" w:color="auto"/>
      </w:divBdr>
    </w:div>
    <w:div w:id="1715346903">
      <w:bodyDiv w:val="1"/>
      <w:marLeft w:val="0"/>
      <w:marRight w:val="0"/>
      <w:marTop w:val="0"/>
      <w:marBottom w:val="0"/>
      <w:divBdr>
        <w:top w:val="none" w:sz="0" w:space="0" w:color="auto"/>
        <w:left w:val="none" w:sz="0" w:space="0" w:color="auto"/>
        <w:bottom w:val="none" w:sz="0" w:space="0" w:color="auto"/>
        <w:right w:val="none" w:sz="0" w:space="0" w:color="auto"/>
      </w:divBdr>
    </w:div>
    <w:div w:id="1720744118">
      <w:bodyDiv w:val="1"/>
      <w:marLeft w:val="0"/>
      <w:marRight w:val="0"/>
      <w:marTop w:val="0"/>
      <w:marBottom w:val="0"/>
      <w:divBdr>
        <w:top w:val="none" w:sz="0" w:space="0" w:color="auto"/>
        <w:left w:val="none" w:sz="0" w:space="0" w:color="auto"/>
        <w:bottom w:val="none" w:sz="0" w:space="0" w:color="auto"/>
        <w:right w:val="none" w:sz="0" w:space="0" w:color="auto"/>
      </w:divBdr>
    </w:div>
    <w:div w:id="1741832169">
      <w:bodyDiv w:val="1"/>
      <w:marLeft w:val="0"/>
      <w:marRight w:val="0"/>
      <w:marTop w:val="0"/>
      <w:marBottom w:val="0"/>
      <w:divBdr>
        <w:top w:val="none" w:sz="0" w:space="0" w:color="auto"/>
        <w:left w:val="none" w:sz="0" w:space="0" w:color="auto"/>
        <w:bottom w:val="none" w:sz="0" w:space="0" w:color="auto"/>
        <w:right w:val="none" w:sz="0" w:space="0" w:color="auto"/>
      </w:divBdr>
    </w:div>
    <w:div w:id="1745763585">
      <w:bodyDiv w:val="1"/>
      <w:marLeft w:val="0"/>
      <w:marRight w:val="0"/>
      <w:marTop w:val="0"/>
      <w:marBottom w:val="0"/>
      <w:divBdr>
        <w:top w:val="none" w:sz="0" w:space="0" w:color="auto"/>
        <w:left w:val="none" w:sz="0" w:space="0" w:color="auto"/>
        <w:bottom w:val="none" w:sz="0" w:space="0" w:color="auto"/>
        <w:right w:val="none" w:sz="0" w:space="0" w:color="auto"/>
      </w:divBdr>
    </w:div>
    <w:div w:id="1770813582">
      <w:bodyDiv w:val="1"/>
      <w:marLeft w:val="0"/>
      <w:marRight w:val="0"/>
      <w:marTop w:val="0"/>
      <w:marBottom w:val="0"/>
      <w:divBdr>
        <w:top w:val="none" w:sz="0" w:space="0" w:color="auto"/>
        <w:left w:val="none" w:sz="0" w:space="0" w:color="auto"/>
        <w:bottom w:val="none" w:sz="0" w:space="0" w:color="auto"/>
        <w:right w:val="none" w:sz="0" w:space="0" w:color="auto"/>
      </w:divBdr>
    </w:div>
    <w:div w:id="1789818393">
      <w:bodyDiv w:val="1"/>
      <w:marLeft w:val="0"/>
      <w:marRight w:val="0"/>
      <w:marTop w:val="0"/>
      <w:marBottom w:val="0"/>
      <w:divBdr>
        <w:top w:val="none" w:sz="0" w:space="0" w:color="auto"/>
        <w:left w:val="none" w:sz="0" w:space="0" w:color="auto"/>
        <w:bottom w:val="none" w:sz="0" w:space="0" w:color="auto"/>
        <w:right w:val="none" w:sz="0" w:space="0" w:color="auto"/>
      </w:divBdr>
    </w:div>
    <w:div w:id="1793093619">
      <w:bodyDiv w:val="1"/>
      <w:marLeft w:val="0"/>
      <w:marRight w:val="0"/>
      <w:marTop w:val="0"/>
      <w:marBottom w:val="0"/>
      <w:divBdr>
        <w:top w:val="none" w:sz="0" w:space="0" w:color="auto"/>
        <w:left w:val="none" w:sz="0" w:space="0" w:color="auto"/>
        <w:bottom w:val="none" w:sz="0" w:space="0" w:color="auto"/>
        <w:right w:val="none" w:sz="0" w:space="0" w:color="auto"/>
      </w:divBdr>
    </w:div>
    <w:div w:id="1809081716">
      <w:bodyDiv w:val="1"/>
      <w:marLeft w:val="0"/>
      <w:marRight w:val="0"/>
      <w:marTop w:val="0"/>
      <w:marBottom w:val="0"/>
      <w:divBdr>
        <w:top w:val="none" w:sz="0" w:space="0" w:color="auto"/>
        <w:left w:val="none" w:sz="0" w:space="0" w:color="auto"/>
        <w:bottom w:val="none" w:sz="0" w:space="0" w:color="auto"/>
        <w:right w:val="none" w:sz="0" w:space="0" w:color="auto"/>
      </w:divBdr>
      <w:divsChild>
        <w:div w:id="114564686">
          <w:marLeft w:val="1166"/>
          <w:marRight w:val="0"/>
          <w:marTop w:val="120"/>
          <w:marBottom w:val="120"/>
          <w:divBdr>
            <w:top w:val="none" w:sz="0" w:space="0" w:color="auto"/>
            <w:left w:val="none" w:sz="0" w:space="0" w:color="auto"/>
            <w:bottom w:val="none" w:sz="0" w:space="0" w:color="auto"/>
            <w:right w:val="none" w:sz="0" w:space="0" w:color="auto"/>
          </w:divBdr>
        </w:div>
        <w:div w:id="530145397">
          <w:marLeft w:val="1166"/>
          <w:marRight w:val="0"/>
          <w:marTop w:val="120"/>
          <w:marBottom w:val="120"/>
          <w:divBdr>
            <w:top w:val="none" w:sz="0" w:space="0" w:color="auto"/>
            <w:left w:val="none" w:sz="0" w:space="0" w:color="auto"/>
            <w:bottom w:val="none" w:sz="0" w:space="0" w:color="auto"/>
            <w:right w:val="none" w:sz="0" w:space="0" w:color="auto"/>
          </w:divBdr>
        </w:div>
        <w:div w:id="1758791198">
          <w:marLeft w:val="1166"/>
          <w:marRight w:val="0"/>
          <w:marTop w:val="120"/>
          <w:marBottom w:val="120"/>
          <w:divBdr>
            <w:top w:val="none" w:sz="0" w:space="0" w:color="auto"/>
            <w:left w:val="none" w:sz="0" w:space="0" w:color="auto"/>
            <w:bottom w:val="none" w:sz="0" w:space="0" w:color="auto"/>
            <w:right w:val="none" w:sz="0" w:space="0" w:color="auto"/>
          </w:divBdr>
        </w:div>
        <w:div w:id="1466973686">
          <w:marLeft w:val="1166"/>
          <w:marRight w:val="0"/>
          <w:marTop w:val="120"/>
          <w:marBottom w:val="120"/>
          <w:divBdr>
            <w:top w:val="none" w:sz="0" w:space="0" w:color="auto"/>
            <w:left w:val="none" w:sz="0" w:space="0" w:color="auto"/>
            <w:bottom w:val="none" w:sz="0" w:space="0" w:color="auto"/>
            <w:right w:val="none" w:sz="0" w:space="0" w:color="auto"/>
          </w:divBdr>
        </w:div>
        <w:div w:id="886726210">
          <w:marLeft w:val="1166"/>
          <w:marRight w:val="0"/>
          <w:marTop w:val="120"/>
          <w:marBottom w:val="120"/>
          <w:divBdr>
            <w:top w:val="none" w:sz="0" w:space="0" w:color="auto"/>
            <w:left w:val="none" w:sz="0" w:space="0" w:color="auto"/>
            <w:bottom w:val="none" w:sz="0" w:space="0" w:color="auto"/>
            <w:right w:val="none" w:sz="0" w:space="0" w:color="auto"/>
          </w:divBdr>
        </w:div>
        <w:div w:id="1424061811">
          <w:marLeft w:val="1166"/>
          <w:marRight w:val="0"/>
          <w:marTop w:val="120"/>
          <w:marBottom w:val="120"/>
          <w:divBdr>
            <w:top w:val="none" w:sz="0" w:space="0" w:color="auto"/>
            <w:left w:val="none" w:sz="0" w:space="0" w:color="auto"/>
            <w:bottom w:val="none" w:sz="0" w:space="0" w:color="auto"/>
            <w:right w:val="none" w:sz="0" w:space="0" w:color="auto"/>
          </w:divBdr>
        </w:div>
      </w:divsChild>
    </w:div>
    <w:div w:id="1809396333">
      <w:bodyDiv w:val="1"/>
      <w:marLeft w:val="0"/>
      <w:marRight w:val="0"/>
      <w:marTop w:val="0"/>
      <w:marBottom w:val="0"/>
      <w:divBdr>
        <w:top w:val="none" w:sz="0" w:space="0" w:color="auto"/>
        <w:left w:val="none" w:sz="0" w:space="0" w:color="auto"/>
        <w:bottom w:val="none" w:sz="0" w:space="0" w:color="auto"/>
        <w:right w:val="none" w:sz="0" w:space="0" w:color="auto"/>
      </w:divBdr>
    </w:div>
    <w:div w:id="1817379021">
      <w:bodyDiv w:val="1"/>
      <w:marLeft w:val="0"/>
      <w:marRight w:val="0"/>
      <w:marTop w:val="0"/>
      <w:marBottom w:val="0"/>
      <w:divBdr>
        <w:top w:val="none" w:sz="0" w:space="0" w:color="auto"/>
        <w:left w:val="none" w:sz="0" w:space="0" w:color="auto"/>
        <w:bottom w:val="none" w:sz="0" w:space="0" w:color="auto"/>
        <w:right w:val="none" w:sz="0" w:space="0" w:color="auto"/>
      </w:divBdr>
    </w:div>
    <w:div w:id="1833526083">
      <w:bodyDiv w:val="1"/>
      <w:marLeft w:val="0"/>
      <w:marRight w:val="0"/>
      <w:marTop w:val="0"/>
      <w:marBottom w:val="0"/>
      <w:divBdr>
        <w:top w:val="none" w:sz="0" w:space="0" w:color="auto"/>
        <w:left w:val="none" w:sz="0" w:space="0" w:color="auto"/>
        <w:bottom w:val="none" w:sz="0" w:space="0" w:color="auto"/>
        <w:right w:val="none" w:sz="0" w:space="0" w:color="auto"/>
      </w:divBdr>
    </w:div>
    <w:div w:id="1836844363">
      <w:bodyDiv w:val="1"/>
      <w:marLeft w:val="0"/>
      <w:marRight w:val="0"/>
      <w:marTop w:val="0"/>
      <w:marBottom w:val="0"/>
      <w:divBdr>
        <w:top w:val="none" w:sz="0" w:space="0" w:color="auto"/>
        <w:left w:val="none" w:sz="0" w:space="0" w:color="auto"/>
        <w:bottom w:val="none" w:sz="0" w:space="0" w:color="auto"/>
        <w:right w:val="none" w:sz="0" w:space="0" w:color="auto"/>
      </w:divBdr>
    </w:div>
    <w:div w:id="1852840785">
      <w:bodyDiv w:val="1"/>
      <w:marLeft w:val="0"/>
      <w:marRight w:val="0"/>
      <w:marTop w:val="0"/>
      <w:marBottom w:val="0"/>
      <w:divBdr>
        <w:top w:val="none" w:sz="0" w:space="0" w:color="auto"/>
        <w:left w:val="none" w:sz="0" w:space="0" w:color="auto"/>
        <w:bottom w:val="none" w:sz="0" w:space="0" w:color="auto"/>
        <w:right w:val="none" w:sz="0" w:space="0" w:color="auto"/>
      </w:divBdr>
    </w:div>
    <w:div w:id="1862745619">
      <w:bodyDiv w:val="1"/>
      <w:marLeft w:val="0"/>
      <w:marRight w:val="0"/>
      <w:marTop w:val="0"/>
      <w:marBottom w:val="0"/>
      <w:divBdr>
        <w:top w:val="none" w:sz="0" w:space="0" w:color="auto"/>
        <w:left w:val="none" w:sz="0" w:space="0" w:color="auto"/>
        <w:bottom w:val="none" w:sz="0" w:space="0" w:color="auto"/>
        <w:right w:val="none" w:sz="0" w:space="0" w:color="auto"/>
      </w:divBdr>
    </w:div>
    <w:div w:id="1874338826">
      <w:bodyDiv w:val="1"/>
      <w:marLeft w:val="0"/>
      <w:marRight w:val="0"/>
      <w:marTop w:val="0"/>
      <w:marBottom w:val="0"/>
      <w:divBdr>
        <w:top w:val="none" w:sz="0" w:space="0" w:color="auto"/>
        <w:left w:val="none" w:sz="0" w:space="0" w:color="auto"/>
        <w:bottom w:val="none" w:sz="0" w:space="0" w:color="auto"/>
        <w:right w:val="none" w:sz="0" w:space="0" w:color="auto"/>
      </w:divBdr>
      <w:divsChild>
        <w:div w:id="362901586">
          <w:marLeft w:val="1080"/>
          <w:marRight w:val="0"/>
          <w:marTop w:val="0"/>
          <w:marBottom w:val="240"/>
          <w:divBdr>
            <w:top w:val="none" w:sz="0" w:space="0" w:color="auto"/>
            <w:left w:val="none" w:sz="0" w:space="0" w:color="auto"/>
            <w:bottom w:val="none" w:sz="0" w:space="0" w:color="auto"/>
            <w:right w:val="none" w:sz="0" w:space="0" w:color="auto"/>
          </w:divBdr>
        </w:div>
        <w:div w:id="1018047693">
          <w:marLeft w:val="1080"/>
          <w:marRight w:val="0"/>
          <w:marTop w:val="0"/>
          <w:marBottom w:val="240"/>
          <w:divBdr>
            <w:top w:val="none" w:sz="0" w:space="0" w:color="auto"/>
            <w:left w:val="none" w:sz="0" w:space="0" w:color="auto"/>
            <w:bottom w:val="none" w:sz="0" w:space="0" w:color="auto"/>
            <w:right w:val="none" w:sz="0" w:space="0" w:color="auto"/>
          </w:divBdr>
        </w:div>
        <w:div w:id="1925453816">
          <w:marLeft w:val="1080"/>
          <w:marRight w:val="0"/>
          <w:marTop w:val="0"/>
          <w:marBottom w:val="240"/>
          <w:divBdr>
            <w:top w:val="none" w:sz="0" w:space="0" w:color="auto"/>
            <w:left w:val="none" w:sz="0" w:space="0" w:color="auto"/>
            <w:bottom w:val="none" w:sz="0" w:space="0" w:color="auto"/>
            <w:right w:val="none" w:sz="0" w:space="0" w:color="auto"/>
          </w:divBdr>
        </w:div>
        <w:div w:id="1078598137">
          <w:marLeft w:val="1080"/>
          <w:marRight w:val="0"/>
          <w:marTop w:val="0"/>
          <w:marBottom w:val="240"/>
          <w:divBdr>
            <w:top w:val="none" w:sz="0" w:space="0" w:color="auto"/>
            <w:left w:val="none" w:sz="0" w:space="0" w:color="auto"/>
            <w:bottom w:val="none" w:sz="0" w:space="0" w:color="auto"/>
            <w:right w:val="none" w:sz="0" w:space="0" w:color="auto"/>
          </w:divBdr>
        </w:div>
      </w:divsChild>
    </w:div>
    <w:div w:id="1882357369">
      <w:bodyDiv w:val="1"/>
      <w:marLeft w:val="0"/>
      <w:marRight w:val="0"/>
      <w:marTop w:val="0"/>
      <w:marBottom w:val="0"/>
      <w:divBdr>
        <w:top w:val="none" w:sz="0" w:space="0" w:color="auto"/>
        <w:left w:val="none" w:sz="0" w:space="0" w:color="auto"/>
        <w:bottom w:val="none" w:sz="0" w:space="0" w:color="auto"/>
        <w:right w:val="none" w:sz="0" w:space="0" w:color="auto"/>
      </w:divBdr>
    </w:div>
    <w:div w:id="1904633616">
      <w:bodyDiv w:val="1"/>
      <w:marLeft w:val="0"/>
      <w:marRight w:val="0"/>
      <w:marTop w:val="0"/>
      <w:marBottom w:val="0"/>
      <w:divBdr>
        <w:top w:val="none" w:sz="0" w:space="0" w:color="auto"/>
        <w:left w:val="none" w:sz="0" w:space="0" w:color="auto"/>
        <w:bottom w:val="none" w:sz="0" w:space="0" w:color="auto"/>
        <w:right w:val="none" w:sz="0" w:space="0" w:color="auto"/>
      </w:divBdr>
      <w:divsChild>
        <w:div w:id="694114540">
          <w:marLeft w:val="0"/>
          <w:marRight w:val="0"/>
          <w:marTop w:val="0"/>
          <w:marBottom w:val="0"/>
          <w:divBdr>
            <w:top w:val="none" w:sz="0" w:space="0" w:color="auto"/>
            <w:left w:val="none" w:sz="0" w:space="0" w:color="auto"/>
            <w:bottom w:val="none" w:sz="0" w:space="0" w:color="auto"/>
            <w:right w:val="none" w:sz="0" w:space="0" w:color="auto"/>
          </w:divBdr>
        </w:div>
      </w:divsChild>
    </w:div>
    <w:div w:id="1936396860">
      <w:bodyDiv w:val="1"/>
      <w:marLeft w:val="0"/>
      <w:marRight w:val="0"/>
      <w:marTop w:val="0"/>
      <w:marBottom w:val="0"/>
      <w:divBdr>
        <w:top w:val="none" w:sz="0" w:space="0" w:color="auto"/>
        <w:left w:val="none" w:sz="0" w:space="0" w:color="auto"/>
        <w:bottom w:val="none" w:sz="0" w:space="0" w:color="auto"/>
        <w:right w:val="none" w:sz="0" w:space="0" w:color="auto"/>
      </w:divBdr>
    </w:div>
    <w:div w:id="1961567133">
      <w:bodyDiv w:val="1"/>
      <w:marLeft w:val="0"/>
      <w:marRight w:val="0"/>
      <w:marTop w:val="0"/>
      <w:marBottom w:val="0"/>
      <w:divBdr>
        <w:top w:val="none" w:sz="0" w:space="0" w:color="auto"/>
        <w:left w:val="none" w:sz="0" w:space="0" w:color="auto"/>
        <w:bottom w:val="none" w:sz="0" w:space="0" w:color="auto"/>
        <w:right w:val="none" w:sz="0" w:space="0" w:color="auto"/>
      </w:divBdr>
    </w:div>
    <w:div w:id="1968313545">
      <w:bodyDiv w:val="1"/>
      <w:marLeft w:val="0"/>
      <w:marRight w:val="0"/>
      <w:marTop w:val="0"/>
      <w:marBottom w:val="0"/>
      <w:divBdr>
        <w:top w:val="none" w:sz="0" w:space="0" w:color="auto"/>
        <w:left w:val="none" w:sz="0" w:space="0" w:color="auto"/>
        <w:bottom w:val="none" w:sz="0" w:space="0" w:color="auto"/>
        <w:right w:val="none" w:sz="0" w:space="0" w:color="auto"/>
      </w:divBdr>
    </w:div>
    <w:div w:id="1977030739">
      <w:bodyDiv w:val="1"/>
      <w:marLeft w:val="0"/>
      <w:marRight w:val="0"/>
      <w:marTop w:val="0"/>
      <w:marBottom w:val="0"/>
      <w:divBdr>
        <w:top w:val="none" w:sz="0" w:space="0" w:color="auto"/>
        <w:left w:val="none" w:sz="0" w:space="0" w:color="auto"/>
        <w:bottom w:val="none" w:sz="0" w:space="0" w:color="auto"/>
        <w:right w:val="none" w:sz="0" w:space="0" w:color="auto"/>
      </w:divBdr>
    </w:div>
    <w:div w:id="1979842616">
      <w:bodyDiv w:val="1"/>
      <w:marLeft w:val="0"/>
      <w:marRight w:val="0"/>
      <w:marTop w:val="0"/>
      <w:marBottom w:val="0"/>
      <w:divBdr>
        <w:top w:val="none" w:sz="0" w:space="0" w:color="auto"/>
        <w:left w:val="none" w:sz="0" w:space="0" w:color="auto"/>
        <w:bottom w:val="none" w:sz="0" w:space="0" w:color="auto"/>
        <w:right w:val="none" w:sz="0" w:space="0" w:color="auto"/>
      </w:divBdr>
    </w:div>
    <w:div w:id="1983928337">
      <w:bodyDiv w:val="1"/>
      <w:marLeft w:val="0"/>
      <w:marRight w:val="0"/>
      <w:marTop w:val="0"/>
      <w:marBottom w:val="0"/>
      <w:divBdr>
        <w:top w:val="none" w:sz="0" w:space="0" w:color="auto"/>
        <w:left w:val="none" w:sz="0" w:space="0" w:color="auto"/>
        <w:bottom w:val="none" w:sz="0" w:space="0" w:color="auto"/>
        <w:right w:val="none" w:sz="0" w:space="0" w:color="auto"/>
      </w:divBdr>
      <w:divsChild>
        <w:div w:id="90274489">
          <w:marLeft w:val="0"/>
          <w:marRight w:val="0"/>
          <w:marTop w:val="0"/>
          <w:marBottom w:val="240"/>
          <w:divBdr>
            <w:top w:val="none" w:sz="0" w:space="0" w:color="auto"/>
            <w:left w:val="none" w:sz="0" w:space="0" w:color="auto"/>
            <w:bottom w:val="none" w:sz="0" w:space="0" w:color="auto"/>
            <w:right w:val="none" w:sz="0" w:space="0" w:color="auto"/>
          </w:divBdr>
        </w:div>
        <w:div w:id="1681934167">
          <w:marLeft w:val="0"/>
          <w:marRight w:val="0"/>
          <w:marTop w:val="0"/>
          <w:marBottom w:val="240"/>
          <w:divBdr>
            <w:top w:val="none" w:sz="0" w:space="0" w:color="auto"/>
            <w:left w:val="none" w:sz="0" w:space="0" w:color="auto"/>
            <w:bottom w:val="none" w:sz="0" w:space="0" w:color="auto"/>
            <w:right w:val="none" w:sz="0" w:space="0" w:color="auto"/>
          </w:divBdr>
        </w:div>
        <w:div w:id="347558924">
          <w:marLeft w:val="0"/>
          <w:marRight w:val="0"/>
          <w:marTop w:val="0"/>
          <w:marBottom w:val="240"/>
          <w:divBdr>
            <w:top w:val="none" w:sz="0" w:space="0" w:color="auto"/>
            <w:left w:val="none" w:sz="0" w:space="0" w:color="auto"/>
            <w:bottom w:val="none" w:sz="0" w:space="0" w:color="auto"/>
            <w:right w:val="none" w:sz="0" w:space="0" w:color="auto"/>
          </w:divBdr>
        </w:div>
        <w:div w:id="1126661819">
          <w:marLeft w:val="0"/>
          <w:marRight w:val="0"/>
          <w:marTop w:val="0"/>
          <w:marBottom w:val="240"/>
          <w:divBdr>
            <w:top w:val="none" w:sz="0" w:space="0" w:color="auto"/>
            <w:left w:val="none" w:sz="0" w:space="0" w:color="auto"/>
            <w:bottom w:val="none" w:sz="0" w:space="0" w:color="auto"/>
            <w:right w:val="none" w:sz="0" w:space="0" w:color="auto"/>
          </w:divBdr>
        </w:div>
      </w:divsChild>
    </w:div>
    <w:div w:id="1988438224">
      <w:bodyDiv w:val="1"/>
      <w:marLeft w:val="0"/>
      <w:marRight w:val="0"/>
      <w:marTop w:val="0"/>
      <w:marBottom w:val="0"/>
      <w:divBdr>
        <w:top w:val="none" w:sz="0" w:space="0" w:color="auto"/>
        <w:left w:val="none" w:sz="0" w:space="0" w:color="auto"/>
        <w:bottom w:val="none" w:sz="0" w:space="0" w:color="auto"/>
        <w:right w:val="none" w:sz="0" w:space="0" w:color="auto"/>
      </w:divBdr>
    </w:div>
    <w:div w:id="1994870669">
      <w:bodyDiv w:val="1"/>
      <w:marLeft w:val="0"/>
      <w:marRight w:val="0"/>
      <w:marTop w:val="0"/>
      <w:marBottom w:val="0"/>
      <w:divBdr>
        <w:top w:val="none" w:sz="0" w:space="0" w:color="auto"/>
        <w:left w:val="none" w:sz="0" w:space="0" w:color="auto"/>
        <w:bottom w:val="none" w:sz="0" w:space="0" w:color="auto"/>
        <w:right w:val="none" w:sz="0" w:space="0" w:color="auto"/>
      </w:divBdr>
    </w:div>
    <w:div w:id="2040079692">
      <w:bodyDiv w:val="1"/>
      <w:marLeft w:val="0"/>
      <w:marRight w:val="0"/>
      <w:marTop w:val="0"/>
      <w:marBottom w:val="0"/>
      <w:divBdr>
        <w:top w:val="none" w:sz="0" w:space="0" w:color="auto"/>
        <w:left w:val="none" w:sz="0" w:space="0" w:color="auto"/>
        <w:bottom w:val="none" w:sz="0" w:space="0" w:color="auto"/>
        <w:right w:val="none" w:sz="0" w:space="0" w:color="auto"/>
      </w:divBdr>
    </w:div>
    <w:div w:id="2050908028">
      <w:bodyDiv w:val="1"/>
      <w:marLeft w:val="0"/>
      <w:marRight w:val="0"/>
      <w:marTop w:val="0"/>
      <w:marBottom w:val="0"/>
      <w:divBdr>
        <w:top w:val="none" w:sz="0" w:space="0" w:color="auto"/>
        <w:left w:val="none" w:sz="0" w:space="0" w:color="auto"/>
        <w:bottom w:val="none" w:sz="0" w:space="0" w:color="auto"/>
        <w:right w:val="none" w:sz="0" w:space="0" w:color="auto"/>
      </w:divBdr>
    </w:div>
    <w:div w:id="2058577612">
      <w:bodyDiv w:val="1"/>
      <w:marLeft w:val="0"/>
      <w:marRight w:val="0"/>
      <w:marTop w:val="0"/>
      <w:marBottom w:val="0"/>
      <w:divBdr>
        <w:top w:val="none" w:sz="0" w:space="0" w:color="auto"/>
        <w:left w:val="none" w:sz="0" w:space="0" w:color="auto"/>
        <w:bottom w:val="none" w:sz="0" w:space="0" w:color="auto"/>
        <w:right w:val="none" w:sz="0" w:space="0" w:color="auto"/>
      </w:divBdr>
    </w:div>
    <w:div w:id="2081292451">
      <w:bodyDiv w:val="1"/>
      <w:marLeft w:val="0"/>
      <w:marRight w:val="0"/>
      <w:marTop w:val="0"/>
      <w:marBottom w:val="0"/>
      <w:divBdr>
        <w:top w:val="none" w:sz="0" w:space="0" w:color="auto"/>
        <w:left w:val="none" w:sz="0" w:space="0" w:color="auto"/>
        <w:bottom w:val="none" w:sz="0" w:space="0" w:color="auto"/>
        <w:right w:val="none" w:sz="0" w:space="0" w:color="auto"/>
      </w:divBdr>
    </w:div>
    <w:div w:id="2087724386">
      <w:bodyDiv w:val="1"/>
      <w:marLeft w:val="0"/>
      <w:marRight w:val="0"/>
      <w:marTop w:val="0"/>
      <w:marBottom w:val="0"/>
      <w:divBdr>
        <w:top w:val="none" w:sz="0" w:space="0" w:color="auto"/>
        <w:left w:val="none" w:sz="0" w:space="0" w:color="auto"/>
        <w:bottom w:val="none" w:sz="0" w:space="0" w:color="auto"/>
        <w:right w:val="none" w:sz="0" w:space="0" w:color="auto"/>
      </w:divBdr>
    </w:div>
    <w:div w:id="2121482975">
      <w:bodyDiv w:val="1"/>
      <w:marLeft w:val="0"/>
      <w:marRight w:val="0"/>
      <w:marTop w:val="0"/>
      <w:marBottom w:val="0"/>
      <w:divBdr>
        <w:top w:val="none" w:sz="0" w:space="0" w:color="auto"/>
        <w:left w:val="none" w:sz="0" w:space="0" w:color="auto"/>
        <w:bottom w:val="none" w:sz="0" w:space="0" w:color="auto"/>
        <w:right w:val="none" w:sz="0" w:space="0" w:color="auto"/>
      </w:divBdr>
    </w:div>
    <w:div w:id="213594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thuvienphapluat.vn/van-ban/Bao-hiem/Luat-bao-hiem-y-te-2008-25-2008-QH12-82196.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892E1D-5EF1-4414-A085-387D8DBEF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60</Pages>
  <Words>19292</Words>
  <Characters>109968</Characters>
  <Application>Microsoft Office Word</Application>
  <DocSecurity>0</DocSecurity>
  <Lines>916</Lines>
  <Paragraphs>258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129002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Mycomputer</dc:creator>
  <cp:lastModifiedBy>Nguyen Hai Nhu</cp:lastModifiedBy>
  <cp:revision>8</cp:revision>
  <cp:lastPrinted>2024-12-26T06:21:00Z</cp:lastPrinted>
  <dcterms:created xsi:type="dcterms:W3CDTF">2025-02-27T10:21:00Z</dcterms:created>
  <dcterms:modified xsi:type="dcterms:W3CDTF">2025-03-21T09:45:00Z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9d99900105e746709bc0945f1973302da1d69a76ca0031ea0f6adde0ef42b9fb</vt:lpwstr>
  </property>
</Properties>
</file>