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9782"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7"/>
        <w:gridCol w:w="6095"/>
      </w:tblGrid>
      <w:tr w:rsidR="000F7247" w:rsidRPr="00BE7BB1" w14:paraId="5C340CC6" w14:textId="77777777" w:rsidTr="00A83BE9">
        <w:trPr>
          <w:trHeight w:val="983"/>
        </w:trPr>
        <w:tc>
          <w:tcPr>
            <w:tcW w:w="3687" w:type="dxa"/>
          </w:tcPr>
          <w:p w14:paraId="214646A7" w14:textId="77777777" w:rsidR="000F7247" w:rsidRPr="00B61956" w:rsidRDefault="007D1273" w:rsidP="00D2775C">
            <w:pPr>
              <w:jc w:val="center"/>
              <w:rPr>
                <w:rFonts w:ascii="Times New Roman" w:hAnsi="Times New Roman" w:cs="Times New Roman"/>
                <w:b/>
                <w:sz w:val="28"/>
                <w:szCs w:val="28"/>
              </w:rPr>
            </w:pPr>
            <w:r>
              <w:rPr>
                <w:rFonts w:ascii="Times New Roman" w:hAnsi="Times New Roman" w:cs="Times New Roman"/>
                <w:b/>
                <w:noProof/>
                <w:sz w:val="28"/>
                <w:szCs w:val="28"/>
                <w:lang w:val="vi-VN" w:eastAsia="vi-VN"/>
              </w:rPr>
              <mc:AlternateContent>
                <mc:Choice Requires="wps">
                  <w:drawing>
                    <wp:anchor distT="4294967295" distB="4294967295" distL="114300" distR="114300" simplePos="0" relativeHeight="251656192" behindDoc="0" locked="0" layoutInCell="1" allowOverlap="1" wp14:anchorId="6DDA09D7" wp14:editId="60B87F54">
                      <wp:simplePos x="0" y="0"/>
                      <wp:positionH relativeFrom="column">
                        <wp:posOffset>848360</wp:posOffset>
                      </wp:positionH>
                      <wp:positionV relativeFrom="paragraph">
                        <wp:posOffset>226059</wp:posOffset>
                      </wp:positionV>
                      <wp:extent cx="49530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495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2276409" id="Straight Connector 1" o:spid="_x0000_s1026" style="position:absolute;flip:y;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66.8pt,17.8pt" to="105.8pt,1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" strokecolor="black [3040]">
                      <o:lock v:ext="edit" shapetype="f"/>
                    </v:line>
                  </w:pict>
                </mc:Fallback>
              </mc:AlternateContent>
            </w:r>
            <w:r w:rsidR="000F7247" w:rsidRPr="00B61956">
              <w:rPr>
                <w:rFonts w:ascii="Times New Roman" w:hAnsi="Times New Roman" w:cs="Times New Roman"/>
                <w:b/>
                <w:sz w:val="28"/>
                <w:szCs w:val="28"/>
              </w:rPr>
              <w:t>BỘ Y TẾ</w:t>
            </w:r>
          </w:p>
        </w:tc>
        <w:tc>
          <w:tcPr>
            <w:tcW w:w="6095" w:type="dxa"/>
          </w:tcPr>
          <w:p w14:paraId="20113496" w14:textId="77777777" w:rsidR="000F7247" w:rsidRPr="00B61956" w:rsidRDefault="000F7247" w:rsidP="000F7247">
            <w:pPr>
              <w:jc w:val="center"/>
              <w:rPr>
                <w:rFonts w:ascii="Times New Roman" w:hAnsi="Times New Roman" w:cs="Times New Roman"/>
                <w:b/>
                <w:sz w:val="28"/>
                <w:szCs w:val="28"/>
              </w:rPr>
            </w:pPr>
            <w:r w:rsidRPr="00B61956">
              <w:rPr>
                <w:rFonts w:ascii="Times New Roman" w:hAnsi="Times New Roman" w:cs="Times New Roman"/>
                <w:b/>
                <w:sz w:val="28"/>
                <w:szCs w:val="28"/>
              </w:rPr>
              <w:t>CỘNG HÒA XÃ HỘI CHỦ NGHĨA VIỆT NAM</w:t>
            </w:r>
          </w:p>
          <w:p w14:paraId="4F1B0FA5" w14:textId="77777777" w:rsidR="000F7247" w:rsidRPr="00B61956" w:rsidRDefault="007D1273" w:rsidP="000F7247">
            <w:pPr>
              <w:jc w:val="center"/>
              <w:rPr>
                <w:rFonts w:ascii="Times New Roman" w:hAnsi="Times New Roman" w:cs="Times New Roman"/>
                <w:sz w:val="28"/>
                <w:szCs w:val="28"/>
              </w:rPr>
            </w:pPr>
            <w:r>
              <w:rPr>
                <w:rFonts w:ascii="Times New Roman" w:hAnsi="Times New Roman" w:cs="Times New Roman"/>
                <w:b/>
                <w:noProof/>
                <w:sz w:val="28"/>
                <w:szCs w:val="28"/>
                <w:lang w:val="vi-VN" w:eastAsia="vi-VN"/>
              </w:rPr>
              <mc:AlternateContent>
                <mc:Choice Requires="wps">
                  <w:drawing>
                    <wp:anchor distT="4294967295" distB="4294967295" distL="114300" distR="114300" simplePos="0" relativeHeight="251669504" behindDoc="0" locked="0" layoutInCell="1" allowOverlap="1" wp14:anchorId="20F9AE08" wp14:editId="25962DB1">
                      <wp:simplePos x="0" y="0"/>
                      <wp:positionH relativeFrom="column">
                        <wp:posOffset>910590</wp:posOffset>
                      </wp:positionH>
                      <wp:positionV relativeFrom="paragraph">
                        <wp:posOffset>226694</wp:posOffset>
                      </wp:positionV>
                      <wp:extent cx="184785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47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06EE3F" id="Straight Connector 2" o:spid="_x0000_s1026" style="position:absolute;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71.7pt,17.85pt" to="217.2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" strokecolor="black [3040]">
                      <o:lock v:ext="edit" shapetype="f"/>
                    </v:line>
                  </w:pict>
                </mc:Fallback>
              </mc:AlternateContent>
            </w:r>
            <w:r w:rsidR="000F7247" w:rsidRPr="00B61956">
              <w:rPr>
                <w:rFonts w:ascii="Times New Roman" w:hAnsi="Times New Roman" w:cs="Times New Roman"/>
                <w:b/>
                <w:sz w:val="28"/>
                <w:szCs w:val="28"/>
              </w:rPr>
              <w:t>Độc lập – Tự do – Hạnh phúc</w:t>
            </w:r>
          </w:p>
        </w:tc>
      </w:tr>
      <w:tr w:rsidR="000F7247" w:rsidRPr="00BE7BB1" w14:paraId="726604AC" w14:textId="77777777" w:rsidTr="0065478E">
        <w:trPr>
          <w:trHeight w:val="849"/>
        </w:trPr>
        <w:tc>
          <w:tcPr>
            <w:tcW w:w="3687" w:type="dxa"/>
          </w:tcPr>
          <w:p w14:paraId="53DAEDFB" w14:textId="77777777" w:rsidR="000F7247" w:rsidRPr="008909D2" w:rsidRDefault="000F7247" w:rsidP="000F7247">
            <w:pPr>
              <w:jc w:val="center"/>
              <w:rPr>
                <w:rFonts w:ascii="Times New Roman" w:hAnsi="Times New Roman" w:cs="Times New Roman"/>
                <w:sz w:val="28"/>
                <w:szCs w:val="28"/>
              </w:rPr>
            </w:pPr>
            <w:r w:rsidRPr="008909D2">
              <w:rPr>
                <w:rFonts w:ascii="Times New Roman" w:hAnsi="Times New Roman" w:cs="Times New Roman"/>
                <w:sz w:val="28"/>
                <w:szCs w:val="28"/>
              </w:rPr>
              <w:t>Số:            /</w:t>
            </w:r>
            <w:r w:rsidR="00C27577" w:rsidRPr="008909D2">
              <w:rPr>
                <w:rFonts w:ascii="Times New Roman" w:hAnsi="Times New Roman" w:cs="Times New Roman"/>
                <w:sz w:val="28"/>
                <w:szCs w:val="28"/>
              </w:rPr>
              <w:t>BYT-</w:t>
            </w:r>
            <w:r w:rsidR="00F3204D">
              <w:rPr>
                <w:rFonts w:ascii="Times New Roman" w:hAnsi="Times New Roman" w:cs="Times New Roman"/>
                <w:sz w:val="28"/>
                <w:szCs w:val="28"/>
              </w:rPr>
              <w:t>BH</w:t>
            </w:r>
          </w:p>
          <w:p w14:paraId="472EADBA" w14:textId="08A8C457" w:rsidR="000F7247" w:rsidRPr="00BE7BB1" w:rsidRDefault="000F7247" w:rsidP="00A07159">
            <w:pPr>
              <w:jc w:val="center"/>
              <w:rPr>
                <w:rFonts w:ascii="Times New Roman" w:hAnsi="Times New Roman" w:cs="Times New Roman"/>
              </w:rPr>
            </w:pPr>
            <w:r w:rsidRPr="00BE7BB1">
              <w:rPr>
                <w:rFonts w:ascii="Times New Roman" w:hAnsi="Times New Roman" w:cs="Times New Roman"/>
              </w:rPr>
              <w:t>V/v</w:t>
            </w:r>
            <w:r w:rsidR="004D06B9">
              <w:rPr>
                <w:rFonts w:ascii="Times New Roman" w:hAnsi="Times New Roman" w:cs="Times New Roman"/>
              </w:rPr>
              <w:t xml:space="preserve"> </w:t>
            </w:r>
            <w:r w:rsidR="00184B97">
              <w:rPr>
                <w:rFonts w:ascii="Times New Roman" w:hAnsi="Times New Roman" w:cs="Times New Roman"/>
              </w:rPr>
              <w:t>đề nghị thẩm định</w:t>
            </w:r>
            <w:r w:rsidR="00825DCC">
              <w:rPr>
                <w:rFonts w:ascii="Times New Roman" w:hAnsi="Times New Roman" w:cs="Times New Roman"/>
              </w:rPr>
              <w:t xml:space="preserve"> </w:t>
            </w:r>
            <w:r w:rsidR="00A07159">
              <w:rPr>
                <w:rFonts w:ascii="Times New Roman" w:hAnsi="Times New Roman" w:cs="Times New Roman"/>
              </w:rPr>
              <w:t>hồ sơ</w:t>
            </w:r>
            <w:r w:rsidR="00184B97">
              <w:rPr>
                <w:rFonts w:ascii="Times New Roman" w:hAnsi="Times New Roman" w:cs="Times New Roman"/>
              </w:rPr>
              <w:t xml:space="preserve"> </w:t>
            </w:r>
            <w:r w:rsidR="00A07159">
              <w:rPr>
                <w:rFonts w:ascii="Times New Roman" w:hAnsi="Times New Roman" w:cs="Times New Roman"/>
              </w:rPr>
              <w:t xml:space="preserve">Nghị định quy định chi tiết và hướng dẫn thi hành một số điều của </w:t>
            </w:r>
            <w:r w:rsidR="00184B97">
              <w:rPr>
                <w:rFonts w:ascii="Times New Roman" w:hAnsi="Times New Roman" w:cs="Times New Roman"/>
              </w:rPr>
              <w:t>Luật</w:t>
            </w:r>
            <w:r w:rsidR="00B61956">
              <w:rPr>
                <w:rFonts w:ascii="Times New Roman" w:hAnsi="Times New Roman" w:cs="Times New Roman"/>
              </w:rPr>
              <w:t xml:space="preserve"> </w:t>
            </w:r>
            <w:r w:rsidR="005A18A8">
              <w:rPr>
                <w:rFonts w:ascii="Times New Roman" w:hAnsi="Times New Roman" w:cs="Times New Roman"/>
              </w:rPr>
              <w:t>Bảo hiểm y tế</w:t>
            </w:r>
            <w:r w:rsidR="00B61956">
              <w:rPr>
                <w:rFonts w:ascii="Times New Roman" w:hAnsi="Times New Roman" w:cs="Times New Roman"/>
              </w:rPr>
              <w:t xml:space="preserve"> </w:t>
            </w:r>
          </w:p>
        </w:tc>
        <w:tc>
          <w:tcPr>
            <w:tcW w:w="6095" w:type="dxa"/>
          </w:tcPr>
          <w:p w14:paraId="64CB9D7F" w14:textId="7A7E2458" w:rsidR="000F7247" w:rsidRPr="008909D2" w:rsidRDefault="000F7247" w:rsidP="00C72CF7">
            <w:pPr>
              <w:jc w:val="center"/>
              <w:rPr>
                <w:rFonts w:ascii="Times New Roman" w:hAnsi="Times New Roman" w:cs="Times New Roman"/>
                <w:i/>
                <w:sz w:val="28"/>
                <w:szCs w:val="28"/>
              </w:rPr>
            </w:pPr>
            <w:r w:rsidRPr="008909D2">
              <w:rPr>
                <w:rFonts w:ascii="Times New Roman" w:hAnsi="Times New Roman" w:cs="Times New Roman"/>
                <w:i/>
                <w:sz w:val="28"/>
                <w:szCs w:val="28"/>
              </w:rPr>
              <w:t>Hà Nộ</w:t>
            </w:r>
            <w:r w:rsidR="00184B97">
              <w:rPr>
                <w:rFonts w:ascii="Times New Roman" w:hAnsi="Times New Roman" w:cs="Times New Roman"/>
                <w:i/>
                <w:sz w:val="28"/>
                <w:szCs w:val="28"/>
              </w:rPr>
              <w:t xml:space="preserve">i, ngày        </w:t>
            </w:r>
            <w:r w:rsidR="007A18A6">
              <w:rPr>
                <w:rFonts w:ascii="Times New Roman" w:hAnsi="Times New Roman" w:cs="Times New Roman"/>
                <w:i/>
                <w:sz w:val="28"/>
                <w:szCs w:val="28"/>
              </w:rPr>
              <w:t xml:space="preserve"> tháng </w:t>
            </w:r>
            <w:r w:rsidR="00C72CF7">
              <w:rPr>
                <w:rFonts w:ascii="Times New Roman" w:hAnsi="Times New Roman" w:cs="Times New Roman"/>
                <w:i/>
                <w:sz w:val="28"/>
                <w:szCs w:val="28"/>
              </w:rPr>
              <w:t>0</w:t>
            </w:r>
            <w:r w:rsidR="00A07159">
              <w:rPr>
                <w:rFonts w:ascii="Times New Roman" w:hAnsi="Times New Roman" w:cs="Times New Roman"/>
                <w:i/>
                <w:sz w:val="28"/>
                <w:szCs w:val="28"/>
              </w:rPr>
              <w:t>3</w:t>
            </w:r>
            <w:r w:rsidR="005A18A8">
              <w:rPr>
                <w:rFonts w:ascii="Times New Roman" w:hAnsi="Times New Roman" w:cs="Times New Roman"/>
                <w:i/>
                <w:sz w:val="28"/>
                <w:szCs w:val="28"/>
              </w:rPr>
              <w:t xml:space="preserve"> </w:t>
            </w:r>
            <w:r w:rsidR="00E66276" w:rsidRPr="008909D2">
              <w:rPr>
                <w:rFonts w:ascii="Times New Roman" w:hAnsi="Times New Roman" w:cs="Times New Roman"/>
                <w:i/>
                <w:sz w:val="28"/>
                <w:szCs w:val="28"/>
              </w:rPr>
              <w:t xml:space="preserve">năm </w:t>
            </w:r>
            <w:r w:rsidR="00F42F89">
              <w:rPr>
                <w:rFonts w:ascii="Times New Roman" w:hAnsi="Times New Roman" w:cs="Times New Roman"/>
                <w:i/>
                <w:sz w:val="28"/>
                <w:szCs w:val="28"/>
              </w:rPr>
              <w:t>20</w:t>
            </w:r>
            <w:r w:rsidR="005A18A8">
              <w:rPr>
                <w:rFonts w:ascii="Times New Roman" w:hAnsi="Times New Roman" w:cs="Times New Roman"/>
                <w:i/>
                <w:sz w:val="28"/>
                <w:szCs w:val="28"/>
              </w:rPr>
              <w:t>2</w:t>
            </w:r>
            <w:r w:rsidR="00A07159">
              <w:rPr>
                <w:rFonts w:ascii="Times New Roman" w:hAnsi="Times New Roman" w:cs="Times New Roman"/>
                <w:i/>
                <w:sz w:val="28"/>
                <w:szCs w:val="28"/>
              </w:rPr>
              <w:t>5</w:t>
            </w:r>
          </w:p>
        </w:tc>
      </w:tr>
    </w:tbl>
    <w:p w14:paraId="4ECE3E22" w14:textId="77777777" w:rsidR="000F7247" w:rsidRPr="008909D2" w:rsidRDefault="000F7247" w:rsidP="00982FB1">
      <w:pPr>
        <w:spacing w:before="360" w:after="360" w:line="280" w:lineRule="exact"/>
        <w:jc w:val="center"/>
        <w:rPr>
          <w:rFonts w:ascii="Times New Roman" w:hAnsi="Times New Roman" w:cs="Times New Roman"/>
          <w:sz w:val="28"/>
          <w:szCs w:val="28"/>
        </w:rPr>
      </w:pPr>
      <w:r w:rsidRPr="008909D2">
        <w:rPr>
          <w:rFonts w:ascii="Times New Roman" w:hAnsi="Times New Roman" w:cs="Times New Roman"/>
          <w:sz w:val="28"/>
          <w:szCs w:val="28"/>
        </w:rPr>
        <w:t xml:space="preserve">Kính gửi: </w:t>
      </w:r>
      <w:r w:rsidR="006F6937" w:rsidRPr="008909D2">
        <w:rPr>
          <w:rFonts w:ascii="Times New Roman" w:hAnsi="Times New Roman" w:cs="Times New Roman"/>
          <w:sz w:val="28"/>
          <w:szCs w:val="28"/>
        </w:rPr>
        <w:t>Bộ Tư pháp</w:t>
      </w:r>
    </w:p>
    <w:p w14:paraId="167FA458" w14:textId="505308E9" w:rsidR="00F40C33" w:rsidRDefault="00A07159" w:rsidP="00F40C33">
      <w:pPr>
        <w:tabs>
          <w:tab w:val="left" w:pos="851"/>
        </w:tabs>
        <w:spacing w:before="120" w:after="120" w:line="240" w:lineRule="auto"/>
        <w:ind w:right="-109" w:firstLine="851"/>
        <w:jc w:val="both"/>
        <w:rPr>
          <w:rFonts w:ascii="Times New Roman" w:eastAsia="Calibri" w:hAnsi="Times New Roman" w:cs="Times New Roman"/>
          <w:sz w:val="28"/>
          <w:szCs w:val="28"/>
          <w:lang w:val="vi-VN"/>
        </w:rPr>
      </w:pPr>
      <w:r w:rsidRPr="00A07159">
        <w:rPr>
          <w:rFonts w:ascii="Times New Roman" w:eastAsia="Calibri" w:hAnsi="Times New Roman" w:cs="Times New Roman"/>
          <w:sz w:val="28"/>
          <w:szCs w:val="28"/>
        </w:rPr>
        <w:t xml:space="preserve">Ngày 27/11/2024, Quốc hội đã thông qua Luật số 51/2024/QH15 sửa đổi, bổ sung một số điều của Luật Bảo hiểm y tế, trong đó có một số nội dung giao Chính phủ quy </w:t>
      </w:r>
      <w:r w:rsidRPr="00371604">
        <w:rPr>
          <w:rFonts w:ascii="Times New Roman" w:eastAsia="Calibri" w:hAnsi="Times New Roman" w:cs="Times New Roman"/>
          <w:sz w:val="28"/>
          <w:szCs w:val="28"/>
        </w:rPr>
        <w:t>định và quy định chi tiết</w:t>
      </w:r>
      <w:r w:rsidR="00371604" w:rsidRPr="00371604">
        <w:rPr>
          <w:rFonts w:ascii="Times New Roman" w:eastAsia="Calibri" w:hAnsi="Times New Roman" w:cs="Times New Roman"/>
          <w:sz w:val="28"/>
          <w:szCs w:val="28"/>
        </w:rPr>
        <w:t>. Ngày 01/01/2025, Bộ Y tế đã trình Chính phủ ban hành Nghị định số 02/2025/NĐ-CP sửa đổi, bổ sung một số điều của Nghị định số </w:t>
      </w:r>
      <w:bookmarkStart w:id="0" w:name="tvpllink_mbsmbinugf"/>
      <w:r w:rsidR="00371604" w:rsidRPr="00371604">
        <w:rPr>
          <w:rFonts w:ascii="Times New Roman" w:eastAsia="Calibri" w:hAnsi="Times New Roman" w:cs="Times New Roman"/>
          <w:sz w:val="28"/>
          <w:szCs w:val="28"/>
        </w:rPr>
        <w:fldChar w:fldCharType="begin"/>
      </w:r>
      <w:r w:rsidR="00371604" w:rsidRPr="00371604">
        <w:rPr>
          <w:rFonts w:ascii="Times New Roman" w:eastAsia="Calibri" w:hAnsi="Times New Roman" w:cs="Times New Roman"/>
          <w:sz w:val="28"/>
          <w:szCs w:val="28"/>
        </w:rPr>
        <w:instrText>HYPERLINK "https://thuvienphapluat.vn/van-ban/The-thao-Y-te/Nghi-dinh-146-2018-ND-CP-huong-dan-Luat-bao-hiem-y-te-357505.aspx" \t "_blank"</w:instrText>
      </w:r>
      <w:r w:rsidR="00371604" w:rsidRPr="00371604">
        <w:rPr>
          <w:rFonts w:ascii="Times New Roman" w:eastAsia="Calibri" w:hAnsi="Times New Roman" w:cs="Times New Roman"/>
          <w:sz w:val="28"/>
          <w:szCs w:val="28"/>
        </w:rPr>
      </w:r>
      <w:r w:rsidR="00371604" w:rsidRPr="00371604">
        <w:rPr>
          <w:rFonts w:ascii="Times New Roman" w:eastAsia="Calibri" w:hAnsi="Times New Roman" w:cs="Times New Roman"/>
          <w:sz w:val="28"/>
          <w:szCs w:val="28"/>
        </w:rPr>
        <w:fldChar w:fldCharType="separate"/>
      </w:r>
      <w:r w:rsidR="00371604" w:rsidRPr="00371604">
        <w:rPr>
          <w:rFonts w:ascii="Times New Roman" w:hAnsi="Times New Roman" w:cs="Times New Roman"/>
          <w:sz w:val="28"/>
          <w:szCs w:val="28"/>
        </w:rPr>
        <w:t>146/2018/NĐ-CP</w:t>
      </w:r>
      <w:r w:rsidR="00371604" w:rsidRPr="00371604">
        <w:rPr>
          <w:rFonts w:ascii="Times New Roman" w:eastAsia="Calibri" w:hAnsi="Times New Roman" w:cs="Times New Roman"/>
          <w:sz w:val="28"/>
          <w:szCs w:val="28"/>
        </w:rPr>
        <w:fldChar w:fldCharType="end"/>
      </w:r>
      <w:bookmarkEnd w:id="0"/>
      <w:r w:rsidR="00371604" w:rsidRPr="00371604">
        <w:rPr>
          <w:rFonts w:ascii="Times New Roman" w:eastAsia="Calibri" w:hAnsi="Times New Roman" w:cs="Times New Roman"/>
          <w:sz w:val="28"/>
          <w:szCs w:val="28"/>
        </w:rPr>
        <w:t> ngày 17 tháng 10 năm 2018 của Chính phủ quy định chi tiết và hướng dẫn biện pháp thi hành </w:t>
      </w:r>
      <w:bookmarkStart w:id="1" w:name="tvpllink_iogwzjxiui_1"/>
      <w:r w:rsidR="00371604" w:rsidRPr="00371604">
        <w:rPr>
          <w:rFonts w:ascii="Times New Roman" w:eastAsia="Calibri" w:hAnsi="Times New Roman" w:cs="Times New Roman"/>
          <w:sz w:val="28"/>
          <w:szCs w:val="28"/>
        </w:rPr>
        <w:fldChar w:fldCharType="begin"/>
      </w:r>
      <w:r w:rsidR="00371604" w:rsidRPr="00371604">
        <w:rPr>
          <w:rFonts w:ascii="Times New Roman" w:eastAsia="Calibri" w:hAnsi="Times New Roman" w:cs="Times New Roman"/>
          <w:sz w:val="28"/>
          <w:szCs w:val="28"/>
        </w:rPr>
        <w:instrText>HYPERLINK "https://thuvienphapluat.vn/van-ban/Bao-hiem/Luat-bao-hiem-y-te-2008-25-2008-QH12-82196.aspx" \t "_blank"</w:instrText>
      </w:r>
      <w:r w:rsidR="00371604" w:rsidRPr="00371604">
        <w:rPr>
          <w:rFonts w:ascii="Times New Roman" w:eastAsia="Calibri" w:hAnsi="Times New Roman" w:cs="Times New Roman"/>
          <w:sz w:val="28"/>
          <w:szCs w:val="28"/>
        </w:rPr>
      </w:r>
      <w:r w:rsidR="00371604" w:rsidRPr="00371604">
        <w:rPr>
          <w:rFonts w:ascii="Times New Roman" w:eastAsia="Calibri" w:hAnsi="Times New Roman" w:cs="Times New Roman"/>
          <w:sz w:val="28"/>
          <w:szCs w:val="28"/>
        </w:rPr>
        <w:fldChar w:fldCharType="separate"/>
      </w:r>
      <w:r w:rsidR="00371604" w:rsidRPr="00371604">
        <w:rPr>
          <w:rFonts w:ascii="Times New Roman" w:hAnsi="Times New Roman" w:cs="Times New Roman"/>
          <w:sz w:val="28"/>
          <w:szCs w:val="28"/>
        </w:rPr>
        <w:t>Luật Bảo hiểm y tế</w:t>
      </w:r>
      <w:r w:rsidR="00371604" w:rsidRPr="00371604">
        <w:rPr>
          <w:rFonts w:ascii="Times New Roman" w:eastAsia="Calibri" w:hAnsi="Times New Roman" w:cs="Times New Roman"/>
          <w:sz w:val="28"/>
          <w:szCs w:val="28"/>
        </w:rPr>
        <w:fldChar w:fldCharType="end"/>
      </w:r>
      <w:bookmarkEnd w:id="1"/>
      <w:r w:rsidR="00371604" w:rsidRPr="00371604">
        <w:rPr>
          <w:rFonts w:ascii="Times New Roman" w:eastAsia="Calibri" w:hAnsi="Times New Roman" w:cs="Times New Roman"/>
          <w:sz w:val="28"/>
          <w:szCs w:val="28"/>
        </w:rPr>
        <w:t>, đã được sửa đổi, bổ sung một số điều tại Nghị định số </w:t>
      </w:r>
      <w:bookmarkStart w:id="2" w:name="tvpllink_ptvwnegbvy"/>
      <w:r w:rsidR="00371604" w:rsidRPr="00371604">
        <w:rPr>
          <w:rFonts w:ascii="Times New Roman" w:eastAsia="Calibri" w:hAnsi="Times New Roman" w:cs="Times New Roman"/>
          <w:sz w:val="28"/>
          <w:szCs w:val="28"/>
        </w:rPr>
        <w:fldChar w:fldCharType="begin"/>
      </w:r>
      <w:r w:rsidR="00371604" w:rsidRPr="00371604">
        <w:rPr>
          <w:rFonts w:ascii="Times New Roman" w:eastAsia="Calibri" w:hAnsi="Times New Roman" w:cs="Times New Roman"/>
          <w:sz w:val="28"/>
          <w:szCs w:val="28"/>
        </w:rPr>
        <w:instrText>HYPERLINK "https://thuvienphapluat.vn/van-ban/Bao-hiem/Nghi-dinh-75-2023-ND-CP-sua-doi-Nghi-dinh-146-2018-ND-CP-huong-dan-Luat-Bao-hiem-y-te-509618.aspx" \t "_blank"</w:instrText>
      </w:r>
      <w:r w:rsidR="00371604" w:rsidRPr="00371604">
        <w:rPr>
          <w:rFonts w:ascii="Times New Roman" w:eastAsia="Calibri" w:hAnsi="Times New Roman" w:cs="Times New Roman"/>
          <w:sz w:val="28"/>
          <w:szCs w:val="28"/>
        </w:rPr>
      </w:r>
      <w:r w:rsidR="00371604" w:rsidRPr="00371604">
        <w:rPr>
          <w:rFonts w:ascii="Times New Roman" w:eastAsia="Calibri" w:hAnsi="Times New Roman" w:cs="Times New Roman"/>
          <w:sz w:val="28"/>
          <w:szCs w:val="28"/>
        </w:rPr>
        <w:fldChar w:fldCharType="separate"/>
      </w:r>
      <w:r w:rsidR="00371604" w:rsidRPr="00371604">
        <w:rPr>
          <w:rFonts w:ascii="Times New Roman" w:hAnsi="Times New Roman" w:cs="Times New Roman"/>
          <w:sz w:val="28"/>
          <w:szCs w:val="28"/>
        </w:rPr>
        <w:t>75/2023/NĐ-CP</w:t>
      </w:r>
      <w:r w:rsidR="00371604" w:rsidRPr="00371604">
        <w:rPr>
          <w:rFonts w:ascii="Times New Roman" w:eastAsia="Calibri" w:hAnsi="Times New Roman" w:cs="Times New Roman"/>
          <w:sz w:val="28"/>
          <w:szCs w:val="28"/>
        </w:rPr>
        <w:fldChar w:fldCharType="end"/>
      </w:r>
      <w:bookmarkEnd w:id="2"/>
      <w:r w:rsidR="00371604" w:rsidRPr="00371604">
        <w:rPr>
          <w:rFonts w:ascii="Times New Roman" w:eastAsia="Calibri" w:hAnsi="Times New Roman" w:cs="Times New Roman"/>
          <w:sz w:val="28"/>
          <w:szCs w:val="28"/>
        </w:rPr>
        <w:t xml:space="preserve"> ngày 19 tháng 10 năm 2023 </w:t>
      </w:r>
      <w:r w:rsidR="00B10B5D">
        <w:rPr>
          <w:rFonts w:ascii="Times New Roman" w:eastAsia="Calibri" w:hAnsi="Times New Roman" w:cs="Times New Roman"/>
          <w:sz w:val="28"/>
          <w:szCs w:val="28"/>
        </w:rPr>
        <w:t xml:space="preserve">và </w:t>
      </w:r>
      <w:r w:rsidR="00B10B5D" w:rsidRPr="00371604">
        <w:rPr>
          <w:rFonts w:ascii="Times New Roman" w:eastAsia="Calibri" w:hAnsi="Times New Roman" w:cs="Times New Roman"/>
          <w:sz w:val="28"/>
          <w:szCs w:val="28"/>
        </w:rPr>
        <w:t>Nghị định số 02/2025/NĐ-CP</w:t>
      </w:r>
      <w:r w:rsidR="00B10B5D">
        <w:rPr>
          <w:rFonts w:ascii="Times New Roman" w:eastAsia="Calibri" w:hAnsi="Times New Roman" w:cs="Times New Roman"/>
          <w:sz w:val="28"/>
          <w:szCs w:val="28"/>
        </w:rPr>
        <w:t xml:space="preserve"> ngày 01 tháng 01 năm 2025</w:t>
      </w:r>
      <w:r w:rsidR="00B10B5D">
        <w:rPr>
          <w:rFonts w:ascii="Times New Roman" w:eastAsia="Calibri" w:hAnsi="Times New Roman" w:cs="Times New Roman"/>
          <w:sz w:val="28"/>
          <w:szCs w:val="28"/>
        </w:rPr>
        <w:t xml:space="preserve"> </w:t>
      </w:r>
      <w:r w:rsidR="00371604" w:rsidRPr="00371604">
        <w:rPr>
          <w:rFonts w:ascii="Times New Roman" w:eastAsia="Calibri" w:hAnsi="Times New Roman" w:cs="Times New Roman"/>
          <w:sz w:val="28"/>
          <w:szCs w:val="28"/>
        </w:rPr>
        <w:t xml:space="preserve">của Chính phủ.  Nghị đinh </w:t>
      </w:r>
      <w:r w:rsidR="00371604">
        <w:rPr>
          <w:rFonts w:ascii="Times New Roman" w:eastAsia="Calibri" w:hAnsi="Times New Roman" w:cs="Times New Roman"/>
          <w:sz w:val="28"/>
          <w:szCs w:val="28"/>
          <w:lang w:val="vi-VN"/>
        </w:rPr>
        <w:t xml:space="preserve">số 02/2025/NĐ-CP đã quy định những nội dung mà Luật giao cho Chính phủ hướng dẫn </w:t>
      </w:r>
      <w:r w:rsidR="00371604" w:rsidRPr="00371604">
        <w:rPr>
          <w:rFonts w:ascii="Times New Roman" w:eastAsia="Calibri" w:hAnsi="Times New Roman" w:cs="Times New Roman"/>
          <w:sz w:val="28"/>
          <w:szCs w:val="28"/>
        </w:rPr>
        <w:t>có hiệu lực từ 01 tháng 0</w:t>
      </w:r>
      <w:r w:rsidR="00371604">
        <w:rPr>
          <w:rFonts w:ascii="Times New Roman" w:eastAsia="Calibri" w:hAnsi="Times New Roman" w:cs="Times New Roman"/>
          <w:sz w:val="28"/>
          <w:szCs w:val="28"/>
          <w:lang w:val="vi-VN"/>
        </w:rPr>
        <w:t>1</w:t>
      </w:r>
      <w:r w:rsidR="00371604" w:rsidRPr="00371604">
        <w:rPr>
          <w:rFonts w:ascii="Times New Roman" w:eastAsia="Calibri" w:hAnsi="Times New Roman" w:cs="Times New Roman"/>
          <w:sz w:val="28"/>
          <w:szCs w:val="28"/>
        </w:rPr>
        <w:t xml:space="preserve"> năm 2025.</w:t>
      </w:r>
    </w:p>
    <w:p w14:paraId="41583272" w14:textId="0136A6CE" w:rsidR="00A07159" w:rsidRPr="00F40C33" w:rsidRDefault="00A07159" w:rsidP="00F40C33">
      <w:pPr>
        <w:tabs>
          <w:tab w:val="left" w:pos="851"/>
        </w:tabs>
        <w:spacing w:before="120" w:after="120" w:line="240" w:lineRule="auto"/>
        <w:ind w:right="-109" w:firstLine="851"/>
        <w:jc w:val="both"/>
        <w:rPr>
          <w:rFonts w:ascii="Times New Roman" w:eastAsia="Calibri" w:hAnsi="Times New Roman" w:cs="Times New Roman"/>
          <w:sz w:val="28"/>
          <w:szCs w:val="28"/>
          <w:lang w:val="vi-VN"/>
        </w:rPr>
      </w:pPr>
      <w:r w:rsidRPr="00A07159">
        <w:rPr>
          <w:rFonts w:ascii="Times New Roman" w:hAnsi="Times New Roman" w:cs="Times New Roman"/>
          <w:spacing w:val="-4"/>
          <w:sz w:val="28"/>
          <w:szCs w:val="28"/>
          <w:lang w:val="pt-BR"/>
        </w:rPr>
        <w:t>Hiện nay, Bộ Y tế đang chủ trì, phối hợp với các Bộ, Ngành và các cơ quan, đơn vị có liên quan xây dựng Nghị định quy định chi tiết và hướng dẫn thi hành một số điều của Luật Bảo hiểm y tế</w:t>
      </w:r>
      <w:r w:rsidR="00371604">
        <w:rPr>
          <w:rFonts w:ascii="Times New Roman" w:hAnsi="Times New Roman" w:cs="Times New Roman"/>
          <w:spacing w:val="-4"/>
          <w:sz w:val="28"/>
          <w:szCs w:val="28"/>
          <w:lang w:val="vi-VN"/>
        </w:rPr>
        <w:t xml:space="preserve"> để tiếp tục quy </w:t>
      </w:r>
      <w:r w:rsidR="00371604" w:rsidRPr="00371604">
        <w:rPr>
          <w:rFonts w:ascii="Times New Roman" w:eastAsia="Calibri" w:hAnsi="Times New Roman" w:cs="Times New Roman"/>
          <w:sz w:val="28"/>
          <w:szCs w:val="28"/>
        </w:rPr>
        <w:t>định những nội dung mà Luật đã giao Chính phủ hướng dẫn có hiệu lực từ 01 tháng 7 năm 2025. Để thống nhất và thuận lợi trong dẫn chiếu</w:t>
      </w:r>
      <w:r w:rsidR="00371604" w:rsidRPr="00A74E1E">
        <w:rPr>
          <w:rFonts w:ascii="Times New Roman" w:eastAsia="Calibri" w:hAnsi="Times New Roman" w:cs="Times New Roman"/>
          <w:sz w:val="28"/>
          <w:szCs w:val="28"/>
        </w:rPr>
        <w:t xml:space="preserve">, theo dõi, Nghị định </w:t>
      </w:r>
      <w:r w:rsidRPr="00A74E1E">
        <w:rPr>
          <w:rFonts w:ascii="Times New Roman" w:eastAsia="Calibri" w:hAnsi="Times New Roman" w:cs="Times New Roman"/>
          <w:sz w:val="28"/>
          <w:szCs w:val="28"/>
        </w:rPr>
        <w:t>sẽ thay thế cho Nghị định số 146/2018/NĐ-CP ngày 18 tháng 10 năm 2018 của Chính phủ quy định chi tiết và hướng dẫn biện pháp thi hành Luật Bảo hiểm y tế, Nghị định số 75/2023/NĐ-CP ngày 19 tháng 10 năm 2023 của Chính phủ sửa đổi,</w:t>
      </w:r>
      <w:r w:rsidRPr="00A74E1E">
        <w:rPr>
          <w:rFonts w:ascii="Times New Roman" w:hAnsi="Times New Roman" w:cs="Times New Roman"/>
          <w:spacing w:val="-2"/>
          <w:sz w:val="28"/>
          <w:szCs w:val="28"/>
          <w:lang w:val="nl-NL"/>
        </w:rPr>
        <w:t xml:space="preserve"> bổ sung một số điều Nghị định số 146/2018/NĐ-CP, </w:t>
      </w:r>
      <w:r w:rsidRPr="00A74E1E">
        <w:rPr>
          <w:rFonts w:ascii="Times New Roman" w:hAnsi="Times New Roman" w:cs="Times New Roman"/>
          <w:spacing w:val="-2"/>
          <w:sz w:val="28"/>
          <w:szCs w:val="28"/>
          <w:lang w:val="vi-VN"/>
        </w:rPr>
        <w:t>Nghị định số 02/2025/NĐ-CP ngày 01 tháng 01 năm 2025 của Chính phủ</w:t>
      </w:r>
      <w:r w:rsidRPr="00A74E1E">
        <w:rPr>
          <w:rFonts w:ascii="Times New Roman" w:hAnsi="Times New Roman" w:cs="Times New Roman"/>
          <w:spacing w:val="-2"/>
          <w:sz w:val="28"/>
          <w:szCs w:val="28"/>
        </w:rPr>
        <w:t>.</w:t>
      </w:r>
      <w:r w:rsidR="00371604" w:rsidRPr="00A74E1E">
        <w:rPr>
          <w:rFonts w:ascii="Times New Roman" w:hAnsi="Times New Roman" w:cs="Times New Roman"/>
          <w:spacing w:val="-2"/>
          <w:sz w:val="28"/>
          <w:szCs w:val="28"/>
          <w:lang w:val="vi-VN"/>
        </w:rPr>
        <w:t xml:space="preserve"> Bên cạnh đó, </w:t>
      </w:r>
      <w:r w:rsidR="00A74E1E" w:rsidRPr="00A74E1E">
        <w:rPr>
          <w:rFonts w:ascii="Times New Roman" w:hAnsi="Times New Roman" w:cs="Times New Roman"/>
          <w:bCs/>
          <w:sz w:val="28"/>
          <w:szCs w:val="28"/>
          <w:lang w:val="vi-VN"/>
        </w:rPr>
        <w:t xml:space="preserve">Nghị định đã bổ sung một số hướng dẫn ngoài các quy định của Luật bảo hiểm y tế giao Chính phủ quy định </w:t>
      </w:r>
      <w:r w:rsidR="00A74E1E" w:rsidRPr="00A74E1E">
        <w:rPr>
          <w:rFonts w:ascii="Times New Roman" w:hAnsi="Times New Roman" w:cs="Times New Roman"/>
          <w:spacing w:val="-2"/>
          <w:sz w:val="28"/>
          <w:szCs w:val="28"/>
          <w:lang w:val="vi-VN"/>
        </w:rPr>
        <w:t>nhằm</w:t>
      </w:r>
      <w:r w:rsidR="00371604" w:rsidRPr="00A74E1E">
        <w:rPr>
          <w:rFonts w:ascii="Times New Roman" w:hAnsi="Times New Roman" w:cs="Times New Roman"/>
          <w:spacing w:val="-2"/>
          <w:sz w:val="28"/>
          <w:szCs w:val="28"/>
          <w:lang w:val="vi-VN"/>
        </w:rPr>
        <w:t xml:space="preserve"> </w:t>
      </w:r>
      <w:r w:rsidR="00371604" w:rsidRPr="00A74E1E">
        <w:rPr>
          <w:rFonts w:ascii="Times New Roman" w:hAnsi="Times New Roman" w:cs="Times New Roman"/>
          <w:bCs/>
          <w:sz w:val="28"/>
          <w:szCs w:val="28"/>
        </w:rPr>
        <w:t xml:space="preserve">khắc phục các khó khăn, vướng mắc, bất cập </w:t>
      </w:r>
      <w:r w:rsidR="00371604" w:rsidRPr="00A74E1E">
        <w:rPr>
          <w:rFonts w:ascii="Times New Roman" w:hAnsi="Times New Roman" w:cs="Times New Roman"/>
          <w:bCs/>
          <w:sz w:val="28"/>
          <w:szCs w:val="28"/>
          <w:lang w:val="vi-VN"/>
        </w:rPr>
        <w:t xml:space="preserve">tại một số văn bản quy phạm pháp luật liên quan </w:t>
      </w:r>
      <w:r w:rsidR="00A74E1E" w:rsidRPr="00A74E1E">
        <w:rPr>
          <w:rFonts w:ascii="Times New Roman" w:hAnsi="Times New Roman" w:cs="Times New Roman"/>
          <w:bCs/>
          <w:sz w:val="28"/>
          <w:szCs w:val="28"/>
          <w:lang w:val="vi-VN"/>
        </w:rPr>
        <w:t>đến</w:t>
      </w:r>
      <w:r w:rsidR="00371604" w:rsidRPr="00A74E1E">
        <w:rPr>
          <w:rFonts w:ascii="Times New Roman" w:hAnsi="Times New Roman" w:cs="Times New Roman"/>
          <w:bCs/>
          <w:sz w:val="28"/>
          <w:szCs w:val="28"/>
          <w:lang w:val="vi-VN"/>
        </w:rPr>
        <w:t xml:space="preserve"> thanh toán </w:t>
      </w:r>
      <w:r w:rsidR="00A74E1E" w:rsidRPr="00A74E1E">
        <w:rPr>
          <w:rFonts w:ascii="Times New Roman" w:hAnsi="Times New Roman" w:cs="Times New Roman"/>
          <w:bCs/>
          <w:sz w:val="28"/>
          <w:szCs w:val="28"/>
          <w:lang w:val="vi-VN"/>
        </w:rPr>
        <w:t xml:space="preserve">chi phí </w:t>
      </w:r>
      <w:r w:rsidR="00371604" w:rsidRPr="00A74E1E">
        <w:rPr>
          <w:rFonts w:ascii="Times New Roman" w:hAnsi="Times New Roman" w:cs="Times New Roman"/>
          <w:bCs/>
          <w:sz w:val="28"/>
          <w:szCs w:val="28"/>
          <w:lang w:val="vi-VN"/>
        </w:rPr>
        <w:t>khám bệnh</w:t>
      </w:r>
      <w:r w:rsidR="008D3645">
        <w:rPr>
          <w:rFonts w:ascii="Times New Roman" w:hAnsi="Times New Roman" w:cs="Times New Roman"/>
          <w:bCs/>
          <w:sz w:val="28"/>
          <w:szCs w:val="28"/>
          <w:lang w:val="en-GB"/>
        </w:rPr>
        <w:t>,</w:t>
      </w:r>
      <w:r w:rsidR="00371604" w:rsidRPr="00A74E1E">
        <w:rPr>
          <w:rFonts w:ascii="Times New Roman" w:hAnsi="Times New Roman" w:cs="Times New Roman"/>
          <w:bCs/>
          <w:sz w:val="28"/>
          <w:szCs w:val="28"/>
          <w:lang w:val="vi-VN"/>
        </w:rPr>
        <w:t xml:space="preserve"> chữa bệnh bảo hiểm y tế</w:t>
      </w:r>
      <w:r w:rsidR="00A74E1E" w:rsidRPr="00A74E1E">
        <w:rPr>
          <w:rFonts w:ascii="Times New Roman" w:hAnsi="Times New Roman" w:cs="Times New Roman"/>
          <w:bCs/>
          <w:sz w:val="28"/>
          <w:szCs w:val="28"/>
          <w:lang w:val="vi-VN"/>
        </w:rPr>
        <w:t>.</w:t>
      </w:r>
    </w:p>
    <w:p w14:paraId="320B3DEA" w14:textId="17A7EBA5" w:rsidR="00A74E1E" w:rsidRPr="006A2DF8" w:rsidRDefault="00A74E1E" w:rsidP="006A2DF8">
      <w:pPr>
        <w:pStyle w:val="BodyText"/>
        <w:tabs>
          <w:tab w:val="left" w:pos="851"/>
        </w:tabs>
        <w:ind w:left="0" w:firstLine="851"/>
        <w:rPr>
          <w:lang w:val="vi-VN"/>
        </w:rPr>
      </w:pPr>
      <w:r>
        <w:t>Th</w:t>
      </w:r>
      <w:r>
        <w:rPr>
          <w:lang w:val="vi-VN"/>
        </w:rPr>
        <w:t>ực hiện</w:t>
      </w:r>
      <w:r>
        <w:t xml:space="preserve"> Chương trình công tác của Chính phủ, </w:t>
      </w:r>
      <w:r>
        <w:rPr>
          <w:lang w:val="vi-VN"/>
        </w:rPr>
        <w:t>trong thời gian qua</w:t>
      </w:r>
      <w:r w:rsidR="000F33E5">
        <w:rPr>
          <w:lang w:val="vi-VN"/>
        </w:rPr>
        <w:t>,</w:t>
      </w:r>
      <w:r>
        <w:rPr>
          <w:lang w:val="vi-VN"/>
        </w:rPr>
        <w:t xml:space="preserve"> </w:t>
      </w:r>
      <w:r>
        <w:t>Bộ</w:t>
      </w:r>
      <w:r>
        <w:rPr>
          <w:spacing w:val="-2"/>
        </w:rPr>
        <w:t xml:space="preserve"> </w:t>
      </w:r>
      <w:r>
        <w:t>Y</w:t>
      </w:r>
      <w:r>
        <w:rPr>
          <w:spacing w:val="-2"/>
        </w:rPr>
        <w:t xml:space="preserve"> </w:t>
      </w:r>
      <w:r>
        <w:t>tế</w:t>
      </w:r>
      <w:r>
        <w:rPr>
          <w:spacing w:val="-2"/>
        </w:rPr>
        <w:t xml:space="preserve"> </w:t>
      </w:r>
      <w:r>
        <w:t>phối</w:t>
      </w:r>
      <w:r>
        <w:rPr>
          <w:spacing w:val="-1"/>
        </w:rPr>
        <w:t xml:space="preserve"> </w:t>
      </w:r>
      <w:r>
        <w:t>hợp</w:t>
      </w:r>
      <w:r>
        <w:rPr>
          <w:spacing w:val="-4"/>
        </w:rPr>
        <w:t xml:space="preserve"> </w:t>
      </w:r>
      <w:r>
        <w:t>với</w:t>
      </w:r>
      <w:r>
        <w:rPr>
          <w:spacing w:val="-2"/>
        </w:rPr>
        <w:t xml:space="preserve"> </w:t>
      </w:r>
      <w:r>
        <w:t>các</w:t>
      </w:r>
      <w:r>
        <w:rPr>
          <w:spacing w:val="-2"/>
        </w:rPr>
        <w:t xml:space="preserve"> </w:t>
      </w:r>
      <w:r>
        <w:t xml:space="preserve">bộ, ngành, địa phương, cơ quan, tổ chức có liên quan xây dựng, hoàn thiện dự </w:t>
      </w:r>
      <w:r w:rsidRPr="006A2DF8">
        <w:t>thảo Nghị định theo đúng trình tự, thủ tục quy định của Luật Ban hành văn bản quy phạm pháp luật. Để xây dựng dự thảo Nghị định, Bộ Y tế đã thực hiện các hoạt động sau:</w:t>
      </w:r>
    </w:p>
    <w:p w14:paraId="216086EF" w14:textId="1B8DDE75" w:rsidR="00A74E1E" w:rsidRPr="006A2DF8" w:rsidRDefault="00A74E1E" w:rsidP="006A2DF8">
      <w:pPr>
        <w:pStyle w:val="BodyText"/>
        <w:tabs>
          <w:tab w:val="left" w:pos="851"/>
        </w:tabs>
        <w:ind w:left="0" w:firstLine="851"/>
        <w:rPr>
          <w:lang w:val="vi-VN"/>
        </w:rPr>
      </w:pPr>
      <w:r w:rsidRPr="006A2DF8">
        <w:rPr>
          <w:lang w:val="vi-VN"/>
        </w:rPr>
        <w:t>(i) T</w:t>
      </w:r>
      <w:r w:rsidRPr="006A2DF8">
        <w:t xml:space="preserve">ổng kết, đánh giá thực hiện Nghị định số 146/2018/NĐ- CP ngày 18 tháng 10 năm 2018 của Chính phủ quy định chi tiết và hướng dẫn biện pháp thi hành một số điều của Luật Bảo hiểm y tế đã được sửa đổi bổ sung bởi Nghị định số 75/2023/NĐ-CP và </w:t>
      </w:r>
      <w:r w:rsidRPr="006A2DF8">
        <w:rPr>
          <w:lang w:val="vi-VN"/>
        </w:rPr>
        <w:t xml:space="preserve">Nghị định số 02/2025/NĐ-CP </w:t>
      </w:r>
      <w:r w:rsidRPr="006A2DF8">
        <w:t xml:space="preserve">của Chính phủ </w:t>
      </w:r>
      <w:r w:rsidRPr="006A2DF8">
        <w:rPr>
          <w:lang w:val="vi-VN"/>
        </w:rPr>
        <w:t>và</w:t>
      </w:r>
      <w:r w:rsidR="006A2DF8" w:rsidRPr="006A2DF8">
        <w:rPr>
          <w:lang w:val="en-US"/>
        </w:rPr>
        <w:t xml:space="preserve"> </w:t>
      </w:r>
      <w:r w:rsidRPr="006A2DF8">
        <w:t>nghiên cứu, rà soát các chủ trương,</w:t>
      </w:r>
      <w:r w:rsidRPr="006A2DF8">
        <w:rPr>
          <w:lang w:val="vi-VN"/>
        </w:rPr>
        <w:t xml:space="preserve"> đ</w:t>
      </w:r>
      <w:r w:rsidRPr="006A2DF8">
        <w:t>ường lối của Đảng, hệ thống pháp luật có liên quan</w:t>
      </w:r>
      <w:r w:rsidRPr="006A2DF8">
        <w:rPr>
          <w:lang w:val="vi-VN"/>
        </w:rPr>
        <w:t>.</w:t>
      </w:r>
    </w:p>
    <w:p w14:paraId="6BC2C2D7" w14:textId="0EE34B31" w:rsidR="00A74E1E" w:rsidRPr="006A2DF8" w:rsidRDefault="00A74E1E" w:rsidP="006A2DF8">
      <w:pPr>
        <w:pStyle w:val="BodyText"/>
        <w:tabs>
          <w:tab w:val="left" w:pos="851"/>
        </w:tabs>
        <w:ind w:left="0" w:firstLine="851"/>
        <w:rPr>
          <w:lang w:val="vi-VN"/>
        </w:rPr>
      </w:pPr>
      <w:r w:rsidRPr="006A2DF8">
        <w:rPr>
          <w:lang w:val="vi-VN"/>
        </w:rPr>
        <w:t xml:space="preserve">(ii) </w:t>
      </w:r>
      <w:r w:rsidRPr="006A2DF8">
        <w:rPr>
          <w:spacing w:val="-4"/>
        </w:rPr>
        <w:t>Xây</w:t>
      </w:r>
      <w:r w:rsidRPr="006A2DF8">
        <w:rPr>
          <w:spacing w:val="-12"/>
        </w:rPr>
        <w:t xml:space="preserve"> </w:t>
      </w:r>
      <w:r w:rsidRPr="006A2DF8">
        <w:rPr>
          <w:spacing w:val="-4"/>
        </w:rPr>
        <w:t>dựng</w:t>
      </w:r>
      <w:r w:rsidRPr="006A2DF8">
        <w:rPr>
          <w:spacing w:val="-11"/>
        </w:rPr>
        <w:t xml:space="preserve"> </w:t>
      </w:r>
      <w:r w:rsidRPr="006A2DF8">
        <w:rPr>
          <w:spacing w:val="-4"/>
        </w:rPr>
        <w:t>các</w:t>
      </w:r>
      <w:r w:rsidRPr="006A2DF8">
        <w:rPr>
          <w:spacing w:val="-12"/>
        </w:rPr>
        <w:t xml:space="preserve"> </w:t>
      </w:r>
      <w:r w:rsidRPr="006A2DF8">
        <w:rPr>
          <w:spacing w:val="-4"/>
        </w:rPr>
        <w:t>báo</w:t>
      </w:r>
      <w:r w:rsidRPr="006A2DF8">
        <w:rPr>
          <w:spacing w:val="-11"/>
        </w:rPr>
        <w:t xml:space="preserve"> </w:t>
      </w:r>
      <w:r w:rsidRPr="006A2DF8">
        <w:rPr>
          <w:spacing w:val="-4"/>
        </w:rPr>
        <w:t>cáo</w:t>
      </w:r>
      <w:r w:rsidRPr="006A2DF8">
        <w:rPr>
          <w:spacing w:val="-14"/>
        </w:rPr>
        <w:t xml:space="preserve"> </w:t>
      </w:r>
      <w:r w:rsidRPr="006A2DF8">
        <w:rPr>
          <w:spacing w:val="-4"/>
        </w:rPr>
        <w:t>đánh</w:t>
      </w:r>
      <w:r w:rsidRPr="006A2DF8">
        <w:rPr>
          <w:spacing w:val="-13"/>
        </w:rPr>
        <w:t xml:space="preserve"> </w:t>
      </w:r>
      <w:r w:rsidRPr="006A2DF8">
        <w:rPr>
          <w:spacing w:val="-4"/>
        </w:rPr>
        <w:t>giá</w:t>
      </w:r>
      <w:r w:rsidRPr="006A2DF8">
        <w:rPr>
          <w:spacing w:val="-12"/>
        </w:rPr>
        <w:t xml:space="preserve"> </w:t>
      </w:r>
      <w:r w:rsidRPr="006A2DF8">
        <w:rPr>
          <w:spacing w:val="-4"/>
        </w:rPr>
        <w:t>tác</w:t>
      </w:r>
      <w:r w:rsidRPr="006A2DF8">
        <w:rPr>
          <w:spacing w:val="-12"/>
        </w:rPr>
        <w:t xml:space="preserve"> </w:t>
      </w:r>
      <w:r w:rsidRPr="006A2DF8">
        <w:rPr>
          <w:spacing w:val="-4"/>
        </w:rPr>
        <w:t>động</w:t>
      </w:r>
      <w:r w:rsidRPr="006A2DF8">
        <w:rPr>
          <w:spacing w:val="-14"/>
        </w:rPr>
        <w:t xml:space="preserve"> </w:t>
      </w:r>
      <w:r w:rsidRPr="006A2DF8">
        <w:rPr>
          <w:spacing w:val="-4"/>
        </w:rPr>
        <w:t>của</w:t>
      </w:r>
      <w:r w:rsidRPr="006A2DF8">
        <w:rPr>
          <w:spacing w:val="-13"/>
        </w:rPr>
        <w:t xml:space="preserve"> </w:t>
      </w:r>
      <w:r w:rsidRPr="006A2DF8">
        <w:rPr>
          <w:spacing w:val="-4"/>
        </w:rPr>
        <w:t>chính</w:t>
      </w:r>
      <w:r w:rsidRPr="006A2DF8">
        <w:rPr>
          <w:spacing w:val="-11"/>
        </w:rPr>
        <w:t xml:space="preserve"> </w:t>
      </w:r>
      <w:r w:rsidRPr="006A2DF8">
        <w:rPr>
          <w:spacing w:val="-4"/>
        </w:rPr>
        <w:t>sách</w:t>
      </w:r>
      <w:r w:rsidRPr="006A2DF8">
        <w:rPr>
          <w:spacing w:val="-4"/>
          <w:lang w:val="vi-VN"/>
        </w:rPr>
        <w:t>;</w:t>
      </w:r>
      <w:r w:rsidRPr="006A2DF8">
        <w:rPr>
          <w:spacing w:val="-13"/>
        </w:rPr>
        <w:t xml:space="preserve"> </w:t>
      </w:r>
      <w:r w:rsidRPr="006A2DF8">
        <w:rPr>
          <w:spacing w:val="-4"/>
        </w:rPr>
        <w:t>báo</w:t>
      </w:r>
      <w:r w:rsidRPr="006A2DF8">
        <w:rPr>
          <w:spacing w:val="-11"/>
        </w:rPr>
        <w:t xml:space="preserve"> </w:t>
      </w:r>
      <w:r w:rsidRPr="006A2DF8">
        <w:rPr>
          <w:spacing w:val="-4"/>
        </w:rPr>
        <w:t>cáo</w:t>
      </w:r>
      <w:r w:rsidRPr="006A2DF8">
        <w:rPr>
          <w:spacing w:val="-11"/>
        </w:rPr>
        <w:t xml:space="preserve"> </w:t>
      </w:r>
      <w:r w:rsidRPr="006A2DF8">
        <w:rPr>
          <w:spacing w:val="-4"/>
        </w:rPr>
        <w:t>tổng</w:t>
      </w:r>
      <w:r w:rsidRPr="006A2DF8">
        <w:rPr>
          <w:spacing w:val="-14"/>
        </w:rPr>
        <w:t xml:space="preserve"> </w:t>
      </w:r>
      <w:r w:rsidRPr="006A2DF8">
        <w:rPr>
          <w:spacing w:val="-4"/>
        </w:rPr>
        <w:t>kết</w:t>
      </w:r>
      <w:r w:rsidRPr="006A2DF8">
        <w:rPr>
          <w:spacing w:val="-13"/>
        </w:rPr>
        <w:t xml:space="preserve"> </w:t>
      </w:r>
      <w:r w:rsidRPr="006A2DF8">
        <w:rPr>
          <w:spacing w:val="-4"/>
        </w:rPr>
        <w:lastRenderedPageBreak/>
        <w:t xml:space="preserve">thi </w:t>
      </w:r>
      <w:r w:rsidRPr="006A2DF8">
        <w:t>hành</w:t>
      </w:r>
      <w:r w:rsidRPr="006A2DF8">
        <w:rPr>
          <w:spacing w:val="-15"/>
        </w:rPr>
        <w:t xml:space="preserve"> </w:t>
      </w:r>
      <w:r w:rsidRPr="006A2DF8">
        <w:t>Nghị</w:t>
      </w:r>
      <w:r w:rsidRPr="006A2DF8">
        <w:rPr>
          <w:spacing w:val="-15"/>
        </w:rPr>
        <w:t xml:space="preserve"> </w:t>
      </w:r>
      <w:r w:rsidRPr="006A2DF8">
        <w:t>định</w:t>
      </w:r>
      <w:r w:rsidRPr="006A2DF8">
        <w:rPr>
          <w:lang w:val="vi-VN"/>
        </w:rPr>
        <w:t>;</w:t>
      </w:r>
      <w:r w:rsidRPr="006A2DF8">
        <w:rPr>
          <w:spacing w:val="-16"/>
        </w:rPr>
        <w:t xml:space="preserve"> </w:t>
      </w:r>
      <w:r w:rsidRPr="006A2DF8">
        <w:t>báo</w:t>
      </w:r>
      <w:r w:rsidRPr="006A2DF8">
        <w:rPr>
          <w:spacing w:val="-15"/>
        </w:rPr>
        <w:t xml:space="preserve"> </w:t>
      </w:r>
      <w:r w:rsidRPr="006A2DF8">
        <w:t>cáo</w:t>
      </w:r>
      <w:r w:rsidRPr="006A2DF8">
        <w:rPr>
          <w:spacing w:val="-15"/>
        </w:rPr>
        <w:t xml:space="preserve"> </w:t>
      </w:r>
      <w:r w:rsidRPr="006A2DF8">
        <w:t>rà</w:t>
      </w:r>
      <w:r w:rsidRPr="006A2DF8">
        <w:rPr>
          <w:spacing w:val="-14"/>
        </w:rPr>
        <w:t xml:space="preserve"> </w:t>
      </w:r>
      <w:r w:rsidRPr="006A2DF8">
        <w:t>soát</w:t>
      </w:r>
      <w:r w:rsidRPr="006A2DF8">
        <w:rPr>
          <w:spacing w:val="-15"/>
        </w:rPr>
        <w:t xml:space="preserve"> </w:t>
      </w:r>
      <w:r w:rsidRPr="006A2DF8">
        <w:t>các</w:t>
      </w:r>
      <w:r w:rsidRPr="006A2DF8">
        <w:rPr>
          <w:spacing w:val="-14"/>
        </w:rPr>
        <w:t xml:space="preserve"> </w:t>
      </w:r>
      <w:r w:rsidRPr="006A2DF8">
        <w:t>Luật,</w:t>
      </w:r>
      <w:r w:rsidRPr="006A2DF8">
        <w:rPr>
          <w:spacing w:val="-16"/>
        </w:rPr>
        <w:t xml:space="preserve"> </w:t>
      </w:r>
      <w:r w:rsidRPr="006A2DF8">
        <w:t>Nghị</w:t>
      </w:r>
      <w:r w:rsidRPr="006A2DF8">
        <w:rPr>
          <w:spacing w:val="-15"/>
        </w:rPr>
        <w:t xml:space="preserve"> </w:t>
      </w:r>
      <w:r w:rsidRPr="006A2DF8">
        <w:t>định,</w:t>
      </w:r>
      <w:r w:rsidRPr="006A2DF8">
        <w:rPr>
          <w:spacing w:val="-16"/>
        </w:rPr>
        <w:t xml:space="preserve"> </w:t>
      </w:r>
      <w:r w:rsidRPr="006A2DF8">
        <w:t>điều</w:t>
      </w:r>
      <w:r w:rsidRPr="006A2DF8">
        <w:rPr>
          <w:spacing w:val="-13"/>
        </w:rPr>
        <w:t xml:space="preserve"> </w:t>
      </w:r>
      <w:r w:rsidRPr="006A2DF8">
        <w:t>ước</w:t>
      </w:r>
      <w:r w:rsidRPr="006A2DF8">
        <w:rPr>
          <w:spacing w:val="-14"/>
        </w:rPr>
        <w:t xml:space="preserve"> </w:t>
      </w:r>
      <w:r w:rsidRPr="006A2DF8">
        <w:t>quốc</w:t>
      </w:r>
      <w:r w:rsidRPr="006A2DF8">
        <w:rPr>
          <w:spacing w:val="-16"/>
        </w:rPr>
        <w:t xml:space="preserve"> </w:t>
      </w:r>
      <w:r w:rsidRPr="006A2DF8">
        <w:t>tế</w:t>
      </w:r>
      <w:r w:rsidRPr="006A2DF8">
        <w:rPr>
          <w:spacing w:val="-16"/>
        </w:rPr>
        <w:t xml:space="preserve"> </w:t>
      </w:r>
      <w:r w:rsidRPr="006A2DF8">
        <w:t>có</w:t>
      </w:r>
      <w:r w:rsidRPr="006A2DF8">
        <w:rPr>
          <w:spacing w:val="-13"/>
        </w:rPr>
        <w:t xml:space="preserve"> </w:t>
      </w:r>
      <w:r w:rsidRPr="006A2DF8">
        <w:t>liên</w:t>
      </w:r>
      <w:r w:rsidRPr="006A2DF8">
        <w:rPr>
          <w:spacing w:val="-15"/>
        </w:rPr>
        <w:t xml:space="preserve"> </w:t>
      </w:r>
      <w:r w:rsidRPr="006A2DF8">
        <w:t>quan đến</w:t>
      </w:r>
      <w:r w:rsidRPr="006A2DF8">
        <w:rPr>
          <w:spacing w:val="-14"/>
        </w:rPr>
        <w:t xml:space="preserve"> </w:t>
      </w:r>
      <w:r w:rsidRPr="006A2DF8">
        <w:t>dự</w:t>
      </w:r>
      <w:r w:rsidRPr="006A2DF8">
        <w:rPr>
          <w:spacing w:val="-17"/>
        </w:rPr>
        <w:t xml:space="preserve"> </w:t>
      </w:r>
      <w:r w:rsidRPr="006A2DF8">
        <w:t>thảo</w:t>
      </w:r>
      <w:r w:rsidRPr="006A2DF8">
        <w:rPr>
          <w:spacing w:val="-14"/>
        </w:rPr>
        <w:t xml:space="preserve"> </w:t>
      </w:r>
      <w:r w:rsidRPr="006A2DF8">
        <w:t>Nghị</w:t>
      </w:r>
      <w:r w:rsidRPr="006A2DF8">
        <w:rPr>
          <w:spacing w:val="-15"/>
        </w:rPr>
        <w:t xml:space="preserve"> </w:t>
      </w:r>
      <w:r w:rsidRPr="006A2DF8">
        <w:t>định</w:t>
      </w:r>
      <w:r w:rsidRPr="006A2DF8">
        <w:rPr>
          <w:lang w:val="vi-VN"/>
        </w:rPr>
        <w:t>;</w:t>
      </w:r>
      <w:r w:rsidRPr="006A2DF8">
        <w:rPr>
          <w:spacing w:val="-16"/>
        </w:rPr>
        <w:t xml:space="preserve"> </w:t>
      </w:r>
      <w:r w:rsidRPr="006A2DF8">
        <w:t>báo</w:t>
      </w:r>
      <w:r w:rsidRPr="006A2DF8">
        <w:rPr>
          <w:spacing w:val="-14"/>
        </w:rPr>
        <w:t xml:space="preserve"> </w:t>
      </w:r>
      <w:r w:rsidRPr="006A2DF8">
        <w:t>cáo</w:t>
      </w:r>
      <w:r w:rsidRPr="006A2DF8">
        <w:rPr>
          <w:spacing w:val="-14"/>
        </w:rPr>
        <w:t xml:space="preserve"> </w:t>
      </w:r>
      <w:r w:rsidRPr="006A2DF8">
        <w:t>đánh</w:t>
      </w:r>
      <w:r w:rsidRPr="006A2DF8">
        <w:rPr>
          <w:spacing w:val="-14"/>
        </w:rPr>
        <w:t xml:space="preserve"> </w:t>
      </w:r>
      <w:r w:rsidRPr="006A2DF8">
        <w:t>giá</w:t>
      </w:r>
      <w:r w:rsidRPr="006A2DF8">
        <w:rPr>
          <w:spacing w:val="-16"/>
        </w:rPr>
        <w:t xml:space="preserve"> </w:t>
      </w:r>
      <w:r w:rsidRPr="006A2DF8">
        <w:t>tác</w:t>
      </w:r>
      <w:r w:rsidRPr="006A2DF8">
        <w:rPr>
          <w:spacing w:val="-14"/>
        </w:rPr>
        <w:t xml:space="preserve"> </w:t>
      </w:r>
      <w:r w:rsidRPr="006A2DF8">
        <w:t>động</w:t>
      </w:r>
      <w:r w:rsidRPr="006A2DF8">
        <w:rPr>
          <w:spacing w:val="-14"/>
        </w:rPr>
        <w:t xml:space="preserve"> </w:t>
      </w:r>
      <w:r w:rsidRPr="006A2DF8">
        <w:t>thủ</w:t>
      </w:r>
      <w:r w:rsidRPr="006A2DF8">
        <w:rPr>
          <w:spacing w:val="-14"/>
        </w:rPr>
        <w:t xml:space="preserve"> </w:t>
      </w:r>
      <w:r w:rsidRPr="006A2DF8">
        <w:t>tục</w:t>
      </w:r>
      <w:r w:rsidRPr="006A2DF8">
        <w:rPr>
          <w:spacing w:val="-16"/>
        </w:rPr>
        <w:t xml:space="preserve"> </w:t>
      </w:r>
      <w:r w:rsidRPr="006A2DF8">
        <w:t>hành</w:t>
      </w:r>
      <w:r w:rsidRPr="006A2DF8">
        <w:rPr>
          <w:spacing w:val="-14"/>
        </w:rPr>
        <w:t xml:space="preserve"> </w:t>
      </w:r>
      <w:r w:rsidRPr="006A2DF8">
        <w:t>chính</w:t>
      </w:r>
      <w:r w:rsidRPr="006A2DF8">
        <w:rPr>
          <w:lang w:val="vi-VN"/>
        </w:rPr>
        <w:t>;</w:t>
      </w:r>
      <w:r w:rsidRPr="006A2DF8">
        <w:rPr>
          <w:spacing w:val="-16"/>
        </w:rPr>
        <w:t xml:space="preserve"> </w:t>
      </w:r>
      <w:r w:rsidRPr="006A2DF8">
        <w:t>báo</w:t>
      </w:r>
      <w:r w:rsidRPr="006A2DF8">
        <w:rPr>
          <w:spacing w:val="-14"/>
        </w:rPr>
        <w:t xml:space="preserve"> </w:t>
      </w:r>
      <w:r w:rsidRPr="006A2DF8">
        <w:t>cáo</w:t>
      </w:r>
      <w:r w:rsidRPr="006A2DF8">
        <w:rPr>
          <w:spacing w:val="-13"/>
        </w:rPr>
        <w:t xml:space="preserve"> </w:t>
      </w:r>
      <w:r w:rsidRPr="006A2DF8">
        <w:t>lồng ghép</w:t>
      </w:r>
      <w:r w:rsidRPr="006A2DF8">
        <w:rPr>
          <w:spacing w:val="-18"/>
        </w:rPr>
        <w:t xml:space="preserve"> </w:t>
      </w:r>
      <w:r w:rsidRPr="006A2DF8">
        <w:t>vấn</w:t>
      </w:r>
      <w:r w:rsidRPr="006A2DF8">
        <w:rPr>
          <w:spacing w:val="-17"/>
        </w:rPr>
        <w:t xml:space="preserve"> </w:t>
      </w:r>
      <w:r w:rsidRPr="006A2DF8">
        <w:t>đề</w:t>
      </w:r>
      <w:r w:rsidRPr="006A2DF8">
        <w:rPr>
          <w:spacing w:val="-18"/>
        </w:rPr>
        <w:t xml:space="preserve"> </w:t>
      </w:r>
      <w:r w:rsidRPr="006A2DF8">
        <w:t>bình</w:t>
      </w:r>
      <w:r w:rsidRPr="006A2DF8">
        <w:rPr>
          <w:spacing w:val="-17"/>
        </w:rPr>
        <w:t xml:space="preserve"> </w:t>
      </w:r>
      <w:r w:rsidRPr="006A2DF8">
        <w:t>đẳng</w:t>
      </w:r>
      <w:r w:rsidRPr="006A2DF8">
        <w:rPr>
          <w:spacing w:val="-18"/>
        </w:rPr>
        <w:t xml:space="preserve"> </w:t>
      </w:r>
      <w:r w:rsidRPr="006A2DF8">
        <w:t>giới</w:t>
      </w:r>
      <w:r w:rsidRPr="006A2DF8">
        <w:rPr>
          <w:spacing w:val="-17"/>
        </w:rPr>
        <w:t xml:space="preserve"> </w:t>
      </w:r>
      <w:r w:rsidRPr="006A2DF8">
        <w:t>và</w:t>
      </w:r>
      <w:r w:rsidRPr="006A2DF8">
        <w:rPr>
          <w:spacing w:val="-18"/>
        </w:rPr>
        <w:t xml:space="preserve"> </w:t>
      </w:r>
      <w:r w:rsidRPr="006A2DF8">
        <w:t>các</w:t>
      </w:r>
      <w:r w:rsidRPr="006A2DF8">
        <w:rPr>
          <w:spacing w:val="-17"/>
        </w:rPr>
        <w:t xml:space="preserve"> </w:t>
      </w:r>
      <w:r w:rsidRPr="006A2DF8">
        <w:t>tài</w:t>
      </w:r>
      <w:r w:rsidRPr="006A2DF8">
        <w:rPr>
          <w:spacing w:val="-18"/>
        </w:rPr>
        <w:t xml:space="preserve"> </w:t>
      </w:r>
      <w:r w:rsidRPr="006A2DF8">
        <w:t>liệu</w:t>
      </w:r>
      <w:r w:rsidRPr="006A2DF8">
        <w:rPr>
          <w:spacing w:val="-17"/>
        </w:rPr>
        <w:t xml:space="preserve"> </w:t>
      </w:r>
      <w:r w:rsidRPr="006A2DF8">
        <w:t>có</w:t>
      </w:r>
      <w:r w:rsidRPr="006A2DF8">
        <w:rPr>
          <w:spacing w:val="-18"/>
        </w:rPr>
        <w:t xml:space="preserve"> </w:t>
      </w:r>
      <w:r w:rsidRPr="006A2DF8">
        <w:t>liên</w:t>
      </w:r>
      <w:r w:rsidRPr="006A2DF8">
        <w:rPr>
          <w:spacing w:val="-17"/>
        </w:rPr>
        <w:t xml:space="preserve"> </w:t>
      </w:r>
      <w:r w:rsidRPr="006A2DF8">
        <w:t>quan</w:t>
      </w:r>
      <w:r w:rsidRPr="006A2DF8">
        <w:rPr>
          <w:spacing w:val="-18"/>
        </w:rPr>
        <w:t xml:space="preserve"> </w:t>
      </w:r>
      <w:r w:rsidRPr="006A2DF8">
        <w:t>theo</w:t>
      </w:r>
      <w:r w:rsidRPr="006A2DF8">
        <w:rPr>
          <w:spacing w:val="-17"/>
        </w:rPr>
        <w:t xml:space="preserve"> </w:t>
      </w:r>
      <w:r w:rsidRPr="006A2DF8">
        <w:t>quy</w:t>
      </w:r>
      <w:r w:rsidRPr="006A2DF8">
        <w:rPr>
          <w:spacing w:val="-18"/>
        </w:rPr>
        <w:t xml:space="preserve"> </w:t>
      </w:r>
      <w:r w:rsidRPr="006A2DF8">
        <w:t>định.</w:t>
      </w:r>
    </w:p>
    <w:p w14:paraId="7B9FDD3D" w14:textId="59E3A0A3" w:rsidR="00A74E1E" w:rsidRPr="006A2DF8" w:rsidRDefault="000F33E5" w:rsidP="006A2DF8">
      <w:pPr>
        <w:pStyle w:val="BodyText"/>
        <w:tabs>
          <w:tab w:val="left" w:pos="851"/>
        </w:tabs>
        <w:ind w:left="0" w:firstLine="851"/>
        <w:rPr>
          <w:lang w:val="vi-VN"/>
        </w:rPr>
      </w:pPr>
      <w:r w:rsidRPr="006A2DF8">
        <w:rPr>
          <w:lang w:val="vi-VN"/>
        </w:rPr>
        <w:t>(iii)</w:t>
      </w:r>
      <w:r w:rsidR="00A74E1E" w:rsidRPr="006A2DF8">
        <w:rPr>
          <w:lang w:val="vi-VN"/>
        </w:rPr>
        <w:t xml:space="preserve"> </w:t>
      </w:r>
      <w:r w:rsidR="00A74E1E" w:rsidRPr="006A2DF8">
        <w:t>Thành</w:t>
      </w:r>
      <w:r w:rsidR="00A74E1E" w:rsidRPr="006A2DF8">
        <w:rPr>
          <w:spacing w:val="-12"/>
        </w:rPr>
        <w:t xml:space="preserve"> </w:t>
      </w:r>
      <w:r w:rsidR="00A74E1E" w:rsidRPr="006A2DF8">
        <w:t>lập</w:t>
      </w:r>
      <w:r w:rsidR="00A74E1E" w:rsidRPr="006A2DF8">
        <w:rPr>
          <w:spacing w:val="-12"/>
        </w:rPr>
        <w:t xml:space="preserve"> </w:t>
      </w:r>
      <w:r w:rsidR="00A74E1E" w:rsidRPr="006A2DF8">
        <w:t>Ban</w:t>
      </w:r>
      <w:r w:rsidR="00A74E1E" w:rsidRPr="006A2DF8">
        <w:rPr>
          <w:spacing w:val="-12"/>
        </w:rPr>
        <w:t xml:space="preserve"> </w:t>
      </w:r>
      <w:r w:rsidR="00A74E1E" w:rsidRPr="006A2DF8">
        <w:t>Soạn</w:t>
      </w:r>
      <w:r w:rsidR="00A74E1E" w:rsidRPr="006A2DF8">
        <w:rPr>
          <w:spacing w:val="-14"/>
        </w:rPr>
        <w:t xml:space="preserve"> </w:t>
      </w:r>
      <w:r w:rsidR="00A74E1E" w:rsidRPr="006A2DF8">
        <w:t>thảo,</w:t>
      </w:r>
      <w:r w:rsidR="00A74E1E" w:rsidRPr="006A2DF8">
        <w:rPr>
          <w:spacing w:val="-14"/>
        </w:rPr>
        <w:t xml:space="preserve"> </w:t>
      </w:r>
      <w:r w:rsidR="00A74E1E" w:rsidRPr="006A2DF8">
        <w:t>Tổ</w:t>
      </w:r>
      <w:r w:rsidR="00A74E1E" w:rsidRPr="006A2DF8">
        <w:rPr>
          <w:spacing w:val="-12"/>
        </w:rPr>
        <w:t xml:space="preserve"> </w:t>
      </w:r>
      <w:r w:rsidR="00A74E1E" w:rsidRPr="006A2DF8">
        <w:t>Biên</w:t>
      </w:r>
      <w:r w:rsidR="00A74E1E" w:rsidRPr="006A2DF8">
        <w:rPr>
          <w:spacing w:val="-12"/>
        </w:rPr>
        <w:t xml:space="preserve"> </w:t>
      </w:r>
      <w:r w:rsidR="00A74E1E" w:rsidRPr="006A2DF8">
        <w:t>tập</w:t>
      </w:r>
      <w:r w:rsidR="00A74E1E" w:rsidRPr="006A2DF8">
        <w:rPr>
          <w:spacing w:val="-12"/>
        </w:rPr>
        <w:t xml:space="preserve"> </w:t>
      </w:r>
      <w:r w:rsidR="00A74E1E" w:rsidRPr="006A2DF8">
        <w:t>với</w:t>
      </w:r>
      <w:r w:rsidR="00A74E1E" w:rsidRPr="006A2DF8">
        <w:rPr>
          <w:spacing w:val="-15"/>
        </w:rPr>
        <w:t xml:space="preserve"> </w:t>
      </w:r>
      <w:r w:rsidR="00A74E1E" w:rsidRPr="006A2DF8">
        <w:t>sự</w:t>
      </w:r>
      <w:r w:rsidR="00A74E1E" w:rsidRPr="006A2DF8">
        <w:rPr>
          <w:spacing w:val="-14"/>
        </w:rPr>
        <w:t xml:space="preserve"> </w:t>
      </w:r>
      <w:r w:rsidR="00A74E1E" w:rsidRPr="006A2DF8">
        <w:t>tham</w:t>
      </w:r>
      <w:r w:rsidR="00A74E1E" w:rsidRPr="006A2DF8">
        <w:rPr>
          <w:spacing w:val="-13"/>
        </w:rPr>
        <w:t xml:space="preserve"> </w:t>
      </w:r>
      <w:r w:rsidR="00A74E1E" w:rsidRPr="006A2DF8">
        <w:t>gia</w:t>
      </w:r>
      <w:r w:rsidR="00A74E1E" w:rsidRPr="006A2DF8">
        <w:rPr>
          <w:spacing w:val="-13"/>
        </w:rPr>
        <w:t xml:space="preserve"> </w:t>
      </w:r>
      <w:r w:rsidR="00A74E1E" w:rsidRPr="006A2DF8">
        <w:t>của</w:t>
      </w:r>
      <w:r w:rsidR="00A74E1E" w:rsidRPr="006A2DF8">
        <w:rPr>
          <w:spacing w:val="-12"/>
        </w:rPr>
        <w:t xml:space="preserve"> </w:t>
      </w:r>
      <w:r w:rsidR="00A74E1E" w:rsidRPr="006A2DF8">
        <w:t>các</w:t>
      </w:r>
      <w:r w:rsidR="00A74E1E" w:rsidRPr="006A2DF8">
        <w:rPr>
          <w:spacing w:val="-13"/>
        </w:rPr>
        <w:t xml:space="preserve"> </w:t>
      </w:r>
      <w:r w:rsidR="00A74E1E" w:rsidRPr="006A2DF8">
        <w:t>bộ,</w:t>
      </w:r>
      <w:r w:rsidR="00A74E1E" w:rsidRPr="006A2DF8">
        <w:rPr>
          <w:spacing w:val="-14"/>
        </w:rPr>
        <w:t xml:space="preserve"> </w:t>
      </w:r>
      <w:r w:rsidR="00A74E1E" w:rsidRPr="006A2DF8">
        <w:t>ngành, cơ</w:t>
      </w:r>
      <w:r w:rsidR="00A74E1E" w:rsidRPr="006A2DF8">
        <w:rPr>
          <w:spacing w:val="-18"/>
        </w:rPr>
        <w:t xml:space="preserve"> </w:t>
      </w:r>
      <w:r w:rsidR="00A74E1E" w:rsidRPr="006A2DF8">
        <w:t>quan,</w:t>
      </w:r>
      <w:r w:rsidR="00A74E1E" w:rsidRPr="006A2DF8">
        <w:rPr>
          <w:spacing w:val="-17"/>
        </w:rPr>
        <w:t xml:space="preserve"> </w:t>
      </w:r>
      <w:r w:rsidR="00A74E1E" w:rsidRPr="006A2DF8">
        <w:t>tổ</w:t>
      </w:r>
      <w:r w:rsidR="00A74E1E" w:rsidRPr="006A2DF8">
        <w:rPr>
          <w:spacing w:val="-18"/>
        </w:rPr>
        <w:t xml:space="preserve"> </w:t>
      </w:r>
      <w:r w:rsidR="00A74E1E" w:rsidRPr="006A2DF8">
        <w:t>chức</w:t>
      </w:r>
      <w:r w:rsidR="00A74E1E" w:rsidRPr="006A2DF8">
        <w:rPr>
          <w:spacing w:val="-17"/>
        </w:rPr>
        <w:t xml:space="preserve"> </w:t>
      </w:r>
      <w:r w:rsidR="00A74E1E" w:rsidRPr="006A2DF8">
        <w:t>có</w:t>
      </w:r>
      <w:r w:rsidR="00A74E1E" w:rsidRPr="006A2DF8">
        <w:rPr>
          <w:spacing w:val="-18"/>
        </w:rPr>
        <w:t xml:space="preserve"> </w:t>
      </w:r>
      <w:r w:rsidR="00A74E1E" w:rsidRPr="006A2DF8">
        <w:t>liên</w:t>
      </w:r>
      <w:r w:rsidR="00A74E1E" w:rsidRPr="006A2DF8">
        <w:rPr>
          <w:spacing w:val="-17"/>
        </w:rPr>
        <w:t xml:space="preserve"> </w:t>
      </w:r>
      <w:r w:rsidR="00A74E1E" w:rsidRPr="006A2DF8">
        <w:t>quan</w:t>
      </w:r>
      <w:r w:rsidR="00A74E1E" w:rsidRPr="006A2DF8">
        <w:rPr>
          <w:spacing w:val="-18"/>
        </w:rPr>
        <w:t xml:space="preserve"> </w:t>
      </w:r>
      <w:r w:rsidR="00A74E1E" w:rsidRPr="006A2DF8">
        <w:t>để</w:t>
      </w:r>
      <w:r w:rsidR="00A74E1E" w:rsidRPr="006A2DF8">
        <w:rPr>
          <w:spacing w:val="-17"/>
        </w:rPr>
        <w:t xml:space="preserve"> </w:t>
      </w:r>
      <w:r w:rsidR="00A74E1E" w:rsidRPr="006A2DF8">
        <w:t>nghiên</w:t>
      </w:r>
      <w:r w:rsidR="00A74E1E" w:rsidRPr="006A2DF8">
        <w:rPr>
          <w:spacing w:val="-18"/>
        </w:rPr>
        <w:t xml:space="preserve"> </w:t>
      </w:r>
      <w:r w:rsidR="00A74E1E" w:rsidRPr="006A2DF8">
        <w:t>cứu</w:t>
      </w:r>
      <w:r w:rsidR="00A74E1E" w:rsidRPr="006A2DF8">
        <w:rPr>
          <w:spacing w:val="-17"/>
        </w:rPr>
        <w:t xml:space="preserve"> </w:t>
      </w:r>
      <w:r w:rsidR="00A74E1E" w:rsidRPr="006A2DF8">
        <w:t>xây</w:t>
      </w:r>
      <w:r w:rsidR="00A74E1E" w:rsidRPr="006A2DF8">
        <w:rPr>
          <w:spacing w:val="-18"/>
        </w:rPr>
        <w:t xml:space="preserve"> </w:t>
      </w:r>
      <w:r w:rsidR="00A74E1E" w:rsidRPr="006A2DF8">
        <w:t>dựng</w:t>
      </w:r>
      <w:r w:rsidR="00A74E1E" w:rsidRPr="006A2DF8">
        <w:rPr>
          <w:spacing w:val="-17"/>
        </w:rPr>
        <w:t xml:space="preserve"> </w:t>
      </w:r>
      <w:r w:rsidR="00A74E1E" w:rsidRPr="006A2DF8">
        <w:t>dự</w:t>
      </w:r>
      <w:r w:rsidR="00A74E1E" w:rsidRPr="006A2DF8">
        <w:rPr>
          <w:spacing w:val="-18"/>
        </w:rPr>
        <w:t xml:space="preserve"> </w:t>
      </w:r>
      <w:r w:rsidR="00A74E1E" w:rsidRPr="006A2DF8">
        <w:t>thảo</w:t>
      </w:r>
      <w:r w:rsidR="00A74E1E" w:rsidRPr="006A2DF8">
        <w:rPr>
          <w:spacing w:val="-17"/>
        </w:rPr>
        <w:t xml:space="preserve"> </w:t>
      </w:r>
      <w:r w:rsidR="00A74E1E" w:rsidRPr="006A2DF8">
        <w:t>Nghị</w:t>
      </w:r>
      <w:r w:rsidR="00A74E1E" w:rsidRPr="006A2DF8">
        <w:rPr>
          <w:spacing w:val="-18"/>
        </w:rPr>
        <w:t xml:space="preserve"> </w:t>
      </w:r>
      <w:r w:rsidR="00A74E1E" w:rsidRPr="006A2DF8">
        <w:t>định.</w:t>
      </w:r>
    </w:p>
    <w:p w14:paraId="638EB96A" w14:textId="627A9267" w:rsidR="00A74E1E" w:rsidRPr="006A2DF8" w:rsidRDefault="000F33E5" w:rsidP="006A2DF8">
      <w:pPr>
        <w:pStyle w:val="BodyText"/>
        <w:tabs>
          <w:tab w:val="left" w:pos="851"/>
        </w:tabs>
        <w:ind w:left="0" w:firstLine="851"/>
        <w:rPr>
          <w:lang w:val="vi-VN"/>
        </w:rPr>
      </w:pPr>
      <w:r w:rsidRPr="006A2DF8">
        <w:rPr>
          <w:lang w:val="vi-VN"/>
        </w:rPr>
        <w:t>(iv)</w:t>
      </w:r>
      <w:r w:rsidR="00A74E1E" w:rsidRPr="006A2DF8">
        <w:rPr>
          <w:lang w:val="vi-VN"/>
        </w:rPr>
        <w:t xml:space="preserve"> </w:t>
      </w:r>
      <w:r w:rsidR="00A74E1E" w:rsidRPr="006A2DF8">
        <w:t>Đăng</w:t>
      </w:r>
      <w:r w:rsidR="00A74E1E" w:rsidRPr="006A2DF8">
        <w:rPr>
          <w:spacing w:val="-9"/>
        </w:rPr>
        <w:t xml:space="preserve"> </w:t>
      </w:r>
      <w:r w:rsidR="00A74E1E" w:rsidRPr="006A2DF8">
        <w:t>toàn</w:t>
      </w:r>
      <w:r w:rsidR="00A74E1E" w:rsidRPr="006A2DF8">
        <w:rPr>
          <w:spacing w:val="-9"/>
        </w:rPr>
        <w:t xml:space="preserve"> </w:t>
      </w:r>
      <w:r w:rsidR="00A74E1E" w:rsidRPr="006A2DF8">
        <w:t>văn</w:t>
      </w:r>
      <w:r w:rsidR="00A74E1E" w:rsidRPr="006A2DF8">
        <w:rPr>
          <w:spacing w:val="-9"/>
        </w:rPr>
        <w:t xml:space="preserve"> </w:t>
      </w:r>
      <w:r w:rsidR="00A74E1E" w:rsidRPr="006A2DF8">
        <w:t>dự</w:t>
      </w:r>
      <w:r w:rsidR="00A74E1E" w:rsidRPr="006A2DF8">
        <w:rPr>
          <w:spacing w:val="-10"/>
        </w:rPr>
        <w:t xml:space="preserve"> </w:t>
      </w:r>
      <w:r w:rsidR="00A74E1E" w:rsidRPr="006A2DF8">
        <w:t>thảo</w:t>
      </w:r>
      <w:r w:rsidR="00A74E1E" w:rsidRPr="006A2DF8">
        <w:rPr>
          <w:spacing w:val="-9"/>
        </w:rPr>
        <w:t xml:space="preserve"> </w:t>
      </w:r>
      <w:r w:rsidR="00A74E1E" w:rsidRPr="006A2DF8">
        <w:t>Nghị</w:t>
      </w:r>
      <w:r w:rsidR="00A74E1E" w:rsidRPr="006A2DF8">
        <w:rPr>
          <w:spacing w:val="-9"/>
        </w:rPr>
        <w:t xml:space="preserve"> </w:t>
      </w:r>
      <w:r w:rsidR="00A74E1E" w:rsidRPr="006A2DF8">
        <w:t>định</w:t>
      </w:r>
      <w:r w:rsidR="00A74E1E" w:rsidRPr="006A2DF8">
        <w:rPr>
          <w:spacing w:val="-9"/>
        </w:rPr>
        <w:t xml:space="preserve"> </w:t>
      </w:r>
      <w:r w:rsidR="00A74E1E" w:rsidRPr="006A2DF8">
        <w:t>trên</w:t>
      </w:r>
      <w:r w:rsidR="00A74E1E" w:rsidRPr="006A2DF8">
        <w:rPr>
          <w:spacing w:val="-9"/>
        </w:rPr>
        <w:t xml:space="preserve"> </w:t>
      </w:r>
      <w:r w:rsidR="00A74E1E" w:rsidRPr="006A2DF8">
        <w:t>Cổng</w:t>
      </w:r>
      <w:r w:rsidR="00A74E1E" w:rsidRPr="006A2DF8">
        <w:rPr>
          <w:spacing w:val="-9"/>
        </w:rPr>
        <w:t xml:space="preserve"> </w:t>
      </w:r>
      <w:r w:rsidR="00A74E1E" w:rsidRPr="006A2DF8">
        <w:t>thông</w:t>
      </w:r>
      <w:r w:rsidR="00A74E1E" w:rsidRPr="006A2DF8">
        <w:rPr>
          <w:spacing w:val="-9"/>
        </w:rPr>
        <w:t xml:space="preserve"> </w:t>
      </w:r>
      <w:r w:rsidR="00A74E1E" w:rsidRPr="006A2DF8">
        <w:t>tin</w:t>
      </w:r>
      <w:r w:rsidR="00A74E1E" w:rsidRPr="006A2DF8">
        <w:rPr>
          <w:spacing w:val="-9"/>
        </w:rPr>
        <w:t xml:space="preserve"> </w:t>
      </w:r>
      <w:r w:rsidR="00A74E1E" w:rsidRPr="006A2DF8">
        <w:t>điện</w:t>
      </w:r>
      <w:r w:rsidR="00A74E1E" w:rsidRPr="006A2DF8">
        <w:rPr>
          <w:spacing w:val="-9"/>
        </w:rPr>
        <w:t xml:space="preserve"> </w:t>
      </w:r>
      <w:r w:rsidR="00A74E1E" w:rsidRPr="006A2DF8">
        <w:t>tử</w:t>
      </w:r>
      <w:r w:rsidR="00A74E1E" w:rsidRPr="006A2DF8">
        <w:rPr>
          <w:spacing w:val="-10"/>
        </w:rPr>
        <w:t xml:space="preserve"> </w:t>
      </w:r>
      <w:r w:rsidR="00A74E1E" w:rsidRPr="006A2DF8">
        <w:t>Chính</w:t>
      </w:r>
      <w:r w:rsidR="00A74E1E" w:rsidRPr="006A2DF8">
        <w:rPr>
          <w:spacing w:val="-9"/>
        </w:rPr>
        <w:t xml:space="preserve"> </w:t>
      </w:r>
      <w:r w:rsidR="00A74E1E" w:rsidRPr="006A2DF8">
        <w:t>phủ, Cổng</w:t>
      </w:r>
      <w:r w:rsidR="00A74E1E" w:rsidRPr="006A2DF8">
        <w:rPr>
          <w:spacing w:val="-13"/>
        </w:rPr>
        <w:t xml:space="preserve"> </w:t>
      </w:r>
      <w:r w:rsidR="00A74E1E" w:rsidRPr="006A2DF8">
        <w:t>Thông</w:t>
      </w:r>
      <w:r w:rsidR="00A74E1E" w:rsidRPr="006A2DF8">
        <w:rPr>
          <w:spacing w:val="-14"/>
        </w:rPr>
        <w:t xml:space="preserve"> </w:t>
      </w:r>
      <w:r w:rsidR="00A74E1E" w:rsidRPr="006A2DF8">
        <w:t>tin</w:t>
      </w:r>
      <w:r w:rsidR="00A74E1E" w:rsidRPr="006A2DF8">
        <w:rPr>
          <w:spacing w:val="-12"/>
        </w:rPr>
        <w:t xml:space="preserve"> </w:t>
      </w:r>
      <w:r w:rsidR="00A74E1E" w:rsidRPr="006A2DF8">
        <w:t>điện</w:t>
      </w:r>
      <w:r w:rsidR="00A74E1E" w:rsidRPr="006A2DF8">
        <w:rPr>
          <w:spacing w:val="-12"/>
        </w:rPr>
        <w:t xml:space="preserve"> </w:t>
      </w:r>
      <w:r w:rsidR="00A74E1E" w:rsidRPr="006A2DF8">
        <w:t>tử</w:t>
      </w:r>
      <w:r w:rsidR="00A74E1E" w:rsidRPr="006A2DF8">
        <w:rPr>
          <w:spacing w:val="-13"/>
        </w:rPr>
        <w:t xml:space="preserve"> </w:t>
      </w:r>
      <w:r w:rsidR="00A74E1E" w:rsidRPr="006A2DF8">
        <w:t>Bộ</w:t>
      </w:r>
      <w:r w:rsidR="00A74E1E" w:rsidRPr="006A2DF8">
        <w:rPr>
          <w:spacing w:val="-12"/>
        </w:rPr>
        <w:t xml:space="preserve"> </w:t>
      </w:r>
      <w:r w:rsidR="00A74E1E" w:rsidRPr="006A2DF8">
        <w:t>Y</w:t>
      </w:r>
      <w:r w:rsidR="00A74E1E" w:rsidRPr="006A2DF8">
        <w:rPr>
          <w:spacing w:val="-12"/>
        </w:rPr>
        <w:t xml:space="preserve"> </w:t>
      </w:r>
      <w:r w:rsidR="00A74E1E" w:rsidRPr="006A2DF8">
        <w:t>tế</w:t>
      </w:r>
      <w:r w:rsidR="00A74E1E" w:rsidRPr="006A2DF8">
        <w:rPr>
          <w:spacing w:val="-11"/>
        </w:rPr>
        <w:t xml:space="preserve"> </w:t>
      </w:r>
      <w:r w:rsidR="00A74E1E" w:rsidRPr="006A2DF8">
        <w:t>(</w:t>
      </w:r>
      <w:r w:rsidR="00A74E1E" w:rsidRPr="006A2DF8">
        <w:rPr>
          <w:rFonts w:eastAsia="Calibri"/>
          <w:bCs/>
        </w:rPr>
        <w:t xml:space="preserve">Công văn số 420/BYT-BH </w:t>
      </w:r>
      <w:r w:rsidR="00533A82">
        <w:rPr>
          <w:rFonts w:eastAsia="Calibri"/>
          <w:bCs/>
          <w:lang w:val="en-GB"/>
        </w:rPr>
        <w:t>n</w:t>
      </w:r>
      <w:r w:rsidR="00A74E1E" w:rsidRPr="006A2DF8">
        <w:rPr>
          <w:rFonts w:eastAsia="Calibri"/>
          <w:bCs/>
        </w:rPr>
        <w:t>gày 21</w:t>
      </w:r>
      <w:r w:rsidR="00A74E1E" w:rsidRPr="006A2DF8">
        <w:rPr>
          <w:rFonts w:eastAsia="Calibri"/>
          <w:bCs/>
          <w:lang w:val="vi-VN"/>
        </w:rPr>
        <w:t>/</w:t>
      </w:r>
      <w:r w:rsidR="00A74E1E" w:rsidRPr="006A2DF8">
        <w:rPr>
          <w:rFonts w:eastAsia="Calibri"/>
          <w:bCs/>
        </w:rPr>
        <w:t>01</w:t>
      </w:r>
      <w:r w:rsidR="00A74E1E" w:rsidRPr="006A2DF8">
        <w:rPr>
          <w:rFonts w:eastAsia="Calibri"/>
          <w:bCs/>
          <w:lang w:val="vi-VN"/>
        </w:rPr>
        <w:t>/</w:t>
      </w:r>
      <w:r w:rsidR="00A74E1E" w:rsidRPr="006A2DF8">
        <w:rPr>
          <w:rFonts w:eastAsia="Calibri"/>
          <w:bCs/>
        </w:rPr>
        <w:t>2025</w:t>
      </w:r>
      <w:r w:rsidR="00A74E1E" w:rsidRPr="006A2DF8">
        <w:rPr>
          <w:rFonts w:eastAsia="Calibri"/>
          <w:bCs/>
          <w:lang w:val="vi-VN"/>
        </w:rPr>
        <w:t xml:space="preserve"> </w:t>
      </w:r>
      <w:r w:rsidR="00A74E1E" w:rsidRPr="006A2DF8">
        <w:t>của</w:t>
      </w:r>
      <w:r w:rsidR="00A74E1E" w:rsidRPr="006A2DF8">
        <w:rPr>
          <w:spacing w:val="-13"/>
        </w:rPr>
        <w:t xml:space="preserve"> </w:t>
      </w:r>
      <w:r w:rsidR="00A74E1E" w:rsidRPr="006A2DF8">
        <w:t>Bộ</w:t>
      </w:r>
      <w:r w:rsidR="00A74E1E" w:rsidRPr="006A2DF8">
        <w:rPr>
          <w:spacing w:val="-11"/>
        </w:rPr>
        <w:t xml:space="preserve"> </w:t>
      </w:r>
      <w:r w:rsidR="00A74E1E" w:rsidRPr="006A2DF8">
        <w:t>Y</w:t>
      </w:r>
      <w:r w:rsidR="00A74E1E" w:rsidRPr="006A2DF8">
        <w:rPr>
          <w:spacing w:val="-12"/>
        </w:rPr>
        <w:t xml:space="preserve"> </w:t>
      </w:r>
      <w:r w:rsidR="00A74E1E" w:rsidRPr="006A2DF8">
        <w:t>tế</w:t>
      </w:r>
      <w:r w:rsidR="00A74E1E" w:rsidRPr="006A2DF8">
        <w:rPr>
          <w:lang w:val="vi-VN"/>
        </w:rPr>
        <w:t xml:space="preserve"> và </w:t>
      </w:r>
      <w:r w:rsidR="00A74E1E" w:rsidRPr="006A2DF8">
        <w:rPr>
          <w:color w:val="000000"/>
        </w:rPr>
        <w:t>Công văn số 46/BH</w:t>
      </w:r>
      <w:r w:rsidR="00A74E1E" w:rsidRPr="006A2DF8">
        <w:rPr>
          <w:color w:val="000000"/>
          <w:lang w:val="vi-VN"/>
        </w:rPr>
        <w:t xml:space="preserve"> </w:t>
      </w:r>
      <w:r w:rsidR="00533A82">
        <w:rPr>
          <w:color w:val="000000"/>
          <w:lang w:val="en-GB"/>
        </w:rPr>
        <w:t xml:space="preserve">ngày 21/01/2025 </w:t>
      </w:r>
      <w:r w:rsidR="00A74E1E" w:rsidRPr="006A2DF8">
        <w:rPr>
          <w:color w:val="000000"/>
          <w:lang w:val="vi-VN"/>
        </w:rPr>
        <w:t>của Vụ Bảo hiểm y tế</w:t>
      </w:r>
      <w:r w:rsidR="00A74E1E" w:rsidRPr="006A2DF8">
        <w:t>)</w:t>
      </w:r>
      <w:r w:rsidR="00A74E1E" w:rsidRPr="006A2DF8">
        <w:rPr>
          <w:spacing w:val="-12"/>
        </w:rPr>
        <w:t xml:space="preserve"> </w:t>
      </w:r>
      <w:r w:rsidR="00A74E1E" w:rsidRPr="006A2DF8">
        <w:t>đ</w:t>
      </w:r>
      <w:r w:rsidR="00A74E1E" w:rsidRPr="006A2DF8">
        <w:rPr>
          <w:lang w:val="vi-VN"/>
        </w:rPr>
        <w:t>ể xin ý kiến rộng rãi dự thảo Nghị định.</w:t>
      </w:r>
    </w:p>
    <w:p w14:paraId="5A6F5BA3" w14:textId="0DF301B4" w:rsidR="00A74E1E" w:rsidRPr="006A2DF8" w:rsidRDefault="000F33E5" w:rsidP="006A2DF8">
      <w:pPr>
        <w:tabs>
          <w:tab w:val="left" w:pos="851"/>
        </w:tabs>
        <w:spacing w:before="120" w:after="120" w:line="240" w:lineRule="auto"/>
        <w:ind w:firstLine="851"/>
        <w:jc w:val="both"/>
        <w:rPr>
          <w:rFonts w:ascii="Times New Roman" w:hAnsi="Times New Roman" w:cs="Times New Roman"/>
          <w:sz w:val="28"/>
          <w:lang w:val="vi-VN"/>
        </w:rPr>
      </w:pPr>
      <w:r w:rsidRPr="006A2DF8">
        <w:rPr>
          <w:rFonts w:ascii="Times New Roman" w:eastAsia="Times New Roman" w:hAnsi="Times New Roman" w:cs="Times New Roman"/>
          <w:sz w:val="28"/>
          <w:szCs w:val="28"/>
          <w:lang w:val="vi"/>
        </w:rPr>
        <w:t>(v)</w:t>
      </w:r>
      <w:r w:rsidR="00A74E1E" w:rsidRPr="006A2DF8">
        <w:rPr>
          <w:rFonts w:ascii="Times New Roman" w:eastAsia="Times New Roman" w:hAnsi="Times New Roman" w:cs="Times New Roman"/>
          <w:sz w:val="28"/>
          <w:szCs w:val="28"/>
          <w:lang w:val="vi"/>
        </w:rPr>
        <w:t xml:space="preserve"> Lấy ý kiến góp ý của các Bộ, cơ quan ngang Bộ, Bảo hiểm xã hội Việt Nam, Ủy ban nhân dân các tỉnh</w:t>
      </w:r>
      <w:r w:rsidR="000A7A89">
        <w:rPr>
          <w:rFonts w:ascii="Times New Roman" w:eastAsia="Times New Roman" w:hAnsi="Times New Roman" w:cs="Times New Roman"/>
          <w:sz w:val="28"/>
          <w:szCs w:val="28"/>
          <w:lang w:val="en-GB"/>
        </w:rPr>
        <w:t>,</w:t>
      </w:r>
      <w:r w:rsidR="00A74E1E" w:rsidRPr="006A2DF8">
        <w:rPr>
          <w:rFonts w:ascii="Times New Roman" w:eastAsia="Times New Roman" w:hAnsi="Times New Roman" w:cs="Times New Roman"/>
          <w:sz w:val="28"/>
          <w:szCs w:val="28"/>
          <w:lang w:val="vi"/>
        </w:rPr>
        <w:t xml:space="preserve"> thành phố trực thuộc Trung ương, Sở Y tế các tỉnh thành phố trực thuộc Trung ương, các Bệnh viện, Viện có giường bệnh trực thuộc Bộ Y tế, Y tế các Bộ, ngành, Hiệp hội Bệnh viện tư nhân Việt Nam</w:t>
      </w:r>
      <w:r w:rsidR="0018332D">
        <w:rPr>
          <w:rFonts w:ascii="Times New Roman" w:eastAsia="Times New Roman" w:hAnsi="Times New Roman" w:cs="Times New Roman"/>
          <w:sz w:val="28"/>
          <w:szCs w:val="28"/>
          <w:lang w:val="en-GB"/>
        </w:rPr>
        <w:t>,</w:t>
      </w:r>
      <w:r w:rsidR="00A74E1E" w:rsidRPr="006A2DF8">
        <w:rPr>
          <w:rFonts w:ascii="Times New Roman" w:eastAsia="Times New Roman" w:hAnsi="Times New Roman" w:cs="Times New Roman"/>
          <w:sz w:val="28"/>
          <w:szCs w:val="28"/>
          <w:lang w:val="vi"/>
        </w:rPr>
        <w:t xml:space="preserve"> các Vụ, Cục thuộc Bộ Y tế đối với dự thảo Nghị định (Công văn số 1126/BYT-BH ngày </w:t>
      </w:r>
      <w:r w:rsidR="0018332D">
        <w:rPr>
          <w:rFonts w:ascii="Times New Roman" w:eastAsia="Times New Roman" w:hAnsi="Times New Roman" w:cs="Times New Roman"/>
          <w:sz w:val="28"/>
          <w:szCs w:val="28"/>
          <w:lang w:val="vi"/>
        </w:rPr>
        <w:t>03/3/2025 và Công văn số 1368/B</w:t>
      </w:r>
      <w:r w:rsidR="0018332D">
        <w:rPr>
          <w:rFonts w:ascii="Times New Roman" w:eastAsia="Times New Roman" w:hAnsi="Times New Roman" w:cs="Times New Roman"/>
          <w:sz w:val="28"/>
          <w:szCs w:val="28"/>
          <w:lang w:val="en-GB"/>
        </w:rPr>
        <w:t>YT</w:t>
      </w:r>
      <w:r w:rsidR="00A74E1E" w:rsidRPr="006A2DF8">
        <w:rPr>
          <w:rFonts w:ascii="Times New Roman" w:eastAsia="Times New Roman" w:hAnsi="Times New Roman" w:cs="Times New Roman"/>
          <w:sz w:val="28"/>
          <w:szCs w:val="28"/>
          <w:lang w:val="vi"/>
        </w:rPr>
        <w:t>-BH ngày 12/3/2025 của Bộ Y tế). Đến nay, Bộ Y tế nhận được 93 văn bản góp ý Dự thảo Nghị định, dự thảo Tờ trình Chính phủ, Dự thảo Báo cáo tổng kết, cụ thể: 10 Bộ và cơ quan ngang Bộ; 46 Sở Y tế; 01 BHXH các tỉnh; 08 UBND các tỉnh (hầu hết các UBND tỉnh giao cho Sở Y tế làm đầu mối góp ý, một số UBND tỉnh gửi đồng thời về Bộ Y tế); 5/20 đơn vị thuộc Bộ Y tế; 20 cơ sở khám bệnh, chữa bệnh; Liên đoàn Thương mại và Công nghiệp Việt Nam, Hiệp hội Bệnh viện tư nhân Việt Nam</w:t>
      </w:r>
      <w:r w:rsidRPr="006A2DF8">
        <w:rPr>
          <w:rFonts w:ascii="Times New Roman" w:hAnsi="Times New Roman" w:cs="Times New Roman"/>
          <w:spacing w:val="-12"/>
          <w:sz w:val="28"/>
          <w:lang w:val="vi-VN"/>
        </w:rPr>
        <w:t>.</w:t>
      </w:r>
    </w:p>
    <w:p w14:paraId="0490457A" w14:textId="31C80B52" w:rsidR="00A07159" w:rsidRPr="006A2DF8" w:rsidRDefault="00A07159" w:rsidP="006A2DF8">
      <w:pPr>
        <w:tabs>
          <w:tab w:val="left" w:pos="851"/>
        </w:tabs>
        <w:spacing w:before="120" w:after="120" w:line="240" w:lineRule="auto"/>
        <w:ind w:firstLine="851"/>
        <w:jc w:val="both"/>
        <w:rPr>
          <w:rFonts w:ascii="Times New Roman" w:hAnsi="Times New Roman" w:cs="Times New Roman"/>
          <w:sz w:val="28"/>
          <w:szCs w:val="28"/>
        </w:rPr>
      </w:pPr>
      <w:r w:rsidRPr="006A2DF8">
        <w:rPr>
          <w:rFonts w:ascii="Times New Roman" w:hAnsi="Times New Roman" w:cs="Times New Roman"/>
          <w:bCs/>
          <w:iCs/>
          <w:sz w:val="28"/>
          <w:szCs w:val="28"/>
        </w:rPr>
        <w:t xml:space="preserve">Trên cơ sở đó, </w:t>
      </w:r>
      <w:r w:rsidRPr="006A2DF8">
        <w:rPr>
          <w:rFonts w:ascii="Times New Roman" w:hAnsi="Times New Roman" w:cs="Times New Roman"/>
          <w:sz w:val="28"/>
          <w:szCs w:val="28"/>
        </w:rPr>
        <w:t xml:space="preserve">Bộ Y tế đã nghiên cứu, tiếp thu các ý kiến góp ý của các đại biểu tại các cuộc họp, tiếp thu ý kiến góp ý của các cơ quan, tổ chức có liên quan, tham vấn ý kiến chuyên gia, đối tượng chịu sự tác động để hoàn chỉnh hồ sơ xây dựng Nghị định. </w:t>
      </w:r>
      <w:r w:rsidRPr="006A2DF8">
        <w:rPr>
          <w:rFonts w:ascii="Times New Roman" w:eastAsia="Calibri" w:hAnsi="Times New Roman" w:cs="Times New Roman"/>
          <w:sz w:val="28"/>
          <w:szCs w:val="28"/>
        </w:rPr>
        <w:t xml:space="preserve">Đến nay, Bộ Y tế đã cơ bản hoàn thiện </w:t>
      </w:r>
      <w:r w:rsidR="00F25148" w:rsidRPr="006A2DF8">
        <w:rPr>
          <w:rFonts w:ascii="Times New Roman" w:eastAsia="Calibri" w:hAnsi="Times New Roman" w:cs="Times New Roman"/>
          <w:sz w:val="28"/>
          <w:szCs w:val="28"/>
        </w:rPr>
        <w:t xml:space="preserve">hồ sơ </w:t>
      </w:r>
      <w:r w:rsidRPr="006A2DF8">
        <w:rPr>
          <w:rFonts w:ascii="Times New Roman" w:eastAsia="Calibri" w:hAnsi="Times New Roman" w:cs="Times New Roman"/>
          <w:sz w:val="28"/>
          <w:szCs w:val="28"/>
        </w:rPr>
        <w:t>dự thảo Nghị định. Để bảo đảm tiến độ trình ban hành Nghị định, theo quy định của Luật Ban hành văn bản</w:t>
      </w:r>
      <w:r w:rsidR="009A5241" w:rsidRPr="006A2DF8">
        <w:rPr>
          <w:rFonts w:ascii="Times New Roman" w:eastAsia="Calibri" w:hAnsi="Times New Roman" w:cs="Times New Roman"/>
          <w:sz w:val="28"/>
          <w:szCs w:val="28"/>
        </w:rPr>
        <w:t xml:space="preserve"> quy phạm pháp luật</w:t>
      </w:r>
      <w:r w:rsidRPr="006A2DF8">
        <w:rPr>
          <w:rFonts w:ascii="Times New Roman" w:eastAsia="Calibri" w:hAnsi="Times New Roman" w:cs="Times New Roman"/>
          <w:sz w:val="28"/>
          <w:szCs w:val="28"/>
        </w:rPr>
        <w:t xml:space="preserve">, Bộ Y tế xin gửi </w:t>
      </w:r>
      <w:r w:rsidR="00F25148" w:rsidRPr="006A2DF8">
        <w:rPr>
          <w:rFonts w:ascii="Times New Roman" w:eastAsia="Calibri" w:hAnsi="Times New Roman" w:cs="Times New Roman"/>
          <w:sz w:val="28"/>
          <w:szCs w:val="28"/>
        </w:rPr>
        <w:t>Bộ Tư pháp hồ sơ Nghị định quy định chi tiết và hướng dẫn thi hành một số điều của Luật Bảo hiểm y tế</w:t>
      </w:r>
      <w:r w:rsidRPr="006A2DF8">
        <w:rPr>
          <w:rFonts w:ascii="Times New Roman" w:eastAsia="Calibri" w:hAnsi="Times New Roman" w:cs="Times New Roman"/>
          <w:sz w:val="28"/>
          <w:szCs w:val="28"/>
        </w:rPr>
        <w:t xml:space="preserve">, </w:t>
      </w:r>
      <w:r w:rsidR="00F25148" w:rsidRPr="006A2DF8">
        <w:rPr>
          <w:rFonts w:ascii="Times New Roman" w:eastAsia="Calibri" w:hAnsi="Times New Roman" w:cs="Times New Roman"/>
          <w:sz w:val="28"/>
          <w:szCs w:val="28"/>
        </w:rPr>
        <w:t xml:space="preserve">hồ sơ </w:t>
      </w:r>
      <w:r w:rsidRPr="006A2DF8">
        <w:rPr>
          <w:rFonts w:ascii="Times New Roman" w:eastAsia="Calibri" w:hAnsi="Times New Roman" w:cs="Times New Roman"/>
          <w:sz w:val="28"/>
          <w:szCs w:val="28"/>
        </w:rPr>
        <w:t>bao gồm:</w:t>
      </w:r>
    </w:p>
    <w:p w14:paraId="2DC6089A" w14:textId="37C0FC63" w:rsidR="00A07159" w:rsidRPr="009A5241" w:rsidRDefault="00F25148" w:rsidP="00F40C33">
      <w:pPr>
        <w:tabs>
          <w:tab w:val="left" w:pos="851"/>
        </w:tabs>
        <w:spacing w:before="120" w:after="120" w:line="240" w:lineRule="auto"/>
        <w:ind w:firstLine="851"/>
        <w:jc w:val="both"/>
        <w:rPr>
          <w:rFonts w:ascii="Times New Roman" w:eastAsia="Calibri" w:hAnsi="Times New Roman" w:cs="Times New Roman"/>
          <w:b/>
          <w:sz w:val="28"/>
          <w:szCs w:val="28"/>
        </w:rPr>
      </w:pPr>
      <w:r>
        <w:rPr>
          <w:rFonts w:ascii="Times New Roman" w:eastAsia="Calibri" w:hAnsi="Times New Roman" w:cs="Times New Roman"/>
          <w:sz w:val="28"/>
          <w:szCs w:val="28"/>
        </w:rPr>
        <w:t>a)</w:t>
      </w:r>
      <w:r w:rsidR="00A07159" w:rsidRPr="009A5241">
        <w:rPr>
          <w:rFonts w:ascii="Times New Roman" w:eastAsia="Calibri" w:hAnsi="Times New Roman" w:cs="Times New Roman"/>
          <w:sz w:val="28"/>
          <w:szCs w:val="28"/>
        </w:rPr>
        <w:t xml:space="preserve"> Tờ trình Chính phủ về dự thảo Nghị định;</w:t>
      </w:r>
    </w:p>
    <w:p w14:paraId="2144C707" w14:textId="29756565" w:rsidR="00A07159" w:rsidRPr="009A5241" w:rsidRDefault="00F25148" w:rsidP="00F40C33">
      <w:pPr>
        <w:tabs>
          <w:tab w:val="left" w:pos="851"/>
        </w:tabs>
        <w:spacing w:before="120" w:after="120" w:line="240" w:lineRule="auto"/>
        <w:ind w:firstLine="851"/>
        <w:jc w:val="both"/>
        <w:rPr>
          <w:rFonts w:ascii="Times New Roman" w:eastAsia="Calibri" w:hAnsi="Times New Roman" w:cs="Times New Roman"/>
          <w:b/>
          <w:sz w:val="28"/>
          <w:szCs w:val="28"/>
        </w:rPr>
      </w:pPr>
      <w:r>
        <w:rPr>
          <w:rFonts w:ascii="Times New Roman" w:eastAsia="Calibri" w:hAnsi="Times New Roman" w:cs="Times New Roman"/>
          <w:sz w:val="28"/>
          <w:szCs w:val="28"/>
        </w:rPr>
        <w:t>b)</w:t>
      </w:r>
      <w:r w:rsidR="00A07159" w:rsidRPr="009A5241">
        <w:rPr>
          <w:rFonts w:ascii="Times New Roman" w:eastAsia="Calibri" w:hAnsi="Times New Roman" w:cs="Times New Roman"/>
          <w:sz w:val="28"/>
          <w:szCs w:val="28"/>
        </w:rPr>
        <w:t xml:space="preserve"> Dự thảo Nghị định;</w:t>
      </w:r>
    </w:p>
    <w:p w14:paraId="66940B2B" w14:textId="39A3E416" w:rsidR="00A07159" w:rsidRPr="009A5241" w:rsidRDefault="00F25148" w:rsidP="00F40C33">
      <w:pPr>
        <w:tabs>
          <w:tab w:val="left" w:pos="851"/>
        </w:tabs>
        <w:spacing w:before="120" w:after="120" w:line="240" w:lineRule="auto"/>
        <w:ind w:firstLine="851"/>
        <w:jc w:val="both"/>
        <w:rPr>
          <w:rFonts w:ascii="Times New Roman" w:eastAsia="Calibri" w:hAnsi="Times New Roman" w:cs="Times New Roman"/>
          <w:b/>
          <w:sz w:val="28"/>
          <w:szCs w:val="28"/>
        </w:rPr>
      </w:pPr>
      <w:r>
        <w:rPr>
          <w:rFonts w:ascii="Times New Roman" w:eastAsia="Calibri" w:hAnsi="Times New Roman" w:cs="Times New Roman"/>
          <w:sz w:val="28"/>
          <w:szCs w:val="28"/>
        </w:rPr>
        <w:t>c)</w:t>
      </w:r>
      <w:r w:rsidR="00A07159" w:rsidRPr="009A5241">
        <w:rPr>
          <w:rFonts w:ascii="Times New Roman" w:eastAsia="Calibri" w:hAnsi="Times New Roman" w:cs="Times New Roman"/>
          <w:sz w:val="28"/>
          <w:szCs w:val="28"/>
        </w:rPr>
        <w:t xml:space="preserve"> Báo cáo đánh giá tác động chính sách;</w:t>
      </w:r>
    </w:p>
    <w:p w14:paraId="587D503A" w14:textId="3501DDDE" w:rsidR="00A07159" w:rsidRPr="009A5241" w:rsidRDefault="00F25148" w:rsidP="00F40C33">
      <w:pPr>
        <w:tabs>
          <w:tab w:val="left" w:pos="851"/>
        </w:tabs>
        <w:spacing w:before="120" w:after="120" w:line="240" w:lineRule="auto"/>
        <w:ind w:firstLine="851"/>
        <w:jc w:val="both"/>
        <w:rPr>
          <w:rFonts w:ascii="Times New Roman" w:eastAsia="Calibri" w:hAnsi="Times New Roman" w:cs="Times New Roman"/>
          <w:b/>
          <w:sz w:val="28"/>
          <w:szCs w:val="28"/>
        </w:rPr>
      </w:pPr>
      <w:r>
        <w:rPr>
          <w:rFonts w:ascii="Times New Roman" w:eastAsia="Calibri" w:hAnsi="Times New Roman" w:cs="Times New Roman"/>
          <w:sz w:val="28"/>
          <w:szCs w:val="28"/>
        </w:rPr>
        <w:t>d)</w:t>
      </w:r>
      <w:r w:rsidR="00A07159" w:rsidRPr="009A5241">
        <w:rPr>
          <w:rFonts w:ascii="Times New Roman" w:eastAsia="Calibri" w:hAnsi="Times New Roman" w:cs="Times New Roman"/>
          <w:sz w:val="28"/>
          <w:szCs w:val="28"/>
        </w:rPr>
        <w:t xml:space="preserve"> Báo cáo tổng hợp, giải trình, tiếp thu ý kiến góp ý của cơ quan, tổ chức, cá nhân về dự thảo Nghị định;</w:t>
      </w:r>
    </w:p>
    <w:p w14:paraId="5A7BB894" w14:textId="0C6B3D7B" w:rsidR="00A07159" w:rsidRPr="009A5241" w:rsidRDefault="000A7A89" w:rsidP="00F40C33">
      <w:pPr>
        <w:tabs>
          <w:tab w:val="left" w:pos="851"/>
        </w:tabs>
        <w:spacing w:before="120" w:after="120" w:line="240" w:lineRule="auto"/>
        <w:ind w:firstLine="851"/>
        <w:jc w:val="both"/>
        <w:rPr>
          <w:rFonts w:ascii="Times New Roman" w:eastAsia="Calibri" w:hAnsi="Times New Roman" w:cs="Times New Roman"/>
          <w:b/>
          <w:sz w:val="28"/>
          <w:szCs w:val="28"/>
        </w:rPr>
      </w:pPr>
      <w:r>
        <w:rPr>
          <w:rFonts w:ascii="Times New Roman" w:eastAsia="Calibri" w:hAnsi="Times New Roman" w:cs="Times New Roman"/>
          <w:sz w:val="28"/>
          <w:szCs w:val="28"/>
        </w:rPr>
        <w:t>đ</w:t>
      </w:r>
      <w:r w:rsidR="00F25148">
        <w:rPr>
          <w:rFonts w:ascii="Times New Roman" w:eastAsia="Calibri" w:hAnsi="Times New Roman" w:cs="Times New Roman"/>
          <w:sz w:val="28"/>
          <w:szCs w:val="28"/>
        </w:rPr>
        <w:t>)</w:t>
      </w:r>
      <w:r w:rsidR="00A07159" w:rsidRPr="009A5241">
        <w:rPr>
          <w:rFonts w:ascii="Times New Roman" w:eastAsia="Calibri" w:hAnsi="Times New Roman" w:cs="Times New Roman"/>
          <w:sz w:val="28"/>
          <w:szCs w:val="28"/>
        </w:rPr>
        <w:t xml:space="preserve"> Bản đánh giá thủ tục hành chính;</w:t>
      </w:r>
    </w:p>
    <w:p w14:paraId="5764FB1A" w14:textId="1BC8F156" w:rsidR="00A07159" w:rsidRPr="009A5241" w:rsidRDefault="000A7A89" w:rsidP="00F40C33">
      <w:pPr>
        <w:tabs>
          <w:tab w:val="left" w:pos="851"/>
        </w:tabs>
        <w:spacing w:before="120" w:after="120" w:line="240" w:lineRule="auto"/>
        <w:ind w:firstLine="851"/>
        <w:jc w:val="both"/>
        <w:rPr>
          <w:rFonts w:ascii="Times New Roman" w:eastAsia="Calibri" w:hAnsi="Times New Roman" w:cs="Times New Roman"/>
          <w:b/>
          <w:sz w:val="28"/>
          <w:szCs w:val="28"/>
        </w:rPr>
      </w:pPr>
      <w:r>
        <w:rPr>
          <w:rFonts w:ascii="Times New Roman" w:eastAsia="Calibri" w:hAnsi="Times New Roman" w:cs="Times New Roman"/>
          <w:sz w:val="28"/>
          <w:szCs w:val="28"/>
        </w:rPr>
        <w:t>e</w:t>
      </w:r>
      <w:r w:rsidR="00F25148">
        <w:rPr>
          <w:rFonts w:ascii="Times New Roman" w:eastAsia="Calibri" w:hAnsi="Times New Roman" w:cs="Times New Roman"/>
          <w:sz w:val="28"/>
          <w:szCs w:val="28"/>
        </w:rPr>
        <w:t>)</w:t>
      </w:r>
      <w:r w:rsidR="00A07159" w:rsidRPr="009A5241">
        <w:rPr>
          <w:rFonts w:ascii="Times New Roman" w:eastAsia="Calibri" w:hAnsi="Times New Roman" w:cs="Times New Roman"/>
          <w:sz w:val="28"/>
          <w:szCs w:val="28"/>
        </w:rPr>
        <w:t xml:space="preserve"> Báo cáo về lồng ghép vấn đề bình đẳng giới trong dự thảo Nghị định;</w:t>
      </w:r>
    </w:p>
    <w:p w14:paraId="5801FF84" w14:textId="21297EFE" w:rsidR="00A07159" w:rsidRPr="009A5241" w:rsidRDefault="00F25148" w:rsidP="00F40C33">
      <w:pPr>
        <w:tabs>
          <w:tab w:val="left" w:pos="851"/>
        </w:tabs>
        <w:spacing w:before="120" w:after="120" w:line="240" w:lineRule="auto"/>
        <w:ind w:firstLine="851"/>
        <w:jc w:val="both"/>
        <w:rPr>
          <w:rFonts w:ascii="Times New Roman" w:eastAsia="Calibri" w:hAnsi="Times New Roman" w:cs="Times New Roman"/>
          <w:b/>
          <w:sz w:val="28"/>
          <w:szCs w:val="28"/>
        </w:rPr>
      </w:pPr>
      <w:r>
        <w:rPr>
          <w:rFonts w:ascii="Times New Roman" w:eastAsia="Calibri" w:hAnsi="Times New Roman" w:cs="Times New Roman"/>
          <w:sz w:val="28"/>
          <w:szCs w:val="28"/>
        </w:rPr>
        <w:t xml:space="preserve">g) </w:t>
      </w:r>
      <w:r w:rsidR="00A07159" w:rsidRPr="009A5241">
        <w:rPr>
          <w:rFonts w:ascii="Times New Roman" w:eastAsia="Calibri" w:hAnsi="Times New Roman" w:cs="Times New Roman"/>
          <w:sz w:val="28"/>
          <w:szCs w:val="28"/>
        </w:rPr>
        <w:t>Báo cáo rà soát các văn bản quy phạm pháp luật có liên quan đến dự thảo Nghị định;</w:t>
      </w:r>
    </w:p>
    <w:p w14:paraId="5FB45A72" w14:textId="7209F282" w:rsidR="00A07159" w:rsidRPr="009A5241" w:rsidRDefault="000A7A89" w:rsidP="000A7A89">
      <w:pPr>
        <w:spacing w:before="120" w:after="120" w:line="240" w:lineRule="auto"/>
        <w:ind w:firstLine="720"/>
        <w:jc w:val="both"/>
        <w:rPr>
          <w:rFonts w:ascii="Times New Roman" w:hAnsi="Times New Roman" w:cs="Times New Roman"/>
          <w:b/>
          <w:spacing w:val="-2"/>
          <w:sz w:val="28"/>
          <w:szCs w:val="28"/>
        </w:rPr>
      </w:pPr>
      <w:r>
        <w:rPr>
          <w:rFonts w:ascii="Times New Roman" w:eastAsia="Calibri" w:hAnsi="Times New Roman" w:cs="Times New Roman"/>
          <w:sz w:val="28"/>
          <w:szCs w:val="28"/>
        </w:rPr>
        <w:t xml:space="preserve">  </w:t>
      </w:r>
      <w:r w:rsidR="00F25148">
        <w:rPr>
          <w:rFonts w:ascii="Times New Roman" w:eastAsia="Calibri" w:hAnsi="Times New Roman" w:cs="Times New Roman"/>
          <w:sz w:val="28"/>
          <w:szCs w:val="28"/>
        </w:rPr>
        <w:t>h)</w:t>
      </w:r>
      <w:r w:rsidR="00A07159" w:rsidRPr="009A5241">
        <w:rPr>
          <w:rFonts w:ascii="Times New Roman" w:eastAsia="Calibri" w:hAnsi="Times New Roman" w:cs="Times New Roman"/>
          <w:sz w:val="28"/>
          <w:szCs w:val="28"/>
        </w:rPr>
        <w:t xml:space="preserve"> Báo cáo đ</w:t>
      </w:r>
      <w:r w:rsidR="00A07159" w:rsidRPr="009A5241">
        <w:rPr>
          <w:rFonts w:ascii="Times New Roman" w:hAnsi="Times New Roman" w:cs="Times New Roman"/>
          <w:spacing w:val="-2"/>
          <w:sz w:val="28"/>
          <w:szCs w:val="28"/>
          <w:lang w:val="nl-NL"/>
        </w:rPr>
        <w:t xml:space="preserve">ánh giá kết quả thực hiện Nghị định số 146/2018/NĐ-CP ngày 18 tháng 10 năm 2018 của Chính phủ quy định chi tiết và hướng dẫn biện pháp thi </w:t>
      </w:r>
      <w:r w:rsidR="00A07159" w:rsidRPr="009A5241">
        <w:rPr>
          <w:rFonts w:ascii="Times New Roman" w:hAnsi="Times New Roman" w:cs="Times New Roman"/>
          <w:spacing w:val="-2"/>
          <w:sz w:val="28"/>
          <w:szCs w:val="28"/>
          <w:lang w:val="nl-NL"/>
        </w:rPr>
        <w:lastRenderedPageBreak/>
        <w:t xml:space="preserve">hành Luật Bảo hiểm y tế, Nghị định số 75/2023/NĐ-CP ngày 19 tháng 10 năm 2023 của Chính phủ sửa đổi, bổ sung một số điều Nghị định số 146/2018/NĐ-CP, </w:t>
      </w:r>
      <w:r w:rsidR="00A07159" w:rsidRPr="009A5241">
        <w:rPr>
          <w:rFonts w:ascii="Times New Roman" w:hAnsi="Times New Roman" w:cs="Times New Roman"/>
          <w:spacing w:val="-2"/>
          <w:sz w:val="28"/>
          <w:szCs w:val="28"/>
          <w:lang w:val="vi-VN"/>
        </w:rPr>
        <w:t>Nghị định số 02/2025/NĐ-CP ngày 01 tháng 01 năm 2025 của Chính phủ</w:t>
      </w:r>
      <w:r w:rsidR="00A07159" w:rsidRPr="009A5241">
        <w:rPr>
          <w:rFonts w:ascii="Times New Roman" w:hAnsi="Times New Roman" w:cs="Times New Roman"/>
          <w:spacing w:val="-2"/>
          <w:sz w:val="28"/>
          <w:szCs w:val="28"/>
        </w:rPr>
        <w:t>.</w:t>
      </w:r>
    </w:p>
    <w:p w14:paraId="522B5702" w14:textId="2C8D84B7" w:rsidR="00B46F28" w:rsidRDefault="00B61956" w:rsidP="00F95415">
      <w:pPr>
        <w:spacing w:before="120" w:after="120" w:line="240" w:lineRule="auto"/>
        <w:ind w:firstLine="567"/>
        <w:jc w:val="both"/>
        <w:rPr>
          <w:rFonts w:ascii="Times New Roman" w:hAnsi="Times New Roman" w:cs="Times New Roman"/>
          <w:sz w:val="28"/>
          <w:szCs w:val="28"/>
        </w:rPr>
      </w:pPr>
      <w:r>
        <w:rPr>
          <w:rFonts w:ascii="Times New Roman" w:hAnsi="Times New Roman" w:cs="Times New Roman"/>
          <w:sz w:val="28"/>
          <w:szCs w:val="28"/>
        </w:rPr>
        <w:t>Bộ Y tế kính đề nghị Quý Bộ</w:t>
      </w:r>
      <w:r w:rsidR="00BF0E30">
        <w:rPr>
          <w:rFonts w:ascii="Times New Roman" w:hAnsi="Times New Roman" w:cs="Times New Roman"/>
          <w:sz w:val="28"/>
          <w:szCs w:val="28"/>
        </w:rPr>
        <w:t xml:space="preserve"> sớm</w:t>
      </w:r>
      <w:r>
        <w:rPr>
          <w:rFonts w:ascii="Times New Roman" w:hAnsi="Times New Roman" w:cs="Times New Roman"/>
          <w:sz w:val="28"/>
          <w:szCs w:val="28"/>
        </w:rPr>
        <w:t xml:space="preserve"> thẩm định</w:t>
      </w:r>
      <w:r w:rsidR="00572A1F">
        <w:rPr>
          <w:rFonts w:ascii="Times New Roman" w:hAnsi="Times New Roman" w:cs="Times New Roman"/>
          <w:sz w:val="28"/>
          <w:szCs w:val="28"/>
        </w:rPr>
        <w:t xml:space="preserve"> </w:t>
      </w:r>
      <w:r w:rsidR="009A5241">
        <w:rPr>
          <w:rFonts w:ascii="Times New Roman" w:hAnsi="Times New Roman" w:cs="Times New Roman"/>
          <w:sz w:val="28"/>
          <w:szCs w:val="28"/>
        </w:rPr>
        <w:t xml:space="preserve">dự thảo Nghị định quy định chi tiết và hướng dẫn thi hành một số điều của </w:t>
      </w:r>
      <w:r w:rsidR="00015923">
        <w:rPr>
          <w:rFonts w:ascii="Times New Roman" w:hAnsi="Times New Roman" w:cs="Times New Roman"/>
          <w:sz w:val="28"/>
          <w:szCs w:val="28"/>
        </w:rPr>
        <w:t>Luật</w:t>
      </w:r>
      <w:r w:rsidR="00BD6CE9">
        <w:rPr>
          <w:rFonts w:ascii="Times New Roman" w:hAnsi="Times New Roman" w:cs="Times New Roman"/>
          <w:sz w:val="28"/>
          <w:szCs w:val="28"/>
        </w:rPr>
        <w:t xml:space="preserve"> </w:t>
      </w:r>
      <w:r w:rsidR="005A18A8">
        <w:rPr>
          <w:rFonts w:ascii="Times New Roman" w:hAnsi="Times New Roman" w:cs="Times New Roman"/>
          <w:sz w:val="28"/>
          <w:szCs w:val="28"/>
        </w:rPr>
        <w:t>Bảo hiểm y tế</w:t>
      </w:r>
      <w:r w:rsidR="00BF0E30">
        <w:rPr>
          <w:rFonts w:ascii="Times New Roman" w:hAnsi="Times New Roman" w:cs="Times New Roman"/>
          <w:sz w:val="28"/>
          <w:szCs w:val="28"/>
        </w:rPr>
        <w:t xml:space="preserve"> để</w:t>
      </w:r>
      <w:r w:rsidR="00B8538B">
        <w:rPr>
          <w:rFonts w:ascii="Times New Roman" w:hAnsi="Times New Roman" w:cs="Times New Roman"/>
          <w:sz w:val="28"/>
          <w:szCs w:val="28"/>
        </w:rPr>
        <w:t xml:space="preserve"> trình Chính phủ</w:t>
      </w:r>
      <w:r w:rsidR="00F25148">
        <w:rPr>
          <w:rFonts w:ascii="Times New Roman" w:hAnsi="Times New Roman" w:cs="Times New Roman"/>
          <w:sz w:val="28"/>
          <w:szCs w:val="28"/>
        </w:rPr>
        <w:t xml:space="preserve"> trong tháng 0</w:t>
      </w:r>
      <w:r w:rsidR="00F95415">
        <w:rPr>
          <w:rFonts w:ascii="Times New Roman" w:hAnsi="Times New Roman" w:cs="Times New Roman"/>
          <w:sz w:val="28"/>
          <w:szCs w:val="28"/>
          <w:lang w:val="vi-VN"/>
        </w:rPr>
        <w:t>3</w:t>
      </w:r>
      <w:r w:rsidR="00F25148">
        <w:rPr>
          <w:rFonts w:ascii="Times New Roman" w:hAnsi="Times New Roman" w:cs="Times New Roman"/>
          <w:sz w:val="28"/>
          <w:szCs w:val="28"/>
        </w:rPr>
        <w:t>/2025</w:t>
      </w:r>
      <w:r w:rsidR="00B46F28">
        <w:rPr>
          <w:rFonts w:ascii="Times New Roman" w:hAnsi="Times New Roman" w:cs="Times New Roman"/>
          <w:sz w:val="28"/>
          <w:szCs w:val="28"/>
        </w:rPr>
        <w:t>.</w:t>
      </w:r>
    </w:p>
    <w:p w14:paraId="5139AD8B" w14:textId="405E2A88" w:rsidR="00B61956" w:rsidRDefault="00D26769" w:rsidP="00F95415">
      <w:pPr>
        <w:spacing w:before="120" w:after="120" w:line="240" w:lineRule="auto"/>
        <w:ind w:firstLine="567"/>
        <w:jc w:val="both"/>
        <w:rPr>
          <w:rFonts w:ascii="Times New Roman" w:hAnsi="Times New Roman" w:cs="Times New Roman"/>
          <w:sz w:val="28"/>
          <w:szCs w:val="28"/>
        </w:rPr>
      </w:pPr>
      <w:r>
        <w:rPr>
          <w:rFonts w:ascii="Times New Roman" w:hAnsi="Times New Roman" w:cs="Times New Roman"/>
          <w:sz w:val="28"/>
          <w:szCs w:val="28"/>
        </w:rPr>
        <w:t>T</w:t>
      </w:r>
      <w:r w:rsidR="00B61956">
        <w:rPr>
          <w:rFonts w:ascii="Times New Roman" w:hAnsi="Times New Roman" w:cs="Times New Roman"/>
          <w:sz w:val="28"/>
          <w:szCs w:val="28"/>
        </w:rPr>
        <w:t>rân trọng cảm ơn./.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53"/>
        <w:gridCol w:w="3789"/>
      </w:tblGrid>
      <w:tr w:rsidR="00197118" w:rsidRPr="00BE7BB1" w14:paraId="39C34347" w14:textId="77777777" w:rsidTr="00F3204D">
        <w:trPr>
          <w:trHeight w:val="2113"/>
        </w:trPr>
        <w:tc>
          <w:tcPr>
            <w:tcW w:w="5153" w:type="dxa"/>
          </w:tcPr>
          <w:p w14:paraId="2CC38337" w14:textId="77777777" w:rsidR="00197118" w:rsidRPr="00BE7BB1" w:rsidRDefault="00197118" w:rsidP="00197118">
            <w:pPr>
              <w:rPr>
                <w:rFonts w:ascii="Times New Roman" w:hAnsi="Times New Roman" w:cs="Times New Roman"/>
                <w:b/>
                <w:i/>
                <w:sz w:val="24"/>
                <w:szCs w:val="24"/>
              </w:rPr>
            </w:pPr>
            <w:r w:rsidRPr="00BE7BB1">
              <w:rPr>
                <w:rFonts w:ascii="Times New Roman" w:hAnsi="Times New Roman" w:cs="Times New Roman"/>
                <w:b/>
                <w:i/>
                <w:sz w:val="24"/>
                <w:szCs w:val="24"/>
              </w:rPr>
              <w:t>Nơi nhận:</w:t>
            </w:r>
          </w:p>
          <w:p w14:paraId="638DA706" w14:textId="77777777" w:rsidR="00197118" w:rsidRDefault="00197118" w:rsidP="00197118">
            <w:pPr>
              <w:rPr>
                <w:rFonts w:ascii="Times New Roman" w:hAnsi="Times New Roman" w:cs="Times New Roman"/>
              </w:rPr>
            </w:pPr>
            <w:r w:rsidRPr="00BE7BB1">
              <w:rPr>
                <w:rFonts w:ascii="Times New Roman" w:hAnsi="Times New Roman" w:cs="Times New Roman"/>
              </w:rPr>
              <w:t>- Như trên;</w:t>
            </w:r>
          </w:p>
          <w:p w14:paraId="4C4D8D69" w14:textId="77777777" w:rsidR="00572A1F" w:rsidRDefault="00572A1F" w:rsidP="00197118">
            <w:pPr>
              <w:rPr>
                <w:rFonts w:ascii="Times New Roman" w:hAnsi="Times New Roman" w:cs="Times New Roman"/>
              </w:rPr>
            </w:pPr>
            <w:r>
              <w:rPr>
                <w:rFonts w:ascii="Times New Roman" w:hAnsi="Times New Roman" w:cs="Times New Roman"/>
              </w:rPr>
              <w:t>- Bộ trưởng (để</w:t>
            </w:r>
            <w:r w:rsidR="00D26769">
              <w:rPr>
                <w:rFonts w:ascii="Times New Roman" w:hAnsi="Times New Roman" w:cs="Times New Roman"/>
              </w:rPr>
              <w:t xml:space="preserve"> báo cáo</w:t>
            </w:r>
            <w:r>
              <w:rPr>
                <w:rFonts w:ascii="Times New Roman" w:hAnsi="Times New Roman" w:cs="Times New Roman"/>
              </w:rPr>
              <w:t>);</w:t>
            </w:r>
          </w:p>
          <w:p w14:paraId="5636D520" w14:textId="77777777" w:rsidR="00ED1AC3" w:rsidRDefault="00ED1AC3" w:rsidP="00197118">
            <w:pPr>
              <w:rPr>
                <w:rFonts w:ascii="Times New Roman" w:hAnsi="Times New Roman" w:cs="Times New Roman"/>
              </w:rPr>
            </w:pPr>
            <w:r>
              <w:rPr>
                <w:rFonts w:ascii="Times New Roman" w:hAnsi="Times New Roman" w:cs="Times New Roman"/>
              </w:rPr>
              <w:t xml:space="preserve">- </w:t>
            </w:r>
            <w:r w:rsidR="00B8538B">
              <w:rPr>
                <w:rFonts w:ascii="Times New Roman" w:hAnsi="Times New Roman" w:cs="Times New Roman"/>
              </w:rPr>
              <w:t>VPCP</w:t>
            </w:r>
            <w:r>
              <w:rPr>
                <w:rFonts w:ascii="Times New Roman" w:hAnsi="Times New Roman" w:cs="Times New Roman"/>
              </w:rPr>
              <w:t xml:space="preserve"> (để</w:t>
            </w:r>
            <w:r w:rsidR="00D26769">
              <w:rPr>
                <w:rFonts w:ascii="Times New Roman" w:hAnsi="Times New Roman" w:cs="Times New Roman"/>
              </w:rPr>
              <w:t xml:space="preserve"> báo cáo</w:t>
            </w:r>
            <w:r>
              <w:rPr>
                <w:rFonts w:ascii="Times New Roman" w:hAnsi="Times New Roman" w:cs="Times New Roman"/>
              </w:rPr>
              <w:t>);</w:t>
            </w:r>
          </w:p>
          <w:p w14:paraId="109B209E" w14:textId="77777777" w:rsidR="00197118" w:rsidRPr="00BE7BB1" w:rsidRDefault="00D26769" w:rsidP="00197118">
            <w:pPr>
              <w:rPr>
                <w:rFonts w:ascii="Times New Roman" w:hAnsi="Times New Roman" w:cs="Times New Roman"/>
              </w:rPr>
            </w:pPr>
            <w:r>
              <w:rPr>
                <w:rFonts w:ascii="Times New Roman" w:hAnsi="Times New Roman" w:cs="Times New Roman"/>
              </w:rPr>
              <w:t>- Lưu: VT, BH.</w:t>
            </w:r>
          </w:p>
          <w:p w14:paraId="2A3F07C5" w14:textId="77777777" w:rsidR="00197118" w:rsidRPr="00BE7BB1" w:rsidRDefault="00197118" w:rsidP="000F7247">
            <w:pPr>
              <w:rPr>
                <w:rFonts w:ascii="Times New Roman" w:hAnsi="Times New Roman" w:cs="Times New Roman"/>
                <w:sz w:val="26"/>
                <w:szCs w:val="26"/>
              </w:rPr>
            </w:pPr>
          </w:p>
        </w:tc>
        <w:tc>
          <w:tcPr>
            <w:tcW w:w="3789" w:type="dxa"/>
          </w:tcPr>
          <w:p w14:paraId="4F19D726" w14:textId="77777777" w:rsidR="00197118" w:rsidRPr="00B46F28" w:rsidRDefault="00572A1F" w:rsidP="00E66276">
            <w:pPr>
              <w:jc w:val="center"/>
              <w:rPr>
                <w:rFonts w:ascii="Times New Roman" w:hAnsi="Times New Roman" w:cs="Times New Roman"/>
                <w:b/>
                <w:sz w:val="28"/>
                <w:szCs w:val="28"/>
              </w:rPr>
            </w:pPr>
            <w:r>
              <w:rPr>
                <w:rFonts w:ascii="Times New Roman" w:hAnsi="Times New Roman" w:cs="Times New Roman"/>
                <w:b/>
                <w:sz w:val="28"/>
                <w:szCs w:val="28"/>
              </w:rPr>
              <w:t xml:space="preserve">KT. </w:t>
            </w:r>
            <w:r w:rsidR="008955C4" w:rsidRPr="00B46F28">
              <w:rPr>
                <w:rFonts w:ascii="Times New Roman" w:hAnsi="Times New Roman" w:cs="Times New Roman"/>
                <w:b/>
                <w:sz w:val="28"/>
                <w:szCs w:val="28"/>
              </w:rPr>
              <w:t>BỘ TRƯỞNG</w:t>
            </w:r>
          </w:p>
          <w:p w14:paraId="2D5FAAB1" w14:textId="77777777" w:rsidR="00197118" w:rsidRPr="00B46F28" w:rsidRDefault="00572A1F" w:rsidP="008955C4">
            <w:pPr>
              <w:jc w:val="center"/>
              <w:rPr>
                <w:rFonts w:ascii="Times New Roman" w:hAnsi="Times New Roman" w:cs="Times New Roman"/>
                <w:b/>
                <w:sz w:val="28"/>
                <w:szCs w:val="28"/>
              </w:rPr>
            </w:pPr>
            <w:r>
              <w:rPr>
                <w:rFonts w:ascii="Times New Roman" w:hAnsi="Times New Roman" w:cs="Times New Roman"/>
                <w:b/>
                <w:sz w:val="28"/>
                <w:szCs w:val="28"/>
              </w:rPr>
              <w:t>THỨ TRƯỞNG</w:t>
            </w:r>
          </w:p>
          <w:p w14:paraId="4A2412A1" w14:textId="77777777" w:rsidR="00197118" w:rsidRDefault="00197118" w:rsidP="008955C4">
            <w:pPr>
              <w:jc w:val="center"/>
              <w:rPr>
                <w:rFonts w:ascii="Times New Roman" w:hAnsi="Times New Roman" w:cs="Times New Roman"/>
                <w:b/>
                <w:sz w:val="27"/>
                <w:szCs w:val="27"/>
              </w:rPr>
            </w:pPr>
          </w:p>
          <w:p w14:paraId="64EB8B85" w14:textId="77777777" w:rsidR="008955C4" w:rsidRDefault="008955C4" w:rsidP="008955C4">
            <w:pPr>
              <w:jc w:val="center"/>
              <w:rPr>
                <w:rFonts w:ascii="Times New Roman" w:hAnsi="Times New Roman" w:cs="Times New Roman"/>
                <w:b/>
                <w:sz w:val="27"/>
                <w:szCs w:val="27"/>
              </w:rPr>
            </w:pPr>
          </w:p>
          <w:p w14:paraId="3B544FC6" w14:textId="77777777" w:rsidR="00812C2C" w:rsidRPr="00D01FF5" w:rsidRDefault="00812C2C" w:rsidP="008955C4">
            <w:pPr>
              <w:jc w:val="center"/>
              <w:rPr>
                <w:rFonts w:ascii="Times New Roman" w:hAnsi="Times New Roman" w:cs="Times New Roman"/>
                <w:b/>
                <w:sz w:val="27"/>
                <w:szCs w:val="27"/>
              </w:rPr>
            </w:pPr>
          </w:p>
          <w:p w14:paraId="2C852C55" w14:textId="77777777" w:rsidR="00812C2C" w:rsidRPr="00D01FF5" w:rsidRDefault="00812C2C" w:rsidP="00812C2C">
            <w:pPr>
              <w:rPr>
                <w:rFonts w:ascii="Times New Roman" w:hAnsi="Times New Roman" w:cs="Times New Roman"/>
                <w:b/>
                <w:sz w:val="27"/>
                <w:szCs w:val="27"/>
              </w:rPr>
            </w:pPr>
          </w:p>
          <w:p w14:paraId="0C0284B6" w14:textId="77777777" w:rsidR="00197118" w:rsidRDefault="00197118" w:rsidP="008955C4">
            <w:pPr>
              <w:jc w:val="center"/>
              <w:rPr>
                <w:rFonts w:ascii="Times New Roman" w:hAnsi="Times New Roman" w:cs="Times New Roman"/>
                <w:b/>
                <w:sz w:val="27"/>
                <w:szCs w:val="27"/>
              </w:rPr>
            </w:pPr>
          </w:p>
          <w:p w14:paraId="57A9E6B3" w14:textId="77777777" w:rsidR="00D01FF5" w:rsidRPr="00B46F28" w:rsidRDefault="00572A1F" w:rsidP="008955C4">
            <w:pPr>
              <w:jc w:val="center"/>
              <w:rPr>
                <w:rFonts w:ascii="Times New Roman" w:hAnsi="Times New Roman" w:cs="Times New Roman"/>
                <w:b/>
                <w:sz w:val="28"/>
                <w:szCs w:val="28"/>
              </w:rPr>
            </w:pPr>
            <w:r>
              <w:rPr>
                <w:rFonts w:ascii="Times New Roman" w:hAnsi="Times New Roman" w:cs="Times New Roman"/>
                <w:b/>
                <w:sz w:val="28"/>
                <w:szCs w:val="28"/>
              </w:rPr>
              <w:t>Trần Văn Thuấn</w:t>
            </w:r>
          </w:p>
          <w:p w14:paraId="2C043DCA" w14:textId="77777777" w:rsidR="00197118" w:rsidRPr="00BE7BB1" w:rsidRDefault="00197118" w:rsidP="00B61956">
            <w:pPr>
              <w:rPr>
                <w:rFonts w:ascii="Times New Roman" w:hAnsi="Times New Roman" w:cs="Times New Roman"/>
                <w:sz w:val="26"/>
                <w:szCs w:val="26"/>
              </w:rPr>
            </w:pPr>
          </w:p>
        </w:tc>
      </w:tr>
    </w:tbl>
    <w:p w14:paraId="12F8CCEB" w14:textId="77777777" w:rsidR="00197118" w:rsidRPr="00BE7BB1" w:rsidRDefault="00197118" w:rsidP="00F3204D">
      <w:pPr>
        <w:rPr>
          <w:rFonts w:ascii="Times New Roman" w:hAnsi="Times New Roman" w:cs="Times New Roman"/>
          <w:sz w:val="26"/>
          <w:szCs w:val="26"/>
        </w:rPr>
      </w:pPr>
    </w:p>
    <w:sectPr w:rsidR="00197118" w:rsidRPr="00BE7BB1" w:rsidSect="00C40B88">
      <w:headerReference w:type="default" r:id="rId7"/>
      <w:pgSz w:w="11907" w:h="16840" w:code="9"/>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39033E" w14:textId="77777777" w:rsidR="002B65C5" w:rsidRDefault="002B65C5" w:rsidP="00C40B88">
      <w:pPr>
        <w:spacing w:after="0" w:line="240" w:lineRule="auto"/>
      </w:pPr>
      <w:r>
        <w:separator/>
      </w:r>
    </w:p>
  </w:endnote>
  <w:endnote w:type="continuationSeparator" w:id="0">
    <w:p w14:paraId="684F9B3F" w14:textId="77777777" w:rsidR="002B65C5" w:rsidRDefault="002B65C5" w:rsidP="00C40B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B84C74" w14:textId="77777777" w:rsidR="002B65C5" w:rsidRDefault="002B65C5" w:rsidP="00C40B88">
      <w:pPr>
        <w:spacing w:after="0" w:line="240" w:lineRule="auto"/>
      </w:pPr>
      <w:r>
        <w:separator/>
      </w:r>
    </w:p>
  </w:footnote>
  <w:footnote w:type="continuationSeparator" w:id="0">
    <w:p w14:paraId="2C33E0C4" w14:textId="77777777" w:rsidR="002B65C5" w:rsidRDefault="002B65C5" w:rsidP="00C40B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70496553"/>
      <w:docPartObj>
        <w:docPartGallery w:val="Page Numbers (Top of Page)"/>
        <w:docPartUnique/>
      </w:docPartObj>
    </w:sdtPr>
    <w:sdtEndPr>
      <w:rPr>
        <w:noProof/>
      </w:rPr>
    </w:sdtEndPr>
    <w:sdtContent>
      <w:p w14:paraId="0BAB4587" w14:textId="07EB7008" w:rsidR="00C40B88" w:rsidRDefault="00C40B88">
        <w:pPr>
          <w:pStyle w:val="Header"/>
          <w:jc w:val="center"/>
        </w:pPr>
        <w:r>
          <w:fldChar w:fldCharType="begin"/>
        </w:r>
        <w:r>
          <w:instrText xml:space="preserve"> PAGE   \* MERGEFORMAT </w:instrText>
        </w:r>
        <w:r>
          <w:fldChar w:fldCharType="separate"/>
        </w:r>
        <w:r w:rsidR="008D3645">
          <w:rPr>
            <w:noProof/>
          </w:rPr>
          <w:t>3</w:t>
        </w:r>
        <w:r>
          <w:rPr>
            <w:noProof/>
          </w:rPr>
          <w:fldChar w:fldCharType="end"/>
        </w:r>
      </w:p>
    </w:sdtContent>
  </w:sdt>
  <w:p w14:paraId="449713AD" w14:textId="77777777" w:rsidR="00C40B88" w:rsidRDefault="00C40B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514DB"/>
    <w:multiLevelType w:val="hybridMultilevel"/>
    <w:tmpl w:val="4566EC9A"/>
    <w:lvl w:ilvl="0" w:tplc="8C1A527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B6486D"/>
    <w:multiLevelType w:val="hybridMultilevel"/>
    <w:tmpl w:val="6916D75A"/>
    <w:lvl w:ilvl="0" w:tplc="4768AC4A">
      <w:start w:val="1"/>
      <w:numFmt w:val="decimal"/>
      <w:lvlText w:val="%1."/>
      <w:lvlJc w:val="left"/>
      <w:pPr>
        <w:ind w:left="569" w:hanging="291"/>
      </w:pPr>
      <w:rPr>
        <w:rFonts w:ascii="Times New Roman" w:eastAsia="Times New Roman" w:hAnsi="Times New Roman" w:cs="Times New Roman" w:hint="default"/>
        <w:b w:val="0"/>
        <w:bCs w:val="0"/>
        <w:i w:val="0"/>
        <w:iCs w:val="0"/>
        <w:spacing w:val="0"/>
        <w:w w:val="100"/>
        <w:sz w:val="28"/>
        <w:szCs w:val="28"/>
        <w:lang w:val="vi" w:eastAsia="en-US" w:bidi="ar-SA"/>
      </w:rPr>
    </w:lvl>
    <w:lvl w:ilvl="1" w:tplc="2BD4CCE8">
      <w:numFmt w:val="bullet"/>
      <w:lvlText w:val="-"/>
      <w:lvlJc w:val="left"/>
      <w:pPr>
        <w:ind w:left="569" w:hanging="152"/>
      </w:pPr>
      <w:rPr>
        <w:rFonts w:ascii="Times New Roman" w:eastAsia="Times New Roman" w:hAnsi="Times New Roman" w:cs="Times New Roman" w:hint="default"/>
        <w:b w:val="0"/>
        <w:bCs w:val="0"/>
        <w:i w:val="0"/>
        <w:iCs w:val="0"/>
        <w:spacing w:val="0"/>
        <w:w w:val="100"/>
        <w:sz w:val="28"/>
        <w:szCs w:val="28"/>
        <w:lang w:val="vi" w:eastAsia="en-US" w:bidi="ar-SA"/>
      </w:rPr>
    </w:lvl>
    <w:lvl w:ilvl="2" w:tplc="7A4E7EF8">
      <w:numFmt w:val="bullet"/>
      <w:lvlText w:val="•"/>
      <w:lvlJc w:val="left"/>
      <w:pPr>
        <w:ind w:left="2404" w:hanging="152"/>
      </w:pPr>
      <w:rPr>
        <w:rFonts w:hint="default"/>
        <w:lang w:val="vi" w:eastAsia="en-US" w:bidi="ar-SA"/>
      </w:rPr>
    </w:lvl>
    <w:lvl w:ilvl="3" w:tplc="9336F7D2">
      <w:numFmt w:val="bullet"/>
      <w:lvlText w:val="•"/>
      <w:lvlJc w:val="left"/>
      <w:pPr>
        <w:ind w:left="3326" w:hanging="152"/>
      </w:pPr>
      <w:rPr>
        <w:rFonts w:hint="default"/>
        <w:lang w:val="vi" w:eastAsia="en-US" w:bidi="ar-SA"/>
      </w:rPr>
    </w:lvl>
    <w:lvl w:ilvl="4" w:tplc="C4A6CF96">
      <w:numFmt w:val="bullet"/>
      <w:lvlText w:val="•"/>
      <w:lvlJc w:val="left"/>
      <w:pPr>
        <w:ind w:left="4248" w:hanging="152"/>
      </w:pPr>
      <w:rPr>
        <w:rFonts w:hint="default"/>
        <w:lang w:val="vi" w:eastAsia="en-US" w:bidi="ar-SA"/>
      </w:rPr>
    </w:lvl>
    <w:lvl w:ilvl="5" w:tplc="6172E79A">
      <w:numFmt w:val="bullet"/>
      <w:lvlText w:val="•"/>
      <w:lvlJc w:val="left"/>
      <w:pPr>
        <w:ind w:left="5170" w:hanging="152"/>
      </w:pPr>
      <w:rPr>
        <w:rFonts w:hint="default"/>
        <w:lang w:val="vi" w:eastAsia="en-US" w:bidi="ar-SA"/>
      </w:rPr>
    </w:lvl>
    <w:lvl w:ilvl="6" w:tplc="AB347598">
      <w:numFmt w:val="bullet"/>
      <w:lvlText w:val="•"/>
      <w:lvlJc w:val="left"/>
      <w:pPr>
        <w:ind w:left="6092" w:hanging="152"/>
      </w:pPr>
      <w:rPr>
        <w:rFonts w:hint="default"/>
        <w:lang w:val="vi" w:eastAsia="en-US" w:bidi="ar-SA"/>
      </w:rPr>
    </w:lvl>
    <w:lvl w:ilvl="7" w:tplc="AD0ACE7E">
      <w:numFmt w:val="bullet"/>
      <w:lvlText w:val="•"/>
      <w:lvlJc w:val="left"/>
      <w:pPr>
        <w:ind w:left="7014" w:hanging="152"/>
      </w:pPr>
      <w:rPr>
        <w:rFonts w:hint="default"/>
        <w:lang w:val="vi" w:eastAsia="en-US" w:bidi="ar-SA"/>
      </w:rPr>
    </w:lvl>
    <w:lvl w:ilvl="8" w:tplc="558EB96A">
      <w:numFmt w:val="bullet"/>
      <w:lvlText w:val="•"/>
      <w:lvlJc w:val="left"/>
      <w:pPr>
        <w:ind w:left="7937" w:hanging="152"/>
      </w:pPr>
      <w:rPr>
        <w:rFonts w:hint="default"/>
        <w:lang w:val="vi" w:eastAsia="en-US" w:bidi="ar-SA"/>
      </w:rPr>
    </w:lvl>
  </w:abstractNum>
  <w:abstractNum w:abstractNumId="2" w15:restartNumberingAfterBreak="0">
    <w:nsid w:val="0CE01536"/>
    <w:multiLevelType w:val="hybridMultilevel"/>
    <w:tmpl w:val="4628C9A4"/>
    <w:lvl w:ilvl="0" w:tplc="BE74E38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2A1877"/>
    <w:multiLevelType w:val="hybridMultilevel"/>
    <w:tmpl w:val="416EA462"/>
    <w:lvl w:ilvl="0" w:tplc="D0FE2CB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BA3560"/>
    <w:multiLevelType w:val="hybridMultilevel"/>
    <w:tmpl w:val="A2F29D66"/>
    <w:lvl w:ilvl="0" w:tplc="47C491A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DF73D5"/>
    <w:multiLevelType w:val="hybridMultilevel"/>
    <w:tmpl w:val="D60053EC"/>
    <w:lvl w:ilvl="0" w:tplc="3C92350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46C12DB"/>
    <w:multiLevelType w:val="hybridMultilevel"/>
    <w:tmpl w:val="AAB0D202"/>
    <w:lvl w:ilvl="0" w:tplc="FC2A9FD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7BC3CDC"/>
    <w:multiLevelType w:val="hybridMultilevel"/>
    <w:tmpl w:val="61C2E6C8"/>
    <w:lvl w:ilvl="0" w:tplc="17AA57D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D5C7DEF"/>
    <w:multiLevelType w:val="hybridMultilevel"/>
    <w:tmpl w:val="3208D110"/>
    <w:lvl w:ilvl="0" w:tplc="9576569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38174094">
    <w:abstractNumId w:val="6"/>
  </w:num>
  <w:num w:numId="2" w16cid:durableId="865630704">
    <w:abstractNumId w:val="5"/>
  </w:num>
  <w:num w:numId="3" w16cid:durableId="1038437377">
    <w:abstractNumId w:val="4"/>
  </w:num>
  <w:num w:numId="4" w16cid:durableId="823860338">
    <w:abstractNumId w:val="3"/>
  </w:num>
  <w:num w:numId="5" w16cid:durableId="941955528">
    <w:abstractNumId w:val="0"/>
  </w:num>
  <w:num w:numId="6" w16cid:durableId="1885867095">
    <w:abstractNumId w:val="2"/>
  </w:num>
  <w:num w:numId="7" w16cid:durableId="1398626088">
    <w:abstractNumId w:val="7"/>
  </w:num>
  <w:num w:numId="8" w16cid:durableId="45876439">
    <w:abstractNumId w:val="8"/>
  </w:num>
  <w:num w:numId="9" w16cid:durableId="19328550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247"/>
    <w:rsid w:val="00015923"/>
    <w:rsid w:val="00056B9B"/>
    <w:rsid w:val="00057CB9"/>
    <w:rsid w:val="00066991"/>
    <w:rsid w:val="0009652E"/>
    <w:rsid w:val="00096A3C"/>
    <w:rsid w:val="000A121C"/>
    <w:rsid w:val="000A25E8"/>
    <w:rsid w:val="000A7A89"/>
    <w:rsid w:val="000E5B53"/>
    <w:rsid w:val="000F2A56"/>
    <w:rsid w:val="000F33E5"/>
    <w:rsid w:val="000F7247"/>
    <w:rsid w:val="001213C8"/>
    <w:rsid w:val="00140A38"/>
    <w:rsid w:val="0018332D"/>
    <w:rsid w:val="00184B97"/>
    <w:rsid w:val="00197118"/>
    <w:rsid w:val="001B7C10"/>
    <w:rsid w:val="00200061"/>
    <w:rsid w:val="00215554"/>
    <w:rsid w:val="00247631"/>
    <w:rsid w:val="002A18BF"/>
    <w:rsid w:val="002B65C5"/>
    <w:rsid w:val="002C3B7B"/>
    <w:rsid w:val="00320243"/>
    <w:rsid w:val="00352ED5"/>
    <w:rsid w:val="0036693D"/>
    <w:rsid w:val="00371604"/>
    <w:rsid w:val="00390CB4"/>
    <w:rsid w:val="00395A98"/>
    <w:rsid w:val="003A13F7"/>
    <w:rsid w:val="003B552A"/>
    <w:rsid w:val="003C05C7"/>
    <w:rsid w:val="004042C9"/>
    <w:rsid w:val="00430AB4"/>
    <w:rsid w:val="00483A8C"/>
    <w:rsid w:val="004A0CAF"/>
    <w:rsid w:val="004D06B9"/>
    <w:rsid w:val="00533A82"/>
    <w:rsid w:val="00572A1F"/>
    <w:rsid w:val="005A18A8"/>
    <w:rsid w:val="005E18E4"/>
    <w:rsid w:val="006063B0"/>
    <w:rsid w:val="006124AF"/>
    <w:rsid w:val="00633C1A"/>
    <w:rsid w:val="0065478E"/>
    <w:rsid w:val="006A2DF8"/>
    <w:rsid w:val="006A7A86"/>
    <w:rsid w:val="006D0EBE"/>
    <w:rsid w:val="006F6937"/>
    <w:rsid w:val="0073548D"/>
    <w:rsid w:val="00764801"/>
    <w:rsid w:val="00797D36"/>
    <w:rsid w:val="007A18A6"/>
    <w:rsid w:val="007A59F1"/>
    <w:rsid w:val="007D1273"/>
    <w:rsid w:val="007E08B4"/>
    <w:rsid w:val="008010BF"/>
    <w:rsid w:val="00812C2C"/>
    <w:rsid w:val="00824C5B"/>
    <w:rsid w:val="00825DCC"/>
    <w:rsid w:val="00841E63"/>
    <w:rsid w:val="0087358C"/>
    <w:rsid w:val="00886E33"/>
    <w:rsid w:val="008909D2"/>
    <w:rsid w:val="0089106A"/>
    <w:rsid w:val="008955C4"/>
    <w:rsid w:val="008C7E3C"/>
    <w:rsid w:val="008D3645"/>
    <w:rsid w:val="008E02EC"/>
    <w:rsid w:val="008F5CDC"/>
    <w:rsid w:val="00962199"/>
    <w:rsid w:val="00970A7C"/>
    <w:rsid w:val="00982FB1"/>
    <w:rsid w:val="009A5241"/>
    <w:rsid w:val="009A753A"/>
    <w:rsid w:val="009D0ADF"/>
    <w:rsid w:val="00A07159"/>
    <w:rsid w:val="00A142FF"/>
    <w:rsid w:val="00A31FCB"/>
    <w:rsid w:val="00A33381"/>
    <w:rsid w:val="00A55B70"/>
    <w:rsid w:val="00A74E1E"/>
    <w:rsid w:val="00A83BE9"/>
    <w:rsid w:val="00A91F1D"/>
    <w:rsid w:val="00B10B5D"/>
    <w:rsid w:val="00B46F28"/>
    <w:rsid w:val="00B53513"/>
    <w:rsid w:val="00B61956"/>
    <w:rsid w:val="00B8538B"/>
    <w:rsid w:val="00BA1DDA"/>
    <w:rsid w:val="00BD6CE9"/>
    <w:rsid w:val="00BE5E1D"/>
    <w:rsid w:val="00BE7BB1"/>
    <w:rsid w:val="00BF0E30"/>
    <w:rsid w:val="00C27577"/>
    <w:rsid w:val="00C40B88"/>
    <w:rsid w:val="00C72CF7"/>
    <w:rsid w:val="00C74CBD"/>
    <w:rsid w:val="00C8111F"/>
    <w:rsid w:val="00C9545D"/>
    <w:rsid w:val="00CF5C9F"/>
    <w:rsid w:val="00D01FF5"/>
    <w:rsid w:val="00D03EE1"/>
    <w:rsid w:val="00D10BBE"/>
    <w:rsid w:val="00D2195E"/>
    <w:rsid w:val="00D26769"/>
    <w:rsid w:val="00D2775C"/>
    <w:rsid w:val="00DF2202"/>
    <w:rsid w:val="00E66276"/>
    <w:rsid w:val="00E91B1C"/>
    <w:rsid w:val="00EA485F"/>
    <w:rsid w:val="00EA64D7"/>
    <w:rsid w:val="00ED1AC3"/>
    <w:rsid w:val="00ED3C6B"/>
    <w:rsid w:val="00F25148"/>
    <w:rsid w:val="00F3204D"/>
    <w:rsid w:val="00F40C33"/>
    <w:rsid w:val="00F42F89"/>
    <w:rsid w:val="00F47A9D"/>
    <w:rsid w:val="00F95415"/>
    <w:rsid w:val="00FC76C4"/>
    <w:rsid w:val="00FD71D7"/>
    <w:rsid w:val="00FE3DED"/>
    <w:rsid w:val="00FE602E"/>
    <w:rsid w:val="00FF643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17B49"/>
  <w15:docId w15:val="{A25D5118-AC96-4743-9D31-D877A78A3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753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F72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0F7247"/>
    <w:pPr>
      <w:ind w:left="720"/>
      <w:contextualSpacing/>
    </w:pPr>
  </w:style>
  <w:style w:type="paragraph" w:styleId="BalloonText">
    <w:name w:val="Balloon Text"/>
    <w:basedOn w:val="Normal"/>
    <w:link w:val="BalloonTextChar"/>
    <w:uiPriority w:val="99"/>
    <w:semiHidden/>
    <w:unhideWhenUsed/>
    <w:rsid w:val="006A7A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7A86"/>
    <w:rPr>
      <w:rFonts w:ascii="Segoe UI" w:hAnsi="Segoe UI" w:cs="Segoe UI"/>
      <w:sz w:val="18"/>
      <w:szCs w:val="18"/>
    </w:rPr>
  </w:style>
  <w:style w:type="character" w:styleId="Hyperlink">
    <w:name w:val="Hyperlink"/>
    <w:basedOn w:val="DefaultParagraphFont"/>
    <w:uiPriority w:val="99"/>
    <w:unhideWhenUsed/>
    <w:rsid w:val="008F5CDC"/>
    <w:rPr>
      <w:color w:val="0000FF" w:themeColor="hyperlink"/>
      <w:u w:val="single"/>
    </w:rPr>
  </w:style>
  <w:style w:type="paragraph" w:styleId="NormalWeb">
    <w:name w:val="Normal (Web)"/>
    <w:basedOn w:val="Normal"/>
    <w:uiPriority w:val="99"/>
    <w:semiHidden/>
    <w:unhideWhenUsed/>
    <w:rsid w:val="00D2195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01">
    <w:name w:val="fontstyle01"/>
    <w:basedOn w:val="DefaultParagraphFont"/>
    <w:rsid w:val="006063B0"/>
    <w:rPr>
      <w:rFonts w:ascii="Times New Roman" w:hAnsi="Times New Roman" w:cs="Times New Roman" w:hint="default"/>
      <w:b w:val="0"/>
      <w:bCs w:val="0"/>
      <w:i w:val="0"/>
      <w:iCs w:val="0"/>
      <w:color w:val="000000"/>
      <w:sz w:val="28"/>
      <w:szCs w:val="28"/>
    </w:rPr>
  </w:style>
  <w:style w:type="paragraph" w:customStyle="1" w:styleId="TableParagraph">
    <w:name w:val="Table Paragraph"/>
    <w:basedOn w:val="Normal"/>
    <w:uiPriority w:val="1"/>
    <w:qFormat/>
    <w:rsid w:val="00C74CBD"/>
    <w:pPr>
      <w:widowControl w:val="0"/>
      <w:autoSpaceDE w:val="0"/>
      <w:autoSpaceDN w:val="0"/>
      <w:spacing w:after="0" w:line="240" w:lineRule="auto"/>
    </w:pPr>
    <w:rPr>
      <w:rFonts w:ascii="Times New Roman" w:eastAsia="Times New Roman" w:hAnsi="Times New Roman" w:cs="Times New Roman"/>
    </w:rPr>
  </w:style>
  <w:style w:type="paragraph" w:styleId="Header">
    <w:name w:val="header"/>
    <w:basedOn w:val="Normal"/>
    <w:link w:val="HeaderChar"/>
    <w:uiPriority w:val="99"/>
    <w:unhideWhenUsed/>
    <w:rsid w:val="00C40B88"/>
    <w:pPr>
      <w:tabs>
        <w:tab w:val="center" w:pos="4513"/>
        <w:tab w:val="right" w:pos="9026"/>
      </w:tabs>
      <w:spacing w:after="0" w:line="240" w:lineRule="auto"/>
    </w:pPr>
  </w:style>
  <w:style w:type="character" w:customStyle="1" w:styleId="HeaderChar">
    <w:name w:val="Header Char"/>
    <w:basedOn w:val="DefaultParagraphFont"/>
    <w:link w:val="Header"/>
    <w:uiPriority w:val="99"/>
    <w:rsid w:val="00C40B88"/>
  </w:style>
  <w:style w:type="paragraph" w:styleId="Footer">
    <w:name w:val="footer"/>
    <w:basedOn w:val="Normal"/>
    <w:link w:val="FooterChar"/>
    <w:uiPriority w:val="99"/>
    <w:unhideWhenUsed/>
    <w:rsid w:val="00C40B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C40B88"/>
  </w:style>
  <w:style w:type="character" w:customStyle="1" w:styleId="UnresolvedMention1">
    <w:name w:val="Unresolved Mention1"/>
    <w:basedOn w:val="DefaultParagraphFont"/>
    <w:uiPriority w:val="99"/>
    <w:semiHidden/>
    <w:unhideWhenUsed/>
    <w:rsid w:val="00371604"/>
    <w:rPr>
      <w:color w:val="605E5C"/>
      <w:shd w:val="clear" w:color="auto" w:fill="E1DFDD"/>
    </w:rPr>
  </w:style>
  <w:style w:type="paragraph" w:styleId="BodyText">
    <w:name w:val="Body Text"/>
    <w:basedOn w:val="Normal"/>
    <w:link w:val="BodyTextChar"/>
    <w:uiPriority w:val="1"/>
    <w:qFormat/>
    <w:rsid w:val="00A74E1E"/>
    <w:pPr>
      <w:widowControl w:val="0"/>
      <w:autoSpaceDE w:val="0"/>
      <w:autoSpaceDN w:val="0"/>
      <w:spacing w:before="120" w:after="0" w:line="240" w:lineRule="auto"/>
      <w:ind w:left="569" w:hanging="162"/>
      <w:jc w:val="both"/>
    </w:pPr>
    <w:rPr>
      <w:rFonts w:ascii="Times New Roman" w:eastAsia="Times New Roman" w:hAnsi="Times New Roman" w:cs="Times New Roman"/>
      <w:sz w:val="28"/>
      <w:szCs w:val="28"/>
      <w:lang w:val="vi"/>
    </w:rPr>
  </w:style>
  <w:style w:type="character" w:customStyle="1" w:styleId="BodyTextChar">
    <w:name w:val="Body Text Char"/>
    <w:basedOn w:val="DefaultParagraphFont"/>
    <w:link w:val="BodyText"/>
    <w:uiPriority w:val="1"/>
    <w:rsid w:val="00A74E1E"/>
    <w:rPr>
      <w:rFonts w:ascii="Times New Roman" w:eastAsia="Times New Roman" w:hAnsi="Times New Roman" w:cs="Times New Roman"/>
      <w:sz w:val="28"/>
      <w:szCs w:val="28"/>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889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3</Pages>
  <Words>956</Words>
  <Characters>5455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Vu Nu Anh</cp:lastModifiedBy>
  <cp:revision>13</cp:revision>
  <cp:lastPrinted>2024-02-06T09:39:00Z</cp:lastPrinted>
  <dcterms:created xsi:type="dcterms:W3CDTF">2025-03-21T08:57:00Z</dcterms:created>
  <dcterms:modified xsi:type="dcterms:W3CDTF">2025-03-21T11:39:00Z</dcterms:modified>
</cp:coreProperties>
</file>