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54323" w14:textId="77777777" w:rsidR="00450290" w:rsidRDefault="00450290" w:rsidP="00450290">
      <w:pPr>
        <w:jc w:val="center"/>
        <w:rPr>
          <w:b/>
          <w:szCs w:val="28"/>
        </w:rPr>
      </w:pPr>
    </w:p>
    <w:tbl>
      <w:tblPr>
        <w:tblpPr w:leftFromText="180" w:rightFromText="180" w:vertAnchor="text" w:horzAnchor="margin" w:tblpXSpec="center" w:tblpY="-127"/>
        <w:tblW w:w="11732" w:type="dxa"/>
        <w:tblCellMar>
          <w:left w:w="0" w:type="dxa"/>
          <w:right w:w="0" w:type="dxa"/>
        </w:tblCellMar>
        <w:tblLook w:val="0000" w:firstRow="0" w:lastRow="0" w:firstColumn="0" w:lastColumn="0" w:noHBand="0" w:noVBand="0"/>
      </w:tblPr>
      <w:tblGrid>
        <w:gridCol w:w="4354"/>
        <w:gridCol w:w="7378"/>
      </w:tblGrid>
      <w:tr w:rsidR="00D61E44" w:rsidRPr="003557E8" w14:paraId="08F278C4" w14:textId="77777777" w:rsidTr="00D61E44">
        <w:trPr>
          <w:trHeight w:val="698"/>
        </w:trPr>
        <w:tc>
          <w:tcPr>
            <w:tcW w:w="4354" w:type="dxa"/>
            <w:tcMar>
              <w:top w:w="0" w:type="dxa"/>
              <w:left w:w="108" w:type="dxa"/>
              <w:bottom w:w="0" w:type="dxa"/>
              <w:right w:w="108" w:type="dxa"/>
            </w:tcMar>
          </w:tcPr>
          <w:p w14:paraId="29DDECAB" w14:textId="77777777" w:rsidR="00D61E44" w:rsidRPr="006D0DB7" w:rsidRDefault="00D61E44" w:rsidP="00D61E44">
            <w:pPr>
              <w:jc w:val="center"/>
              <w:rPr>
                <w:b/>
                <w:bCs/>
                <w:sz w:val="26"/>
                <w:szCs w:val="26"/>
                <w:lang w:val="nl-NL"/>
              </w:rPr>
            </w:pPr>
            <w:r>
              <w:rPr>
                <w:b/>
                <w:bCs/>
                <w:sz w:val="26"/>
                <w:szCs w:val="26"/>
                <w:lang w:val="nl-NL"/>
              </w:rPr>
              <w:t>BỘ GIÁO DỤC VÀ ĐÀO TẠO</w:t>
            </w:r>
          </w:p>
          <w:p w14:paraId="20927DB0" w14:textId="65D41F84" w:rsidR="00D61E44" w:rsidRPr="000A52CC" w:rsidRDefault="00D61E44" w:rsidP="00502F9A">
            <w:pPr>
              <w:jc w:val="center"/>
              <w:rPr>
                <w:rStyle w:val="Strong"/>
                <w:b w:val="0"/>
                <w:bCs w:val="0"/>
                <w:sz w:val="26"/>
                <w:szCs w:val="26"/>
                <w:lang w:val="nl-NL"/>
              </w:rPr>
            </w:pPr>
            <w:r>
              <w:rPr>
                <w:noProof/>
                <w:lang w:val="en-AU" w:eastAsia="en-AU"/>
              </w:rPr>
              <mc:AlternateContent>
                <mc:Choice Requires="wps">
                  <w:drawing>
                    <wp:anchor distT="4294967295" distB="4294967295" distL="114300" distR="114300" simplePos="0" relativeHeight="251658752" behindDoc="0" locked="0" layoutInCell="1" allowOverlap="1" wp14:anchorId="232D3C3E" wp14:editId="196CCC1A">
                      <wp:simplePos x="0" y="0"/>
                      <wp:positionH relativeFrom="column">
                        <wp:posOffset>915670</wp:posOffset>
                      </wp:positionH>
                      <wp:positionV relativeFrom="paragraph">
                        <wp:posOffset>43815</wp:posOffset>
                      </wp:positionV>
                      <wp:extent cx="6858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E37F1" id="Straight Connector 3"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1pt,3.45pt" to="126.1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tpKHAIAADU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"/>
                  </w:pict>
                </mc:Fallback>
              </mc:AlternateContent>
            </w:r>
          </w:p>
        </w:tc>
        <w:tc>
          <w:tcPr>
            <w:tcW w:w="7378" w:type="dxa"/>
            <w:tcMar>
              <w:top w:w="0" w:type="dxa"/>
              <w:left w:w="108" w:type="dxa"/>
              <w:bottom w:w="0" w:type="dxa"/>
              <w:right w:w="108" w:type="dxa"/>
            </w:tcMar>
          </w:tcPr>
          <w:p w14:paraId="6314BBD0" w14:textId="32F0C653" w:rsidR="00D61E44" w:rsidRPr="00AE6398" w:rsidRDefault="00D61E44" w:rsidP="00D61E44">
            <w:pPr>
              <w:jc w:val="center"/>
              <w:rPr>
                <w:b/>
                <w:bCs/>
                <w:sz w:val="26"/>
                <w:szCs w:val="26"/>
                <w:lang w:val="nl-NL"/>
              </w:rPr>
            </w:pPr>
            <w:r w:rsidRPr="00AE6398">
              <w:rPr>
                <w:b/>
                <w:bCs/>
                <w:sz w:val="26"/>
                <w:szCs w:val="26"/>
                <w:lang w:val="nl-NL"/>
              </w:rPr>
              <w:t xml:space="preserve">CỘNG </w:t>
            </w:r>
            <w:r w:rsidR="00ED451B">
              <w:rPr>
                <w:b/>
                <w:bCs/>
                <w:sz w:val="26"/>
                <w:szCs w:val="26"/>
                <w:lang w:val="nl-NL"/>
              </w:rPr>
              <w:t>HÒA</w:t>
            </w:r>
            <w:r w:rsidRPr="00AE6398">
              <w:rPr>
                <w:b/>
                <w:bCs/>
                <w:sz w:val="26"/>
                <w:szCs w:val="26"/>
                <w:lang w:val="nl-NL"/>
              </w:rPr>
              <w:t xml:space="preserve"> XÃ HỘI CHỦ NGHĨA VIỆT </w:t>
            </w:r>
            <w:smartTag w:uri="urn:schemas-microsoft-com:office:smarttags" w:element="country-region">
              <w:smartTag w:uri="urn:schemas-microsoft-com:office:smarttags" w:element="place">
                <w:r w:rsidRPr="00AE6398">
                  <w:rPr>
                    <w:b/>
                    <w:bCs/>
                    <w:sz w:val="26"/>
                    <w:szCs w:val="26"/>
                    <w:lang w:val="nl-NL"/>
                  </w:rPr>
                  <w:t>NAM</w:t>
                </w:r>
              </w:smartTag>
            </w:smartTag>
          </w:p>
          <w:p w14:paraId="2D75F35B" w14:textId="1C6D6A46" w:rsidR="00D61E44" w:rsidRPr="00AE6398" w:rsidRDefault="00D61E44" w:rsidP="00D61E44">
            <w:pPr>
              <w:jc w:val="center"/>
              <w:rPr>
                <w:b/>
                <w:bCs/>
                <w:lang w:val="nl-NL"/>
              </w:rPr>
            </w:pPr>
            <w:r w:rsidRPr="00AE6398">
              <w:rPr>
                <w:b/>
                <w:bCs/>
                <w:lang w:val="nl-NL"/>
              </w:rPr>
              <w:t>Độc lập - Tự do - Hạnh phúc</w:t>
            </w:r>
          </w:p>
          <w:p w14:paraId="5EB2B5BA" w14:textId="7FFD84A4" w:rsidR="00D61E44" w:rsidRPr="00D61E44" w:rsidRDefault="00D61E44" w:rsidP="00D61E44">
            <w:pPr>
              <w:rPr>
                <w:i/>
                <w:iCs/>
                <w:lang w:val="nl-NL"/>
              </w:rPr>
            </w:pPr>
            <w:r>
              <w:rPr>
                <w:noProof/>
                <w:lang w:val="en-AU" w:eastAsia="en-AU"/>
              </w:rPr>
              <mc:AlternateContent>
                <mc:Choice Requires="wps">
                  <w:drawing>
                    <wp:anchor distT="4294967295" distB="4294967295" distL="114300" distR="114300" simplePos="0" relativeHeight="251664384" behindDoc="0" locked="0" layoutInCell="1" allowOverlap="1" wp14:anchorId="772416C5" wp14:editId="706D9993">
                      <wp:simplePos x="0" y="0"/>
                      <wp:positionH relativeFrom="column">
                        <wp:posOffset>1177925</wp:posOffset>
                      </wp:positionH>
                      <wp:positionV relativeFrom="paragraph">
                        <wp:posOffset>48590</wp:posOffset>
                      </wp:positionV>
                      <wp:extent cx="21717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D3ADA6" id="Straight Connector 2"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2.75pt,3.85pt" to="263.7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NMTHQIAADY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"/>
                  </w:pict>
                </mc:Fallback>
              </mc:AlternateContent>
            </w:r>
          </w:p>
        </w:tc>
      </w:tr>
    </w:tbl>
    <w:p w14:paraId="357B4071" w14:textId="77777777" w:rsidR="00450290" w:rsidRDefault="00450290" w:rsidP="00252964">
      <w:pPr>
        <w:tabs>
          <w:tab w:val="right" w:leader="dot" w:pos="8640"/>
        </w:tabs>
        <w:spacing w:before="60" w:after="120"/>
        <w:jc w:val="center"/>
        <w:rPr>
          <w:rFonts w:eastAsia="Calibri"/>
          <w:b/>
          <w:sz w:val="26"/>
          <w:szCs w:val="26"/>
          <w:lang w:val="nl-NL"/>
        </w:rPr>
      </w:pPr>
    </w:p>
    <w:p w14:paraId="1A23A21E" w14:textId="77777777" w:rsidR="00450290" w:rsidRDefault="00450290" w:rsidP="00252964">
      <w:pPr>
        <w:tabs>
          <w:tab w:val="right" w:leader="dot" w:pos="8640"/>
        </w:tabs>
        <w:spacing w:before="60" w:after="120"/>
        <w:jc w:val="center"/>
        <w:rPr>
          <w:rFonts w:eastAsia="Calibri"/>
          <w:b/>
          <w:sz w:val="26"/>
          <w:szCs w:val="26"/>
          <w:lang w:val="nl-NL"/>
        </w:rPr>
      </w:pPr>
    </w:p>
    <w:p w14:paraId="42719398" w14:textId="77777777" w:rsidR="00DC531D" w:rsidRDefault="00DC531D" w:rsidP="00DC531D">
      <w:pPr>
        <w:tabs>
          <w:tab w:val="right" w:leader="dot" w:pos="8640"/>
        </w:tabs>
        <w:spacing w:before="60" w:after="120"/>
        <w:jc w:val="center"/>
        <w:rPr>
          <w:rFonts w:eastAsia="Calibri"/>
          <w:b/>
          <w:sz w:val="26"/>
          <w:szCs w:val="26"/>
          <w:lang w:val="nl-NL"/>
        </w:rPr>
      </w:pPr>
      <w:r>
        <w:rPr>
          <w:rFonts w:eastAsia="Calibri"/>
          <w:b/>
          <w:sz w:val="26"/>
          <w:szCs w:val="26"/>
          <w:lang w:val="nl-NL"/>
        </w:rPr>
        <w:t xml:space="preserve">                     </w:t>
      </w:r>
    </w:p>
    <w:p w14:paraId="2AB058D3" w14:textId="3429CB86" w:rsidR="00450290" w:rsidRPr="0029026E" w:rsidRDefault="00C76B1D" w:rsidP="00502F9A">
      <w:pPr>
        <w:tabs>
          <w:tab w:val="right" w:leader="dot" w:pos="8640"/>
        </w:tabs>
        <w:spacing w:after="120"/>
        <w:jc w:val="center"/>
        <w:rPr>
          <w:rFonts w:eastAsia="Calibri"/>
          <w:b/>
          <w:sz w:val="26"/>
          <w:szCs w:val="26"/>
          <w:lang w:val="nl-NL"/>
        </w:rPr>
      </w:pPr>
      <w:r w:rsidRPr="0029026E">
        <w:rPr>
          <w:rFonts w:eastAsia="Calibri"/>
          <w:b/>
          <w:sz w:val="26"/>
          <w:szCs w:val="26"/>
          <w:lang w:val="nl-NL"/>
        </w:rPr>
        <w:t xml:space="preserve">Phụ lục </w:t>
      </w:r>
      <w:r w:rsidR="00460F55" w:rsidRPr="0029026E">
        <w:rPr>
          <w:rFonts w:eastAsia="Calibri"/>
          <w:b/>
          <w:sz w:val="26"/>
          <w:szCs w:val="26"/>
          <w:lang w:val="nl-NL"/>
        </w:rPr>
        <w:t>I</w:t>
      </w:r>
      <w:r w:rsidR="003A2A42" w:rsidRPr="0029026E">
        <w:rPr>
          <w:rFonts w:eastAsia="Calibri"/>
          <w:b/>
          <w:sz w:val="26"/>
          <w:szCs w:val="26"/>
          <w:lang w:val="nl-NL"/>
        </w:rPr>
        <w:t>I</w:t>
      </w:r>
    </w:p>
    <w:p w14:paraId="3E6460DA" w14:textId="77777777" w:rsidR="004877EC" w:rsidRDefault="004877EC" w:rsidP="004877EC">
      <w:pPr>
        <w:spacing w:before="60"/>
        <w:jc w:val="center"/>
        <w:rPr>
          <w:rFonts w:eastAsia="Calibri"/>
          <w:b/>
          <w:sz w:val="26"/>
          <w:szCs w:val="26"/>
          <w:lang w:val="nl-NL"/>
        </w:rPr>
      </w:pPr>
      <w:r>
        <w:rPr>
          <w:rFonts w:eastAsia="Calibri"/>
          <w:b/>
          <w:sz w:val="26"/>
          <w:szCs w:val="26"/>
          <w:lang w:val="nl-NL"/>
        </w:rPr>
        <w:t xml:space="preserve">KẾT QUẢ RÀ SOÁT HỆ THỐNG VĂN BẢN QUY PHẠM PHÁP LUẬT CHỊU SỰ TÁC ĐỘNG </w:t>
      </w:r>
    </w:p>
    <w:p w14:paraId="06C7A22E" w14:textId="2BE460C4" w:rsidR="00350003" w:rsidRDefault="004877EC" w:rsidP="004877EC">
      <w:pPr>
        <w:tabs>
          <w:tab w:val="right" w:leader="dot" w:pos="8640"/>
        </w:tabs>
        <w:spacing w:before="60" w:after="120"/>
        <w:jc w:val="center"/>
        <w:rPr>
          <w:rFonts w:eastAsia="Calibri"/>
          <w:b/>
          <w:sz w:val="26"/>
          <w:szCs w:val="26"/>
          <w:lang w:val="nl-NL"/>
        </w:rPr>
      </w:pPr>
      <w:r w:rsidRPr="006D19C5">
        <w:rPr>
          <w:rFonts w:ascii="Times New Roman Bold" w:eastAsia="Calibri" w:hAnsi="Times New Roman Bold"/>
          <w:b/>
          <w:spacing w:val="-20"/>
          <w:sz w:val="26"/>
          <w:szCs w:val="26"/>
          <w:lang w:val="nl-NL"/>
        </w:rPr>
        <w:t>CỦA VIỆC SẮP XẾP TỔ CHỨC BỘ MÁY NHÀ NƯỚC THUỘC LĨNH VỰC QUẢN LÝ NHÀ NƯỚC CỦA BỘ GIÁO DỤC VÀ ĐÀO TẠO</w:t>
      </w:r>
    </w:p>
    <w:p w14:paraId="398CA638" w14:textId="17F3D072" w:rsidR="0029026E" w:rsidRPr="004877EC" w:rsidRDefault="004877EC" w:rsidP="000B60D5">
      <w:pPr>
        <w:tabs>
          <w:tab w:val="right" w:leader="dot" w:pos="8640"/>
        </w:tabs>
        <w:jc w:val="center"/>
        <w:rPr>
          <w:rFonts w:ascii="Times New Roman Bold" w:hAnsi="Times New Roman Bold"/>
          <w:b/>
          <w:spacing w:val="-18"/>
        </w:rPr>
      </w:pPr>
      <w:bookmarkStart w:id="0" w:name="_Hlk191657764"/>
      <w:r w:rsidRPr="004877EC">
        <w:rPr>
          <w:rFonts w:ascii="Times New Roman Bold" w:eastAsia="Calibri" w:hAnsi="Times New Roman Bold"/>
          <w:b/>
          <w:spacing w:val="-18"/>
          <w:lang w:val="nl-NL"/>
        </w:rPr>
        <w:t>(</w:t>
      </w:r>
      <w:r w:rsidRPr="004877EC">
        <w:rPr>
          <w:rFonts w:ascii="Times New Roman Bold" w:hAnsi="Times New Roman Bold"/>
          <w:b/>
          <w:spacing w:val="-18"/>
        </w:rPr>
        <w:t>Văn bản quy phạm pháp luật</w:t>
      </w:r>
      <w:r w:rsidR="00D64238" w:rsidRPr="004877EC">
        <w:rPr>
          <w:rFonts w:ascii="Times New Roman Bold" w:hAnsi="Times New Roman Bold"/>
          <w:b/>
          <w:spacing w:val="-18"/>
        </w:rPr>
        <w:t xml:space="preserve"> </w:t>
      </w:r>
      <w:bookmarkEnd w:id="0"/>
      <w:r w:rsidR="000B60D5" w:rsidRPr="004877EC">
        <w:rPr>
          <w:rFonts w:ascii="Times New Roman Bold" w:hAnsi="Times New Roman Bold"/>
          <w:b/>
          <w:spacing w:val="-18"/>
        </w:rPr>
        <w:t xml:space="preserve">ngoài nội dung thay đổi về tên gọi còn có các nội dung thay đổi khác liên quan đến cơ cấu tổ chức, mô hình, </w:t>
      </w:r>
    </w:p>
    <w:p w14:paraId="4FF319FC" w14:textId="65BDB319" w:rsidR="000B60D5" w:rsidRPr="004877EC" w:rsidRDefault="000B60D5" w:rsidP="000B60D5">
      <w:pPr>
        <w:tabs>
          <w:tab w:val="right" w:leader="dot" w:pos="8640"/>
        </w:tabs>
        <w:jc w:val="center"/>
        <w:rPr>
          <w:b/>
          <w:spacing w:val="-2"/>
        </w:rPr>
      </w:pPr>
      <w:r w:rsidRPr="004877EC">
        <w:rPr>
          <w:b/>
          <w:spacing w:val="-2"/>
        </w:rPr>
        <w:t xml:space="preserve">chức năng, nhiệm vụ, quyền hạn; quy trình, trình tự, thủ tục giải quyết công việc, thủ tục hành chính… </w:t>
      </w:r>
    </w:p>
    <w:p w14:paraId="0E141D90" w14:textId="1DA7F873" w:rsidR="00D64238" w:rsidRPr="004877EC" w:rsidRDefault="000B60D5" w:rsidP="000B60D5">
      <w:pPr>
        <w:tabs>
          <w:tab w:val="right" w:leader="dot" w:pos="8640"/>
        </w:tabs>
        <w:jc w:val="center"/>
        <w:rPr>
          <w:rFonts w:eastAsia="Calibri"/>
          <w:b/>
          <w:lang w:val="nl-NL"/>
        </w:rPr>
      </w:pPr>
      <w:r w:rsidRPr="004877EC">
        <w:rPr>
          <w:b/>
          <w:spacing w:val="-2"/>
        </w:rPr>
        <w:t>của các cơ quan, tổ chức, đơn vị, chức danh có thẩm quyền sau khi sắp xếp tổ chức bộ máy nhà nước</w:t>
      </w:r>
      <w:r w:rsidR="00D64238" w:rsidRPr="004877EC">
        <w:rPr>
          <w:b/>
        </w:rPr>
        <w:t>)</w:t>
      </w:r>
    </w:p>
    <w:p w14:paraId="65558409" w14:textId="5FCDFE69" w:rsidR="00D61E44" w:rsidRDefault="004877EC" w:rsidP="004877EC">
      <w:pPr>
        <w:tabs>
          <w:tab w:val="right" w:leader="dot" w:pos="8640"/>
        </w:tabs>
        <w:jc w:val="center"/>
        <w:rPr>
          <w:rFonts w:eastAsia="Calibri"/>
          <w:i/>
          <w:sz w:val="26"/>
          <w:szCs w:val="26"/>
          <w:lang w:val="nl-NL"/>
        </w:rPr>
      </w:pPr>
      <w:r w:rsidRPr="00F04BB3">
        <w:rPr>
          <w:bCs/>
          <w:i/>
          <w:iCs/>
          <w:szCs w:val="26"/>
        </w:rPr>
        <w:t>(Kèm theo Tờ trình số             /TTr-BGDĐT ngày      tháng          năm 2025 của Bộ Giáo dục và Đào tạo)</w:t>
      </w:r>
    </w:p>
    <w:p w14:paraId="7BCF1A95" w14:textId="7CA5E858" w:rsidR="00C76B1D" w:rsidRDefault="004877EC" w:rsidP="0029026E">
      <w:pPr>
        <w:tabs>
          <w:tab w:val="right" w:leader="dot" w:pos="8640"/>
        </w:tabs>
        <w:rPr>
          <w:rFonts w:eastAsia="Calibri"/>
          <w:i/>
          <w:sz w:val="26"/>
          <w:szCs w:val="26"/>
          <w:lang w:val="nl-NL"/>
        </w:rPr>
      </w:pPr>
      <w:r>
        <w:rPr>
          <w:rFonts w:eastAsia="Calibri"/>
          <w:i/>
          <w:noProof/>
          <w:sz w:val="26"/>
          <w:szCs w:val="26"/>
          <w:lang w:val="en-AU" w:eastAsia="en-AU"/>
        </w:rPr>
        <mc:AlternateContent>
          <mc:Choice Requires="wps">
            <w:drawing>
              <wp:anchor distT="0" distB="0" distL="114300" distR="114300" simplePos="0" relativeHeight="251657728" behindDoc="0" locked="0" layoutInCell="1" allowOverlap="1" wp14:anchorId="2E532CE2" wp14:editId="173179EA">
                <wp:simplePos x="0" y="0"/>
                <wp:positionH relativeFrom="column">
                  <wp:posOffset>3711270</wp:posOffset>
                </wp:positionH>
                <wp:positionV relativeFrom="paragraph">
                  <wp:posOffset>67945</wp:posOffset>
                </wp:positionV>
                <wp:extent cx="2160000" cy="0"/>
                <wp:effectExtent l="0" t="0" r="31115" b="19050"/>
                <wp:wrapNone/>
                <wp:docPr id="4" name="Straight Connector 4"/>
                <wp:cNvGraphicFramePr/>
                <a:graphic xmlns:a="http://schemas.openxmlformats.org/drawingml/2006/main">
                  <a:graphicData uri="http://schemas.microsoft.com/office/word/2010/wordprocessingShape">
                    <wps:wsp>
                      <wps:cNvCnPr/>
                      <wps:spPr>
                        <a:xfrm>
                          <a:off x="0" y="0"/>
                          <a:ext cx="21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8A9BEFA" id="Straight Connector 4" o:spid="_x0000_s1026" style="position:absolute;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2.25pt,5.35pt" to="462.3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" strokecolor="black [3040]"/>
            </w:pict>
          </mc:Fallback>
        </mc:AlternateContent>
      </w:r>
    </w:p>
    <w:p w14:paraId="3A5EA40A" w14:textId="42FC8FE0" w:rsidR="004373C9" w:rsidRDefault="004373C9" w:rsidP="001203A3">
      <w:pPr>
        <w:tabs>
          <w:tab w:val="right" w:leader="dot" w:pos="8640"/>
        </w:tabs>
        <w:spacing w:after="120"/>
        <w:jc w:val="both"/>
        <w:rPr>
          <w:rFonts w:eastAsia="Calibri"/>
          <w:b/>
          <w:bCs/>
          <w:iCs/>
          <w:sz w:val="26"/>
          <w:szCs w:val="26"/>
          <w:lang w:val="nl-NL"/>
        </w:rPr>
      </w:pPr>
      <w:r w:rsidRPr="00B93320">
        <w:rPr>
          <w:rFonts w:eastAsia="Calibri"/>
          <w:b/>
          <w:bCs/>
          <w:iCs/>
          <w:sz w:val="26"/>
          <w:szCs w:val="26"/>
          <w:lang w:val="nl-NL"/>
        </w:rPr>
        <w:t xml:space="preserve">Tổng số: </w:t>
      </w:r>
      <w:r w:rsidR="004A02B0">
        <w:rPr>
          <w:rFonts w:eastAsia="Calibri"/>
          <w:b/>
          <w:bCs/>
          <w:iCs/>
          <w:sz w:val="26"/>
          <w:szCs w:val="26"/>
          <w:lang w:val="nl-NL"/>
        </w:rPr>
        <w:t>15</w:t>
      </w:r>
      <w:r w:rsidR="00E81C52">
        <w:rPr>
          <w:rFonts w:eastAsia="Calibri"/>
          <w:b/>
          <w:bCs/>
          <w:iCs/>
          <w:sz w:val="26"/>
          <w:szCs w:val="26"/>
          <w:lang w:val="nl-NL"/>
        </w:rPr>
        <w:t xml:space="preserve"> </w:t>
      </w:r>
      <w:r w:rsidRPr="00B93320">
        <w:rPr>
          <w:rFonts w:eastAsia="Calibri"/>
          <w:b/>
          <w:bCs/>
          <w:iCs/>
          <w:sz w:val="26"/>
          <w:szCs w:val="26"/>
          <w:lang w:val="nl-NL"/>
        </w:rPr>
        <w:t>văn bản, gồm:</w:t>
      </w:r>
    </w:p>
    <w:p w14:paraId="5BC7E621" w14:textId="04DEE0EB" w:rsidR="004373C9" w:rsidRPr="00B93320" w:rsidRDefault="004373C9" w:rsidP="001203A3">
      <w:pPr>
        <w:tabs>
          <w:tab w:val="right" w:leader="dot" w:pos="8640"/>
        </w:tabs>
        <w:spacing w:after="120"/>
        <w:jc w:val="both"/>
        <w:rPr>
          <w:rFonts w:eastAsia="Calibri"/>
          <w:b/>
          <w:bCs/>
          <w:iCs/>
          <w:sz w:val="26"/>
          <w:szCs w:val="26"/>
          <w:lang w:val="nl-NL"/>
        </w:rPr>
      </w:pPr>
      <w:r>
        <w:rPr>
          <w:rFonts w:eastAsia="Calibri"/>
          <w:b/>
          <w:bCs/>
          <w:iCs/>
          <w:sz w:val="26"/>
          <w:szCs w:val="26"/>
          <w:lang w:val="nl-NL"/>
        </w:rPr>
        <w:t>-</w:t>
      </w:r>
      <w:r w:rsidRPr="00B93320">
        <w:rPr>
          <w:rFonts w:eastAsia="Calibri"/>
          <w:b/>
          <w:bCs/>
          <w:iCs/>
          <w:sz w:val="26"/>
          <w:szCs w:val="26"/>
          <w:lang w:val="nl-NL"/>
        </w:rPr>
        <w:t xml:space="preserve"> </w:t>
      </w:r>
      <w:r>
        <w:rPr>
          <w:rFonts w:eastAsia="Calibri"/>
          <w:b/>
          <w:bCs/>
          <w:iCs/>
          <w:sz w:val="26"/>
          <w:szCs w:val="26"/>
          <w:lang w:val="nl-NL"/>
        </w:rPr>
        <w:t>1</w:t>
      </w:r>
      <w:r w:rsidR="000035DF">
        <w:rPr>
          <w:rFonts w:eastAsia="Calibri"/>
          <w:b/>
          <w:bCs/>
          <w:iCs/>
          <w:sz w:val="26"/>
          <w:szCs w:val="26"/>
          <w:lang w:val="nl-NL"/>
        </w:rPr>
        <w:t>3</w:t>
      </w:r>
      <w:r w:rsidR="001203A3">
        <w:rPr>
          <w:rFonts w:eastAsia="Calibri"/>
          <w:b/>
          <w:bCs/>
          <w:iCs/>
          <w:sz w:val="26"/>
          <w:szCs w:val="26"/>
          <w:lang w:val="nl-NL"/>
        </w:rPr>
        <w:t xml:space="preserve"> N</w:t>
      </w:r>
      <w:r w:rsidRPr="00B93320">
        <w:rPr>
          <w:rFonts w:eastAsia="Calibri"/>
          <w:b/>
          <w:bCs/>
          <w:iCs/>
          <w:sz w:val="26"/>
          <w:szCs w:val="26"/>
          <w:lang w:val="nl-NL"/>
        </w:rPr>
        <w:t>ghị định;</w:t>
      </w:r>
    </w:p>
    <w:p w14:paraId="04892964" w14:textId="0A7B2A86" w:rsidR="004373C9" w:rsidRPr="001203A3" w:rsidRDefault="004373C9" w:rsidP="001203A3">
      <w:pPr>
        <w:tabs>
          <w:tab w:val="right" w:leader="dot" w:pos="8640"/>
        </w:tabs>
        <w:spacing w:after="120"/>
        <w:jc w:val="both"/>
        <w:rPr>
          <w:rFonts w:eastAsia="Calibri"/>
          <w:b/>
          <w:bCs/>
          <w:iCs/>
          <w:sz w:val="26"/>
          <w:szCs w:val="26"/>
          <w:lang w:val="nl-NL"/>
        </w:rPr>
      </w:pPr>
      <w:r>
        <w:rPr>
          <w:rFonts w:eastAsia="Calibri"/>
          <w:b/>
          <w:bCs/>
          <w:iCs/>
          <w:sz w:val="26"/>
          <w:szCs w:val="26"/>
          <w:lang w:val="nl-NL"/>
        </w:rPr>
        <w:t>-</w:t>
      </w:r>
      <w:r w:rsidRPr="00B93320">
        <w:rPr>
          <w:rFonts w:eastAsia="Calibri"/>
          <w:b/>
          <w:bCs/>
          <w:iCs/>
          <w:sz w:val="26"/>
          <w:szCs w:val="26"/>
          <w:lang w:val="nl-NL"/>
        </w:rPr>
        <w:t xml:space="preserve"> 0</w:t>
      </w:r>
      <w:r>
        <w:rPr>
          <w:rFonts w:eastAsia="Calibri"/>
          <w:b/>
          <w:bCs/>
          <w:iCs/>
          <w:sz w:val="26"/>
          <w:szCs w:val="26"/>
          <w:lang w:val="nl-NL"/>
        </w:rPr>
        <w:t>2</w:t>
      </w:r>
      <w:r w:rsidRPr="00B93320">
        <w:rPr>
          <w:rFonts w:eastAsia="Calibri"/>
          <w:b/>
          <w:bCs/>
          <w:iCs/>
          <w:sz w:val="26"/>
          <w:szCs w:val="26"/>
          <w:lang w:val="nl-NL"/>
        </w:rPr>
        <w:t xml:space="preserve"> </w:t>
      </w:r>
      <w:r w:rsidR="001203A3">
        <w:rPr>
          <w:rFonts w:eastAsia="Calibri"/>
          <w:b/>
          <w:bCs/>
          <w:iCs/>
          <w:sz w:val="26"/>
          <w:szCs w:val="26"/>
          <w:lang w:val="nl-NL"/>
        </w:rPr>
        <w:t>Q</w:t>
      </w:r>
      <w:r w:rsidRPr="00B93320">
        <w:rPr>
          <w:rFonts w:eastAsia="Calibri"/>
          <w:b/>
          <w:bCs/>
          <w:iCs/>
          <w:sz w:val="26"/>
          <w:szCs w:val="26"/>
          <w:lang w:val="nl-NL"/>
        </w:rPr>
        <w:t xml:space="preserve">uyết định của Thủ tướng </w:t>
      </w:r>
      <w:r w:rsidR="001203A3">
        <w:rPr>
          <w:rFonts w:eastAsia="Calibri"/>
          <w:b/>
          <w:bCs/>
          <w:iCs/>
          <w:sz w:val="26"/>
          <w:szCs w:val="26"/>
          <w:lang w:val="nl-NL"/>
        </w:rPr>
        <w:t>Chính phủ.</w:t>
      </w:r>
    </w:p>
    <w:tbl>
      <w:tblPr>
        <w:tblW w:w="1503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532"/>
        <w:gridCol w:w="2860"/>
        <w:gridCol w:w="2562"/>
        <w:gridCol w:w="3128"/>
        <w:gridCol w:w="2550"/>
        <w:gridCol w:w="2268"/>
        <w:gridCol w:w="1137"/>
      </w:tblGrid>
      <w:tr w:rsidR="00DF069B" w:rsidRPr="00DF069B" w14:paraId="1415F8B5" w14:textId="77777777" w:rsidTr="00424987">
        <w:trPr>
          <w:trHeight w:val="843"/>
          <w:tblHeader/>
        </w:trPr>
        <w:tc>
          <w:tcPr>
            <w:tcW w:w="177" w:type="pct"/>
            <w:tcBorders>
              <w:top w:val="single" w:sz="2" w:space="0" w:color="auto"/>
              <w:left w:val="single" w:sz="2" w:space="0" w:color="auto"/>
              <w:right w:val="single" w:sz="2" w:space="0" w:color="auto"/>
            </w:tcBorders>
            <w:shd w:val="clear" w:color="auto" w:fill="FBD4B4" w:themeFill="accent6" w:themeFillTint="66"/>
            <w:vAlign w:val="center"/>
            <w:hideMark/>
          </w:tcPr>
          <w:p w14:paraId="533BC25C" w14:textId="77777777" w:rsidR="00054102" w:rsidRPr="00DF069B" w:rsidRDefault="00054102" w:rsidP="003B4538">
            <w:pPr>
              <w:tabs>
                <w:tab w:val="right" w:leader="dot" w:pos="8640"/>
              </w:tabs>
              <w:ind w:firstLine="3"/>
              <w:jc w:val="center"/>
              <w:rPr>
                <w:rFonts w:eastAsia="Calibri"/>
                <w:b/>
                <w:sz w:val="24"/>
              </w:rPr>
            </w:pPr>
            <w:r w:rsidRPr="00DF069B">
              <w:rPr>
                <w:rFonts w:eastAsia="Calibri"/>
                <w:b/>
                <w:sz w:val="24"/>
              </w:rPr>
              <w:t>STT</w:t>
            </w:r>
          </w:p>
        </w:tc>
        <w:tc>
          <w:tcPr>
            <w:tcW w:w="951" w:type="pct"/>
            <w:tcBorders>
              <w:top w:val="single" w:sz="2" w:space="0" w:color="auto"/>
              <w:left w:val="single" w:sz="2" w:space="0" w:color="auto"/>
              <w:right w:val="single" w:sz="2" w:space="0" w:color="auto"/>
            </w:tcBorders>
            <w:shd w:val="clear" w:color="auto" w:fill="FBD4B4" w:themeFill="accent6" w:themeFillTint="66"/>
            <w:vAlign w:val="center"/>
            <w:hideMark/>
          </w:tcPr>
          <w:p w14:paraId="57E37E43" w14:textId="77777777" w:rsidR="003F2C71" w:rsidRPr="00DF069B" w:rsidRDefault="00054102" w:rsidP="00502F9A">
            <w:pPr>
              <w:tabs>
                <w:tab w:val="right" w:leader="dot" w:pos="8640"/>
              </w:tabs>
              <w:jc w:val="center"/>
              <w:rPr>
                <w:rFonts w:eastAsia="Calibri"/>
                <w:b/>
                <w:sz w:val="24"/>
              </w:rPr>
            </w:pPr>
            <w:r w:rsidRPr="00DF069B">
              <w:rPr>
                <w:rFonts w:eastAsia="Calibri"/>
                <w:b/>
                <w:sz w:val="24"/>
              </w:rPr>
              <w:t xml:space="preserve">Tên VB </w:t>
            </w:r>
          </w:p>
          <w:p w14:paraId="63E4310C" w14:textId="402B4ADB" w:rsidR="00054102" w:rsidRPr="00DF069B" w:rsidRDefault="00054102" w:rsidP="00502F9A">
            <w:pPr>
              <w:tabs>
                <w:tab w:val="right" w:leader="dot" w:pos="8640"/>
              </w:tabs>
              <w:jc w:val="center"/>
              <w:rPr>
                <w:rFonts w:eastAsia="Calibri"/>
                <w:b/>
                <w:sz w:val="24"/>
              </w:rPr>
            </w:pPr>
            <w:r w:rsidRPr="00DF069B">
              <w:rPr>
                <w:rFonts w:eastAsia="Calibri"/>
                <w:b/>
                <w:sz w:val="24"/>
              </w:rPr>
              <w:t xml:space="preserve">được </w:t>
            </w:r>
          </w:p>
          <w:p w14:paraId="369C238E" w14:textId="5DD6E641" w:rsidR="00054102" w:rsidRPr="00DF069B" w:rsidRDefault="00054102" w:rsidP="00502F9A">
            <w:pPr>
              <w:tabs>
                <w:tab w:val="right" w:leader="dot" w:pos="8640"/>
              </w:tabs>
              <w:jc w:val="center"/>
              <w:rPr>
                <w:rFonts w:eastAsia="Calibri"/>
                <w:b/>
                <w:sz w:val="24"/>
              </w:rPr>
            </w:pPr>
            <w:r w:rsidRPr="00DF069B">
              <w:rPr>
                <w:rFonts w:eastAsia="Calibri"/>
                <w:b/>
                <w:sz w:val="24"/>
              </w:rPr>
              <w:t>rà soát</w:t>
            </w:r>
          </w:p>
        </w:tc>
        <w:tc>
          <w:tcPr>
            <w:tcW w:w="852" w:type="pct"/>
            <w:tcBorders>
              <w:top w:val="single" w:sz="2" w:space="0" w:color="auto"/>
              <w:left w:val="single" w:sz="2" w:space="0" w:color="auto"/>
              <w:right w:val="single" w:sz="2" w:space="0" w:color="auto"/>
            </w:tcBorders>
            <w:shd w:val="clear" w:color="auto" w:fill="FBD4B4" w:themeFill="accent6" w:themeFillTint="66"/>
            <w:vAlign w:val="center"/>
            <w:hideMark/>
          </w:tcPr>
          <w:p w14:paraId="3A1EF080" w14:textId="77777777" w:rsidR="00054102" w:rsidRPr="00DF069B" w:rsidRDefault="00054102" w:rsidP="00502F9A">
            <w:pPr>
              <w:tabs>
                <w:tab w:val="right" w:leader="dot" w:pos="8640"/>
              </w:tabs>
              <w:ind w:firstLine="67"/>
              <w:jc w:val="center"/>
              <w:rPr>
                <w:rFonts w:eastAsia="Calibri"/>
                <w:b/>
                <w:sz w:val="24"/>
              </w:rPr>
            </w:pPr>
            <w:r w:rsidRPr="00DF069B">
              <w:rPr>
                <w:rFonts w:eastAsia="Calibri"/>
                <w:b/>
                <w:sz w:val="24"/>
              </w:rPr>
              <w:t xml:space="preserve">Nội dung </w:t>
            </w:r>
          </w:p>
          <w:p w14:paraId="4235FE75" w14:textId="77777777" w:rsidR="00054102" w:rsidRPr="00DF069B" w:rsidRDefault="00054102" w:rsidP="00502F9A">
            <w:pPr>
              <w:tabs>
                <w:tab w:val="right" w:leader="dot" w:pos="8640"/>
              </w:tabs>
              <w:ind w:firstLine="67"/>
              <w:jc w:val="center"/>
              <w:rPr>
                <w:rFonts w:eastAsia="Calibri"/>
                <w:b/>
                <w:sz w:val="24"/>
              </w:rPr>
            </w:pPr>
            <w:r w:rsidRPr="00DF069B">
              <w:rPr>
                <w:rFonts w:eastAsia="Calibri"/>
                <w:b/>
                <w:sz w:val="24"/>
              </w:rPr>
              <w:t xml:space="preserve">quy định </w:t>
            </w:r>
          </w:p>
          <w:p w14:paraId="1F0CDA27" w14:textId="76F0254A" w:rsidR="00054102" w:rsidRPr="00DF069B" w:rsidRDefault="00054102" w:rsidP="00502F9A">
            <w:pPr>
              <w:tabs>
                <w:tab w:val="right" w:leader="dot" w:pos="8640"/>
              </w:tabs>
              <w:ind w:firstLine="67"/>
              <w:jc w:val="center"/>
              <w:rPr>
                <w:rFonts w:eastAsia="Calibri"/>
                <w:b/>
                <w:sz w:val="24"/>
              </w:rPr>
            </w:pPr>
            <w:r w:rsidRPr="00DF069B">
              <w:rPr>
                <w:rFonts w:eastAsia="Calibri"/>
                <w:b/>
                <w:sz w:val="24"/>
              </w:rPr>
              <w:t xml:space="preserve">được rà soát </w:t>
            </w:r>
          </w:p>
        </w:tc>
        <w:tc>
          <w:tcPr>
            <w:tcW w:w="1040" w:type="pct"/>
            <w:tcBorders>
              <w:top w:val="single" w:sz="2" w:space="0" w:color="auto"/>
              <w:left w:val="single" w:sz="2" w:space="0" w:color="auto"/>
              <w:right w:val="single" w:sz="2" w:space="0" w:color="auto"/>
            </w:tcBorders>
            <w:shd w:val="clear" w:color="auto" w:fill="FBD4B4" w:themeFill="accent6" w:themeFillTint="66"/>
            <w:vAlign w:val="center"/>
          </w:tcPr>
          <w:p w14:paraId="355976F1" w14:textId="12F16CC6" w:rsidR="00054102" w:rsidRPr="00DF069B" w:rsidRDefault="00F511A2" w:rsidP="00502F9A">
            <w:pPr>
              <w:tabs>
                <w:tab w:val="right" w:leader="dot" w:pos="8640"/>
              </w:tabs>
              <w:jc w:val="center"/>
              <w:rPr>
                <w:rFonts w:eastAsia="Calibri"/>
                <w:b/>
                <w:sz w:val="24"/>
              </w:rPr>
            </w:pPr>
            <w:r w:rsidRPr="00DF069B">
              <w:rPr>
                <w:rFonts w:eastAsia="Calibri"/>
                <w:b/>
                <w:sz w:val="24"/>
              </w:rPr>
              <w:t>UBND cấp tỉnh</w:t>
            </w:r>
          </w:p>
        </w:tc>
        <w:tc>
          <w:tcPr>
            <w:tcW w:w="848" w:type="pct"/>
            <w:tcBorders>
              <w:top w:val="single" w:sz="2" w:space="0" w:color="auto"/>
              <w:left w:val="single" w:sz="2" w:space="0" w:color="auto"/>
              <w:right w:val="single" w:sz="2" w:space="0" w:color="auto"/>
            </w:tcBorders>
            <w:shd w:val="clear" w:color="auto" w:fill="FBD4B4" w:themeFill="accent6" w:themeFillTint="66"/>
            <w:vAlign w:val="center"/>
          </w:tcPr>
          <w:p w14:paraId="3978342C" w14:textId="00349185" w:rsidR="00054102" w:rsidRPr="00DF069B" w:rsidRDefault="00F511A2" w:rsidP="00502F9A">
            <w:pPr>
              <w:tabs>
                <w:tab w:val="right" w:leader="dot" w:pos="8640"/>
              </w:tabs>
              <w:jc w:val="center"/>
              <w:rPr>
                <w:rFonts w:eastAsia="Calibri"/>
                <w:b/>
                <w:sz w:val="24"/>
              </w:rPr>
            </w:pPr>
            <w:r w:rsidRPr="00DF069B">
              <w:rPr>
                <w:rFonts w:eastAsia="Calibri"/>
                <w:b/>
                <w:sz w:val="24"/>
              </w:rPr>
              <w:t xml:space="preserve">UBND cấp </w:t>
            </w:r>
            <w:r w:rsidR="00502F9A" w:rsidRPr="00DF069B">
              <w:rPr>
                <w:rFonts w:eastAsia="Calibri"/>
                <w:b/>
                <w:sz w:val="24"/>
              </w:rPr>
              <w:t>cơ sở</w:t>
            </w:r>
          </w:p>
        </w:tc>
        <w:tc>
          <w:tcPr>
            <w:tcW w:w="754" w:type="pct"/>
            <w:tcBorders>
              <w:top w:val="single" w:sz="2" w:space="0" w:color="auto"/>
              <w:left w:val="single" w:sz="2" w:space="0" w:color="auto"/>
              <w:right w:val="single" w:sz="2" w:space="0" w:color="auto"/>
            </w:tcBorders>
            <w:shd w:val="clear" w:color="auto" w:fill="FBD4B4" w:themeFill="accent6" w:themeFillTint="66"/>
            <w:vAlign w:val="center"/>
          </w:tcPr>
          <w:p w14:paraId="46B01A94" w14:textId="19DDCA3A" w:rsidR="00054102" w:rsidRPr="00DF069B" w:rsidRDefault="00F511A2" w:rsidP="00502F9A">
            <w:pPr>
              <w:tabs>
                <w:tab w:val="right" w:leader="dot" w:pos="8640"/>
              </w:tabs>
              <w:jc w:val="center"/>
              <w:rPr>
                <w:rFonts w:eastAsia="Calibri"/>
                <w:b/>
                <w:sz w:val="24"/>
              </w:rPr>
            </w:pPr>
            <w:r w:rsidRPr="00DF069B">
              <w:rPr>
                <w:rFonts w:eastAsia="Calibri"/>
                <w:b/>
                <w:sz w:val="24"/>
              </w:rPr>
              <w:t>Sở GDĐT</w:t>
            </w:r>
          </w:p>
        </w:tc>
        <w:tc>
          <w:tcPr>
            <w:tcW w:w="378" w:type="pct"/>
            <w:tcBorders>
              <w:top w:val="single" w:sz="2" w:space="0" w:color="auto"/>
              <w:left w:val="single" w:sz="2" w:space="0" w:color="auto"/>
              <w:right w:val="single" w:sz="2" w:space="0" w:color="auto"/>
            </w:tcBorders>
            <w:shd w:val="clear" w:color="auto" w:fill="FBD4B4" w:themeFill="accent6" w:themeFillTint="66"/>
            <w:vAlign w:val="center"/>
          </w:tcPr>
          <w:p w14:paraId="3E568D18" w14:textId="77777777" w:rsidR="00054102" w:rsidRPr="00DF069B" w:rsidRDefault="00054102" w:rsidP="00502F9A">
            <w:pPr>
              <w:tabs>
                <w:tab w:val="right" w:leader="dot" w:pos="8640"/>
              </w:tabs>
              <w:jc w:val="center"/>
              <w:rPr>
                <w:rFonts w:eastAsia="Calibri"/>
                <w:b/>
                <w:sz w:val="24"/>
              </w:rPr>
            </w:pPr>
            <w:r w:rsidRPr="00DF069B">
              <w:rPr>
                <w:rFonts w:eastAsia="Calibri"/>
                <w:b/>
                <w:sz w:val="24"/>
              </w:rPr>
              <w:t>Ghi chú</w:t>
            </w:r>
          </w:p>
          <w:p w14:paraId="6CF87E66" w14:textId="3DC8D0D4" w:rsidR="00054102" w:rsidRPr="00DF069B" w:rsidRDefault="00054102" w:rsidP="00502F9A">
            <w:pPr>
              <w:tabs>
                <w:tab w:val="right" w:leader="dot" w:pos="8640"/>
              </w:tabs>
              <w:jc w:val="center"/>
              <w:rPr>
                <w:rFonts w:eastAsia="Calibri"/>
                <w:b/>
                <w:sz w:val="24"/>
              </w:rPr>
            </w:pPr>
            <w:r w:rsidRPr="00DF069B">
              <w:rPr>
                <w:rFonts w:eastAsia="Calibri"/>
                <w:b/>
                <w:sz w:val="24"/>
              </w:rPr>
              <w:t>(nếu có)</w:t>
            </w:r>
          </w:p>
        </w:tc>
      </w:tr>
      <w:tr w:rsidR="00DF069B" w:rsidRPr="00DF069B" w14:paraId="6699FDAD" w14:textId="77777777" w:rsidTr="00424987">
        <w:trPr>
          <w:trHeight w:val="404"/>
          <w:tblHeader/>
        </w:trPr>
        <w:tc>
          <w:tcPr>
            <w:tcW w:w="177" w:type="pct"/>
            <w:tcBorders>
              <w:top w:val="single" w:sz="2" w:space="0" w:color="auto"/>
              <w:left w:val="single" w:sz="2" w:space="0" w:color="auto"/>
              <w:right w:val="single" w:sz="2" w:space="0" w:color="auto"/>
            </w:tcBorders>
            <w:shd w:val="clear" w:color="auto" w:fill="FBD4B4" w:themeFill="accent6" w:themeFillTint="66"/>
            <w:vAlign w:val="center"/>
          </w:tcPr>
          <w:p w14:paraId="38349BAA" w14:textId="77DC2A89" w:rsidR="00054102" w:rsidRPr="00DF069B" w:rsidRDefault="00054102" w:rsidP="003B4538">
            <w:pPr>
              <w:tabs>
                <w:tab w:val="right" w:leader="dot" w:pos="8640"/>
              </w:tabs>
              <w:ind w:firstLine="3"/>
              <w:jc w:val="center"/>
              <w:rPr>
                <w:rFonts w:eastAsia="Calibri"/>
                <w:b/>
                <w:i/>
                <w:iCs/>
                <w:sz w:val="24"/>
              </w:rPr>
            </w:pPr>
            <w:r w:rsidRPr="00DF069B">
              <w:rPr>
                <w:rFonts w:eastAsia="Calibri"/>
                <w:b/>
                <w:i/>
                <w:iCs/>
                <w:sz w:val="24"/>
              </w:rPr>
              <w:t>(1)</w:t>
            </w:r>
          </w:p>
        </w:tc>
        <w:tc>
          <w:tcPr>
            <w:tcW w:w="951" w:type="pct"/>
            <w:tcBorders>
              <w:top w:val="single" w:sz="2" w:space="0" w:color="auto"/>
              <w:left w:val="single" w:sz="2" w:space="0" w:color="auto"/>
              <w:right w:val="single" w:sz="2" w:space="0" w:color="auto"/>
            </w:tcBorders>
            <w:shd w:val="clear" w:color="auto" w:fill="FBD4B4" w:themeFill="accent6" w:themeFillTint="66"/>
            <w:vAlign w:val="center"/>
          </w:tcPr>
          <w:p w14:paraId="554487A0" w14:textId="70AB7629" w:rsidR="00054102" w:rsidRPr="00DF069B" w:rsidRDefault="00054102" w:rsidP="00787DD2">
            <w:pPr>
              <w:tabs>
                <w:tab w:val="right" w:leader="dot" w:pos="8640"/>
              </w:tabs>
              <w:jc w:val="center"/>
              <w:rPr>
                <w:rFonts w:eastAsia="Calibri"/>
                <w:b/>
                <w:i/>
                <w:iCs/>
                <w:sz w:val="24"/>
              </w:rPr>
            </w:pPr>
            <w:r w:rsidRPr="00DF069B">
              <w:rPr>
                <w:rFonts w:eastAsia="Calibri"/>
                <w:b/>
                <w:i/>
                <w:iCs/>
                <w:sz w:val="24"/>
              </w:rPr>
              <w:t>(2)</w:t>
            </w:r>
          </w:p>
        </w:tc>
        <w:tc>
          <w:tcPr>
            <w:tcW w:w="852" w:type="pct"/>
            <w:tcBorders>
              <w:top w:val="single" w:sz="2" w:space="0" w:color="auto"/>
              <w:left w:val="single" w:sz="2" w:space="0" w:color="auto"/>
              <w:right w:val="single" w:sz="2" w:space="0" w:color="auto"/>
            </w:tcBorders>
            <w:shd w:val="clear" w:color="auto" w:fill="FBD4B4" w:themeFill="accent6" w:themeFillTint="66"/>
            <w:vAlign w:val="center"/>
          </w:tcPr>
          <w:p w14:paraId="4113DED0" w14:textId="54A47111" w:rsidR="00054102" w:rsidRPr="00DF069B" w:rsidRDefault="00054102" w:rsidP="00787DD2">
            <w:pPr>
              <w:tabs>
                <w:tab w:val="right" w:leader="dot" w:pos="8640"/>
              </w:tabs>
              <w:ind w:firstLine="67"/>
              <w:jc w:val="center"/>
              <w:rPr>
                <w:rFonts w:eastAsia="Calibri"/>
                <w:b/>
                <w:i/>
                <w:iCs/>
                <w:sz w:val="24"/>
              </w:rPr>
            </w:pPr>
            <w:r w:rsidRPr="00DF069B">
              <w:rPr>
                <w:rFonts w:eastAsia="Calibri"/>
                <w:b/>
                <w:i/>
                <w:iCs/>
                <w:sz w:val="24"/>
              </w:rPr>
              <w:t>(3)</w:t>
            </w:r>
          </w:p>
        </w:tc>
        <w:tc>
          <w:tcPr>
            <w:tcW w:w="1040" w:type="pct"/>
            <w:tcBorders>
              <w:top w:val="single" w:sz="2" w:space="0" w:color="auto"/>
              <w:left w:val="single" w:sz="2" w:space="0" w:color="auto"/>
              <w:right w:val="single" w:sz="2" w:space="0" w:color="auto"/>
            </w:tcBorders>
            <w:shd w:val="clear" w:color="auto" w:fill="FBD4B4" w:themeFill="accent6" w:themeFillTint="66"/>
            <w:vAlign w:val="center"/>
          </w:tcPr>
          <w:p w14:paraId="3257BBAA" w14:textId="39259CF1" w:rsidR="00054102" w:rsidRPr="00DF069B" w:rsidRDefault="00054102" w:rsidP="00787DD2">
            <w:pPr>
              <w:tabs>
                <w:tab w:val="right" w:leader="dot" w:pos="8640"/>
              </w:tabs>
              <w:jc w:val="center"/>
              <w:rPr>
                <w:rFonts w:eastAsia="Calibri"/>
                <w:b/>
                <w:i/>
                <w:iCs/>
                <w:sz w:val="24"/>
              </w:rPr>
            </w:pPr>
            <w:r w:rsidRPr="00DF069B">
              <w:rPr>
                <w:rFonts w:eastAsia="Calibri"/>
                <w:b/>
                <w:i/>
                <w:iCs/>
                <w:sz w:val="24"/>
              </w:rPr>
              <w:t>(4)</w:t>
            </w:r>
          </w:p>
        </w:tc>
        <w:tc>
          <w:tcPr>
            <w:tcW w:w="848" w:type="pct"/>
            <w:tcBorders>
              <w:top w:val="single" w:sz="2" w:space="0" w:color="auto"/>
              <w:left w:val="single" w:sz="2" w:space="0" w:color="auto"/>
              <w:right w:val="single" w:sz="2" w:space="0" w:color="auto"/>
            </w:tcBorders>
            <w:shd w:val="clear" w:color="auto" w:fill="FBD4B4" w:themeFill="accent6" w:themeFillTint="66"/>
            <w:vAlign w:val="center"/>
          </w:tcPr>
          <w:p w14:paraId="6AC72406" w14:textId="3BD7CB1B" w:rsidR="00054102" w:rsidRPr="00DF069B" w:rsidRDefault="00054102" w:rsidP="00787DD2">
            <w:pPr>
              <w:tabs>
                <w:tab w:val="right" w:leader="dot" w:pos="8640"/>
              </w:tabs>
              <w:jc w:val="center"/>
              <w:rPr>
                <w:rFonts w:eastAsia="Calibri"/>
                <w:b/>
                <w:i/>
                <w:iCs/>
                <w:sz w:val="24"/>
              </w:rPr>
            </w:pPr>
            <w:r w:rsidRPr="00DF069B">
              <w:rPr>
                <w:rFonts w:eastAsia="Calibri"/>
                <w:b/>
                <w:i/>
                <w:iCs/>
                <w:sz w:val="24"/>
              </w:rPr>
              <w:t>(5)</w:t>
            </w:r>
          </w:p>
        </w:tc>
        <w:tc>
          <w:tcPr>
            <w:tcW w:w="754" w:type="pct"/>
            <w:tcBorders>
              <w:top w:val="single" w:sz="2" w:space="0" w:color="auto"/>
              <w:left w:val="single" w:sz="2" w:space="0" w:color="auto"/>
              <w:right w:val="single" w:sz="2" w:space="0" w:color="auto"/>
            </w:tcBorders>
            <w:shd w:val="clear" w:color="auto" w:fill="FBD4B4" w:themeFill="accent6" w:themeFillTint="66"/>
            <w:vAlign w:val="center"/>
          </w:tcPr>
          <w:p w14:paraId="74BDEE04" w14:textId="7A850E9F" w:rsidR="00054102" w:rsidRPr="00DF069B" w:rsidRDefault="00054102" w:rsidP="00787DD2">
            <w:pPr>
              <w:tabs>
                <w:tab w:val="right" w:leader="dot" w:pos="8640"/>
              </w:tabs>
              <w:jc w:val="center"/>
              <w:rPr>
                <w:rFonts w:eastAsia="Calibri"/>
                <w:b/>
                <w:i/>
                <w:iCs/>
                <w:sz w:val="24"/>
              </w:rPr>
            </w:pPr>
            <w:r w:rsidRPr="00DF069B">
              <w:rPr>
                <w:rFonts w:eastAsia="Calibri"/>
                <w:b/>
                <w:i/>
                <w:iCs/>
                <w:sz w:val="24"/>
              </w:rPr>
              <w:t>(6)</w:t>
            </w:r>
          </w:p>
        </w:tc>
        <w:tc>
          <w:tcPr>
            <w:tcW w:w="378" w:type="pct"/>
            <w:tcBorders>
              <w:top w:val="single" w:sz="2" w:space="0" w:color="auto"/>
              <w:left w:val="single" w:sz="2" w:space="0" w:color="auto"/>
              <w:right w:val="single" w:sz="2" w:space="0" w:color="auto"/>
            </w:tcBorders>
            <w:shd w:val="clear" w:color="auto" w:fill="FBD4B4" w:themeFill="accent6" w:themeFillTint="66"/>
            <w:vAlign w:val="center"/>
          </w:tcPr>
          <w:p w14:paraId="356108C3" w14:textId="552D50BF" w:rsidR="00054102" w:rsidRPr="00DF069B" w:rsidRDefault="00054102" w:rsidP="00787DD2">
            <w:pPr>
              <w:tabs>
                <w:tab w:val="right" w:leader="dot" w:pos="8640"/>
              </w:tabs>
              <w:jc w:val="center"/>
              <w:rPr>
                <w:rFonts w:eastAsia="Calibri"/>
                <w:b/>
                <w:i/>
                <w:iCs/>
                <w:sz w:val="24"/>
              </w:rPr>
            </w:pPr>
            <w:r w:rsidRPr="00DF069B">
              <w:rPr>
                <w:rFonts w:eastAsia="Calibri"/>
                <w:b/>
                <w:i/>
                <w:iCs/>
                <w:sz w:val="24"/>
              </w:rPr>
              <w:t>(7)</w:t>
            </w:r>
          </w:p>
        </w:tc>
      </w:tr>
      <w:tr w:rsidR="00DF069B" w:rsidRPr="00DF069B" w14:paraId="30B2B250" w14:textId="77777777" w:rsidTr="00424987">
        <w:trPr>
          <w:trHeight w:val="579"/>
        </w:trPr>
        <w:tc>
          <w:tcPr>
            <w:tcW w:w="5000" w:type="pct"/>
            <w:gridSpan w:val="7"/>
            <w:tcBorders>
              <w:top w:val="single" w:sz="2" w:space="0" w:color="auto"/>
              <w:left w:val="single" w:sz="2" w:space="0" w:color="auto"/>
              <w:bottom w:val="single" w:sz="2" w:space="0" w:color="auto"/>
              <w:right w:val="single" w:sz="2" w:space="0" w:color="auto"/>
            </w:tcBorders>
            <w:vAlign w:val="center"/>
          </w:tcPr>
          <w:p w14:paraId="514DCCB2" w14:textId="303A6930" w:rsidR="00F511A2" w:rsidRPr="00DF069B" w:rsidRDefault="00F511A2" w:rsidP="003B4538">
            <w:pPr>
              <w:tabs>
                <w:tab w:val="right" w:leader="dot" w:pos="8640"/>
              </w:tabs>
              <w:jc w:val="both"/>
              <w:rPr>
                <w:rFonts w:eastAsia="Calibri"/>
                <w:sz w:val="24"/>
              </w:rPr>
            </w:pPr>
            <w:r w:rsidRPr="00DF069B">
              <w:rPr>
                <w:rFonts w:eastAsia="Calibri"/>
                <w:b/>
                <w:sz w:val="24"/>
              </w:rPr>
              <w:t xml:space="preserve">I. </w:t>
            </w:r>
            <w:r w:rsidRPr="00DF069B">
              <w:rPr>
                <w:b/>
                <w:sz w:val="24"/>
              </w:rPr>
              <w:t>NGHỊ ĐỊNH CỦA CHÍNH PHỦ</w:t>
            </w:r>
          </w:p>
        </w:tc>
      </w:tr>
      <w:tr w:rsidR="005A0424" w:rsidRPr="00DF069B" w14:paraId="276F15E8" w14:textId="77777777" w:rsidTr="00D43862">
        <w:trPr>
          <w:trHeight w:val="579"/>
        </w:trPr>
        <w:tc>
          <w:tcPr>
            <w:tcW w:w="177" w:type="pct"/>
            <w:tcBorders>
              <w:top w:val="single" w:sz="2" w:space="0" w:color="auto"/>
              <w:left w:val="single" w:sz="2" w:space="0" w:color="auto"/>
              <w:bottom w:val="single" w:sz="2" w:space="0" w:color="auto"/>
              <w:right w:val="single" w:sz="2" w:space="0" w:color="auto"/>
            </w:tcBorders>
            <w:vAlign w:val="center"/>
          </w:tcPr>
          <w:p w14:paraId="6D935006" w14:textId="77777777" w:rsidR="005A0424" w:rsidRPr="00DF069B" w:rsidRDefault="005A0424" w:rsidP="005A0424">
            <w:pPr>
              <w:pStyle w:val="ListParagraph"/>
              <w:numPr>
                <w:ilvl w:val="0"/>
                <w:numId w:val="2"/>
              </w:numPr>
              <w:tabs>
                <w:tab w:val="right" w:leader="dot" w:pos="8640"/>
              </w:tabs>
              <w:jc w:val="center"/>
              <w:rPr>
                <w:rFonts w:eastAsia="Calibri"/>
                <w:sz w:val="24"/>
              </w:rPr>
            </w:pPr>
          </w:p>
        </w:tc>
        <w:tc>
          <w:tcPr>
            <w:tcW w:w="951" w:type="pct"/>
            <w:tcBorders>
              <w:top w:val="single" w:sz="2" w:space="0" w:color="auto"/>
              <w:left w:val="single" w:sz="2" w:space="0" w:color="auto"/>
              <w:bottom w:val="single" w:sz="2" w:space="0" w:color="auto"/>
              <w:right w:val="single" w:sz="2" w:space="0" w:color="auto"/>
            </w:tcBorders>
          </w:tcPr>
          <w:p w14:paraId="4771F542" w14:textId="7ABEC954" w:rsidR="005A0424" w:rsidRPr="00DF069B" w:rsidRDefault="005A0424" w:rsidP="005A0424">
            <w:pPr>
              <w:ind w:left="57" w:right="57"/>
              <w:jc w:val="both"/>
              <w:rPr>
                <w:sz w:val="24"/>
              </w:rPr>
            </w:pPr>
            <w:r w:rsidRPr="00DF069B">
              <w:rPr>
                <w:sz w:val="24"/>
              </w:rPr>
              <w:t>Nghị định số 125/2024/NĐ-CP ngày 05/10/2024 của Chính phủ quy định về điều kiện đầu tư và hoạt động trong lĩnh vực giáo dục (Điều 9)</w:t>
            </w:r>
          </w:p>
        </w:tc>
        <w:tc>
          <w:tcPr>
            <w:tcW w:w="852" w:type="pct"/>
            <w:tcBorders>
              <w:top w:val="single" w:sz="2" w:space="0" w:color="auto"/>
              <w:left w:val="single" w:sz="2" w:space="0" w:color="auto"/>
              <w:bottom w:val="single" w:sz="2" w:space="0" w:color="auto"/>
              <w:right w:val="single" w:sz="2" w:space="0" w:color="auto"/>
            </w:tcBorders>
          </w:tcPr>
          <w:p w14:paraId="79DAC136" w14:textId="043E8EAF" w:rsidR="005A0424" w:rsidRPr="00DF069B" w:rsidRDefault="005A0424" w:rsidP="005A0424">
            <w:pPr>
              <w:ind w:left="140" w:right="143"/>
              <w:jc w:val="both"/>
              <w:rPr>
                <w:sz w:val="24"/>
              </w:rPr>
            </w:pPr>
            <w:r w:rsidRPr="00DF069B">
              <w:rPr>
                <w:sz w:val="24"/>
              </w:rPr>
              <w:t>Điều 4, 6, 7, 8, 9, 16, 18, 19, 20, 21, 26, 28, 29, 30, 31, 33, 34, 35, 36, 38, 39, 40, 41, 56, 57, 59, 61, 62, 85</w:t>
            </w:r>
          </w:p>
        </w:tc>
        <w:tc>
          <w:tcPr>
            <w:tcW w:w="1040" w:type="pct"/>
            <w:tcBorders>
              <w:top w:val="single" w:sz="2" w:space="0" w:color="auto"/>
              <w:left w:val="single" w:sz="2" w:space="0" w:color="auto"/>
              <w:bottom w:val="single" w:sz="2" w:space="0" w:color="auto"/>
              <w:right w:val="single" w:sz="2" w:space="0" w:color="auto"/>
            </w:tcBorders>
          </w:tcPr>
          <w:p w14:paraId="58332575" w14:textId="6EF48A17" w:rsidR="005A0424" w:rsidRPr="00DF069B" w:rsidRDefault="005A0424" w:rsidP="005A0424">
            <w:pPr>
              <w:ind w:left="140" w:right="143"/>
              <w:jc w:val="both"/>
              <w:rPr>
                <w:sz w:val="24"/>
              </w:rPr>
            </w:pPr>
            <w:r w:rsidRPr="00DF069B">
              <w:rPr>
                <w:sz w:val="24"/>
              </w:rPr>
              <w:t xml:space="preserve">Quy định thẩm quyền </w:t>
            </w:r>
            <w:r w:rsidRPr="00DF069B">
              <w:rPr>
                <w:rFonts w:eastAsia="Calibri"/>
                <w:bCs/>
                <w:sz w:val="24"/>
              </w:rPr>
              <w:t xml:space="preserve">Chủ tịch Ủy ban nhân dân tỉnh, thành phố trực thuộc Trung ương (sau đây gọi là Ủy ban nhân dân cấp tỉnh) quyết định thành lập hoặc cho phép thành lập, cho phép hoạt động giáo dục, đình chỉ hoạt động giáo dục, sáp nhập, </w:t>
            </w:r>
            <w:r w:rsidRPr="00DF069B">
              <w:rPr>
                <w:rFonts w:eastAsia="Calibri"/>
                <w:bCs/>
                <w:sz w:val="24"/>
              </w:rPr>
              <w:lastRenderedPageBreak/>
              <w:t>chia, tách, giải thể đối với trường trung học phổ thông và trường phổ thông có nhiều cấp học có cấp học cao nhất là trung học phổ thông; thành lập, đình chỉ hoạt động, sáp nhập, chia, tách, giải thể trung tâm hỗ trợ phát triển giáo dục hòa nhập công lập; thành lập, sáp nhập, chia, tách, giải thể trường phổ thông dân tộc nội trú; thành lập hoặc cho phép thành lập, sáp nhập, chia, tách, giải thể trường trung học phổ thông chuyên; thành lập hoặc cho phép thành lập, sáp nhập, chia, tách, giải thể trường năng khiếu nghệ thuật, thể dục, thể thao đặt trên địa bàn tỉnh; thành lập hoặc cho phép thành lập, sáp nhập, chia, tách, giải thể trường dành cho người khuyết tật.</w:t>
            </w:r>
          </w:p>
        </w:tc>
        <w:tc>
          <w:tcPr>
            <w:tcW w:w="848" w:type="pct"/>
            <w:tcBorders>
              <w:top w:val="single" w:sz="2" w:space="0" w:color="auto"/>
              <w:left w:val="single" w:sz="2" w:space="0" w:color="auto"/>
              <w:bottom w:val="single" w:sz="2" w:space="0" w:color="auto"/>
              <w:right w:val="single" w:sz="2" w:space="0" w:color="auto"/>
            </w:tcBorders>
          </w:tcPr>
          <w:p w14:paraId="36628F3D" w14:textId="77777777" w:rsidR="005A0424" w:rsidRPr="00DF069B" w:rsidRDefault="005A0424" w:rsidP="005A0424">
            <w:pPr>
              <w:ind w:left="57" w:right="57"/>
              <w:jc w:val="both"/>
              <w:rPr>
                <w:sz w:val="24"/>
              </w:rPr>
            </w:pPr>
            <w:r w:rsidRPr="00DF069B">
              <w:rPr>
                <w:sz w:val="24"/>
              </w:rPr>
              <w:lastRenderedPageBreak/>
              <w:t xml:space="preserve">Sửa đổi chuyển thẩm quyền cấp xã thực hiện nhiệm vụ liên quan đến thành lập hoặc cho phép thành lập, cho phép hoạt động giáo dục, đình chỉ hoạt động giáo dục, sáp nhập, chia, tách, giải thể đối với trường mầm non, </w:t>
            </w:r>
            <w:r w:rsidRPr="00DF069B">
              <w:rPr>
                <w:sz w:val="24"/>
              </w:rPr>
              <w:lastRenderedPageBreak/>
              <w:t>trường tiểu học, trường phổ thông dân tộc bán trú tiểu học; quyết định thành lập hoặc cho phép thành lập, đình chỉ hoạt động, sáp nhập, chia, tách, giải thể đối với trung tâm học tập cộng đồng; quyết định thành lập hoặc cho phép thành lập lớp dành cho người khuyết tật trong trường mầm non, trường tiểu học</w:t>
            </w:r>
            <w:r>
              <w:rPr>
                <w:sz w:val="24"/>
              </w:rPr>
              <w:t>.</w:t>
            </w:r>
            <w:r w:rsidRPr="00DF069B">
              <w:rPr>
                <w:sz w:val="24"/>
              </w:rPr>
              <w:t xml:space="preserve"> </w:t>
            </w:r>
          </w:p>
          <w:p w14:paraId="3D30E8A0" w14:textId="77777777" w:rsidR="005A0424" w:rsidRPr="00DF069B" w:rsidRDefault="005A0424" w:rsidP="005A0424">
            <w:pPr>
              <w:ind w:left="57" w:right="57"/>
              <w:jc w:val="both"/>
              <w:rPr>
                <w:rFonts w:eastAsia="Calibri"/>
                <w:bCs/>
                <w:spacing w:val="-4"/>
                <w:sz w:val="24"/>
              </w:rPr>
            </w:pPr>
          </w:p>
        </w:tc>
        <w:tc>
          <w:tcPr>
            <w:tcW w:w="754" w:type="pct"/>
            <w:tcBorders>
              <w:top w:val="single" w:sz="2" w:space="0" w:color="auto"/>
              <w:left w:val="single" w:sz="2" w:space="0" w:color="auto"/>
              <w:bottom w:val="single" w:sz="2" w:space="0" w:color="auto"/>
              <w:right w:val="single" w:sz="2" w:space="0" w:color="auto"/>
            </w:tcBorders>
          </w:tcPr>
          <w:p w14:paraId="185903EA" w14:textId="7E1DECCD" w:rsidR="005A0424" w:rsidRPr="00DF069B" w:rsidRDefault="005A0424" w:rsidP="00DC5DC3">
            <w:pPr>
              <w:ind w:left="140" w:right="143"/>
              <w:jc w:val="both"/>
              <w:rPr>
                <w:sz w:val="24"/>
              </w:rPr>
            </w:pPr>
            <w:r w:rsidRPr="00DF069B">
              <w:rPr>
                <w:sz w:val="24"/>
              </w:rPr>
              <w:lastRenderedPageBreak/>
              <w:t xml:space="preserve">Quy định Chuyển thẩm quyền Giám đốc Sở GDĐT thực hiện nhiệm vụ liên quan đến thành lập hoặc cho phép thành lập, cho phép hoạt động giáo dục, đình chỉ hoạt động giáo </w:t>
            </w:r>
            <w:r w:rsidRPr="00DF069B">
              <w:rPr>
                <w:sz w:val="24"/>
              </w:rPr>
              <w:lastRenderedPageBreak/>
              <w:t xml:space="preserve">dục, sáp nhập, chia, tách, giải thể đối với trường trung học cơ sở, trường phổ thông có nhiều cấp học có cấp học cao nhất là trung học cơ sở, trường phổ thông dân tộc nội trú có cấp học cao nhất là trung học cơ sở; thành lập hoặc cho phép thành lập, đình chỉ hoạt động, sáp nhập, chia, tách, giải thể đối với trung tâm giáo dục thường xuyên, </w:t>
            </w:r>
            <w:r>
              <w:rPr>
                <w:sz w:val="24"/>
              </w:rPr>
              <w:t xml:space="preserve">trung tâm giáo dục nghề nghiệp - </w:t>
            </w:r>
            <w:r w:rsidRPr="00DF069B">
              <w:rPr>
                <w:sz w:val="24"/>
              </w:rPr>
              <w:t xml:space="preserve">giáo dục thường xuyên; quyết định thành lập hoặc cho phép thành lập lớp dành cho người khuyết tật trong trường trung học cơ sở và trung tâm giáo dục thường xuyên, trung tâm giáo dục nghề </w:t>
            </w:r>
            <w:r w:rsidRPr="00DF069B">
              <w:rPr>
                <w:sz w:val="24"/>
              </w:rPr>
              <w:lastRenderedPageBreak/>
              <w:t>nghiệp - giáo dục thường xuyên thực hiện các chương trình xóa mù chữ và chương trình giáo dục thường xuyên cấp trung học cơ sở.</w:t>
            </w:r>
          </w:p>
        </w:tc>
        <w:tc>
          <w:tcPr>
            <w:tcW w:w="378" w:type="pct"/>
            <w:tcBorders>
              <w:top w:val="single" w:sz="2" w:space="0" w:color="auto"/>
              <w:left w:val="single" w:sz="2" w:space="0" w:color="auto"/>
              <w:bottom w:val="single" w:sz="2" w:space="0" w:color="auto"/>
              <w:right w:val="single" w:sz="2" w:space="0" w:color="auto"/>
            </w:tcBorders>
            <w:shd w:val="clear" w:color="auto" w:fill="auto"/>
            <w:vAlign w:val="center"/>
          </w:tcPr>
          <w:p w14:paraId="29F7EDEB" w14:textId="021DFAEF" w:rsidR="005A0424" w:rsidRPr="00DF069B" w:rsidRDefault="005A0424" w:rsidP="005A0424">
            <w:pPr>
              <w:ind w:left="140" w:right="143"/>
              <w:jc w:val="both"/>
              <w:rPr>
                <w:sz w:val="24"/>
                <w:highlight w:val="yellow"/>
              </w:rPr>
            </w:pPr>
          </w:p>
        </w:tc>
      </w:tr>
      <w:tr w:rsidR="005A0424" w:rsidRPr="00DF069B" w14:paraId="5E715030" w14:textId="77777777" w:rsidTr="00D43862">
        <w:trPr>
          <w:trHeight w:val="579"/>
        </w:trPr>
        <w:tc>
          <w:tcPr>
            <w:tcW w:w="177" w:type="pct"/>
            <w:tcBorders>
              <w:top w:val="single" w:sz="2" w:space="0" w:color="auto"/>
              <w:left w:val="single" w:sz="2" w:space="0" w:color="auto"/>
              <w:bottom w:val="single" w:sz="2" w:space="0" w:color="auto"/>
              <w:right w:val="single" w:sz="2" w:space="0" w:color="auto"/>
            </w:tcBorders>
            <w:vAlign w:val="center"/>
          </w:tcPr>
          <w:p w14:paraId="0D2FDE73" w14:textId="77777777" w:rsidR="005A0424" w:rsidRPr="00DF069B" w:rsidRDefault="005A0424" w:rsidP="005A0424">
            <w:pPr>
              <w:pStyle w:val="ListParagraph"/>
              <w:numPr>
                <w:ilvl w:val="0"/>
                <w:numId w:val="2"/>
              </w:numPr>
              <w:tabs>
                <w:tab w:val="right" w:leader="dot" w:pos="8640"/>
              </w:tabs>
              <w:jc w:val="center"/>
              <w:rPr>
                <w:rFonts w:eastAsia="Calibri"/>
                <w:sz w:val="24"/>
              </w:rPr>
            </w:pPr>
          </w:p>
        </w:tc>
        <w:tc>
          <w:tcPr>
            <w:tcW w:w="951" w:type="pct"/>
            <w:tcBorders>
              <w:top w:val="single" w:sz="2" w:space="0" w:color="auto"/>
              <w:left w:val="single" w:sz="2" w:space="0" w:color="auto"/>
              <w:bottom w:val="single" w:sz="2" w:space="0" w:color="auto"/>
              <w:right w:val="single" w:sz="2" w:space="0" w:color="auto"/>
            </w:tcBorders>
          </w:tcPr>
          <w:p w14:paraId="0075902A" w14:textId="5D1265EA" w:rsidR="005A0424" w:rsidRPr="00DF069B" w:rsidRDefault="005A0424" w:rsidP="005A0424">
            <w:pPr>
              <w:ind w:left="57" w:right="57"/>
              <w:jc w:val="both"/>
              <w:rPr>
                <w:sz w:val="24"/>
              </w:rPr>
            </w:pPr>
            <w:r w:rsidRPr="00DF069B">
              <w:rPr>
                <w:rFonts w:eastAsia="Calibri"/>
                <w:bCs/>
                <w:spacing w:val="-4"/>
                <w:sz w:val="24"/>
              </w:rPr>
              <w:t xml:space="preserve">Nghị định số </w:t>
            </w:r>
            <w:r w:rsidRPr="00DF069B">
              <w:rPr>
                <w:rStyle w:val="BodyTextChar1"/>
                <w:spacing w:val="-4"/>
                <w:sz w:val="24"/>
                <w:szCs w:val="24"/>
                <w:lang w:eastAsia="vi-VN"/>
              </w:rPr>
              <w:t>84/2020/NĐ-CP</w:t>
            </w:r>
            <w:r w:rsidRPr="00DF069B">
              <w:rPr>
                <w:rFonts w:eastAsia="Calibri"/>
                <w:bCs/>
                <w:spacing w:val="-4"/>
                <w:sz w:val="24"/>
              </w:rPr>
              <w:t xml:space="preserve"> ngày 17/7/2020 của Chính phủ quy định chi tiết một số điều của Luật Giáo dục </w:t>
            </w:r>
            <w:r w:rsidRPr="00DF069B">
              <w:rPr>
                <w:rFonts w:eastAsia="Calibri"/>
                <w:spacing w:val="-4"/>
                <w:sz w:val="24"/>
              </w:rPr>
              <w:t>(Điều 10)</w:t>
            </w:r>
          </w:p>
        </w:tc>
        <w:tc>
          <w:tcPr>
            <w:tcW w:w="852" w:type="pct"/>
            <w:tcBorders>
              <w:top w:val="single" w:sz="2" w:space="0" w:color="auto"/>
              <w:left w:val="single" w:sz="2" w:space="0" w:color="auto"/>
              <w:bottom w:val="single" w:sz="2" w:space="0" w:color="auto"/>
              <w:right w:val="single" w:sz="2" w:space="0" w:color="auto"/>
            </w:tcBorders>
          </w:tcPr>
          <w:p w14:paraId="39283914" w14:textId="25DC9C26" w:rsidR="005A0424" w:rsidRPr="00DF069B" w:rsidRDefault="005A0424" w:rsidP="005A0424">
            <w:pPr>
              <w:ind w:left="140" w:right="143"/>
              <w:jc w:val="both"/>
              <w:rPr>
                <w:sz w:val="24"/>
              </w:rPr>
            </w:pPr>
            <w:r w:rsidRPr="00DF069B">
              <w:rPr>
                <w:sz w:val="24"/>
              </w:rPr>
              <w:t xml:space="preserve">Điểm b, c khoản 2 Điều 7; Điểm c khoản 4 Điều 9 </w:t>
            </w:r>
          </w:p>
        </w:tc>
        <w:tc>
          <w:tcPr>
            <w:tcW w:w="1040" w:type="pct"/>
            <w:tcBorders>
              <w:top w:val="single" w:sz="2" w:space="0" w:color="auto"/>
              <w:left w:val="single" w:sz="2" w:space="0" w:color="auto"/>
              <w:bottom w:val="single" w:sz="2" w:space="0" w:color="auto"/>
              <w:right w:val="single" w:sz="2" w:space="0" w:color="auto"/>
            </w:tcBorders>
          </w:tcPr>
          <w:p w14:paraId="1B5F24FD" w14:textId="77777777" w:rsidR="005A0424" w:rsidRPr="00DF069B" w:rsidRDefault="005A0424" w:rsidP="005A0424">
            <w:pPr>
              <w:ind w:left="140" w:right="143"/>
              <w:jc w:val="both"/>
              <w:rPr>
                <w:sz w:val="24"/>
              </w:rPr>
            </w:pPr>
            <w:r w:rsidRPr="00DF069B">
              <w:rPr>
                <w:sz w:val="24"/>
              </w:rPr>
              <w:t xml:space="preserve">- </w:t>
            </w:r>
          </w:p>
          <w:p w14:paraId="2C1AC6D1" w14:textId="77777777" w:rsidR="005A0424" w:rsidRPr="00DF069B" w:rsidRDefault="005A0424" w:rsidP="005A0424">
            <w:pPr>
              <w:ind w:left="140" w:right="143"/>
              <w:jc w:val="both"/>
              <w:rPr>
                <w:sz w:val="24"/>
              </w:rPr>
            </w:pPr>
            <w:r w:rsidRPr="00DF069B">
              <w:rPr>
                <w:sz w:val="24"/>
              </w:rPr>
              <w:t xml:space="preserve">- </w:t>
            </w:r>
          </w:p>
          <w:p w14:paraId="1A4A0FA7" w14:textId="77777777" w:rsidR="005A0424" w:rsidRPr="00DF069B" w:rsidRDefault="005A0424" w:rsidP="005A0424">
            <w:pPr>
              <w:widowControl w:val="0"/>
              <w:jc w:val="both"/>
              <w:rPr>
                <w:sz w:val="24"/>
              </w:rPr>
            </w:pPr>
          </w:p>
          <w:p w14:paraId="57229958" w14:textId="77777777" w:rsidR="005A0424" w:rsidRPr="00DF069B" w:rsidRDefault="005A0424" w:rsidP="005A0424">
            <w:pPr>
              <w:ind w:left="140" w:right="143"/>
              <w:jc w:val="both"/>
              <w:rPr>
                <w:sz w:val="24"/>
              </w:rPr>
            </w:pPr>
          </w:p>
        </w:tc>
        <w:tc>
          <w:tcPr>
            <w:tcW w:w="848" w:type="pct"/>
            <w:tcBorders>
              <w:top w:val="single" w:sz="2" w:space="0" w:color="auto"/>
              <w:left w:val="single" w:sz="2" w:space="0" w:color="auto"/>
              <w:bottom w:val="single" w:sz="2" w:space="0" w:color="auto"/>
              <w:right w:val="single" w:sz="2" w:space="0" w:color="auto"/>
            </w:tcBorders>
          </w:tcPr>
          <w:p w14:paraId="6561AB8B" w14:textId="26473756" w:rsidR="005A0424" w:rsidRPr="00DF069B" w:rsidRDefault="005A0424" w:rsidP="005A0424">
            <w:pPr>
              <w:ind w:left="57" w:right="57"/>
              <w:jc w:val="both"/>
              <w:rPr>
                <w:rFonts w:eastAsia="Calibri"/>
                <w:bCs/>
                <w:spacing w:val="-4"/>
                <w:sz w:val="24"/>
              </w:rPr>
            </w:pPr>
            <w:r w:rsidRPr="00DF069B">
              <w:rPr>
                <w:sz w:val="24"/>
              </w:rPr>
              <w:t>Sửa đổi chuyển thẩm quyền tại Điểm c khoản 4 Điều 9: chuyển về xã xác nhận chính sách.</w:t>
            </w:r>
          </w:p>
        </w:tc>
        <w:tc>
          <w:tcPr>
            <w:tcW w:w="754" w:type="pct"/>
            <w:tcBorders>
              <w:top w:val="single" w:sz="2" w:space="0" w:color="auto"/>
              <w:left w:val="single" w:sz="2" w:space="0" w:color="auto"/>
              <w:bottom w:val="single" w:sz="2" w:space="0" w:color="auto"/>
              <w:right w:val="single" w:sz="2" w:space="0" w:color="auto"/>
            </w:tcBorders>
          </w:tcPr>
          <w:p w14:paraId="6EFEE6E2" w14:textId="1522A487" w:rsidR="005A0424" w:rsidRPr="00DF069B" w:rsidRDefault="005A0424" w:rsidP="00DC5DC3">
            <w:pPr>
              <w:ind w:left="140" w:right="143"/>
              <w:jc w:val="both"/>
              <w:rPr>
                <w:sz w:val="24"/>
              </w:rPr>
            </w:pPr>
            <w:r w:rsidRPr="00DF069B">
              <w:rPr>
                <w:sz w:val="24"/>
              </w:rPr>
              <w:t>Sửa đổi chuyển thẩm quyền tại Điểm b, c khoản 2 Điều 7 cấp tỉnh (Sở GDĐT) để thực hiện chủ trương giảm đầu mối trung gian, nhất thể thống nhất trong chỉ đạo thực hiện; công tác chuyên môn được Sở GDĐT chỉ đạo xuyên suốt.</w:t>
            </w:r>
          </w:p>
        </w:tc>
        <w:tc>
          <w:tcPr>
            <w:tcW w:w="378" w:type="pct"/>
            <w:tcBorders>
              <w:top w:val="single" w:sz="2" w:space="0" w:color="auto"/>
              <w:left w:val="single" w:sz="2" w:space="0" w:color="auto"/>
              <w:bottom w:val="single" w:sz="2" w:space="0" w:color="auto"/>
              <w:right w:val="single" w:sz="2" w:space="0" w:color="auto"/>
            </w:tcBorders>
            <w:shd w:val="clear" w:color="auto" w:fill="auto"/>
            <w:vAlign w:val="center"/>
          </w:tcPr>
          <w:p w14:paraId="43EC61D0" w14:textId="67C9DAD0" w:rsidR="005A0424" w:rsidRPr="00DF069B" w:rsidRDefault="005A0424" w:rsidP="005A0424">
            <w:pPr>
              <w:ind w:left="140" w:right="143"/>
              <w:jc w:val="both"/>
              <w:rPr>
                <w:sz w:val="24"/>
                <w:highlight w:val="yellow"/>
              </w:rPr>
            </w:pPr>
          </w:p>
        </w:tc>
      </w:tr>
      <w:tr w:rsidR="005A0424" w:rsidRPr="00DF069B" w14:paraId="72B62223" w14:textId="77777777" w:rsidTr="00D43862">
        <w:trPr>
          <w:trHeight w:val="579"/>
        </w:trPr>
        <w:tc>
          <w:tcPr>
            <w:tcW w:w="177" w:type="pct"/>
            <w:tcBorders>
              <w:top w:val="single" w:sz="2" w:space="0" w:color="auto"/>
              <w:left w:val="single" w:sz="2" w:space="0" w:color="auto"/>
              <w:bottom w:val="single" w:sz="2" w:space="0" w:color="auto"/>
              <w:right w:val="single" w:sz="2" w:space="0" w:color="auto"/>
            </w:tcBorders>
            <w:vAlign w:val="center"/>
          </w:tcPr>
          <w:p w14:paraId="3323D74C" w14:textId="77777777" w:rsidR="005A0424" w:rsidRPr="00DF069B" w:rsidRDefault="005A0424" w:rsidP="005A0424">
            <w:pPr>
              <w:pStyle w:val="ListParagraph"/>
              <w:numPr>
                <w:ilvl w:val="0"/>
                <w:numId w:val="2"/>
              </w:numPr>
              <w:tabs>
                <w:tab w:val="right" w:leader="dot" w:pos="8640"/>
              </w:tabs>
              <w:jc w:val="center"/>
              <w:rPr>
                <w:rFonts w:eastAsia="Calibri"/>
                <w:sz w:val="24"/>
              </w:rPr>
            </w:pPr>
          </w:p>
        </w:tc>
        <w:tc>
          <w:tcPr>
            <w:tcW w:w="951" w:type="pct"/>
            <w:tcBorders>
              <w:top w:val="single" w:sz="2" w:space="0" w:color="auto"/>
              <w:left w:val="single" w:sz="2" w:space="0" w:color="auto"/>
              <w:bottom w:val="single" w:sz="2" w:space="0" w:color="auto"/>
              <w:right w:val="single" w:sz="2" w:space="0" w:color="auto"/>
            </w:tcBorders>
          </w:tcPr>
          <w:p w14:paraId="010755D4" w14:textId="2A858F1F" w:rsidR="005A0424" w:rsidRPr="00DF069B" w:rsidRDefault="005A0424" w:rsidP="005A0424">
            <w:pPr>
              <w:ind w:left="57" w:right="57"/>
              <w:jc w:val="both"/>
              <w:rPr>
                <w:rFonts w:eastAsia="Calibri"/>
                <w:bCs/>
                <w:spacing w:val="-4"/>
                <w:sz w:val="24"/>
              </w:rPr>
            </w:pPr>
            <w:r w:rsidRPr="00DF069B">
              <w:rPr>
                <w:rFonts w:eastAsia="Calibri"/>
                <w:bCs/>
                <w:spacing w:val="-4"/>
                <w:sz w:val="24"/>
              </w:rPr>
              <w:t xml:space="preserve">Nghị định số </w:t>
            </w:r>
            <w:r w:rsidRPr="00DF069B">
              <w:rPr>
                <w:rStyle w:val="BodyTextChar1"/>
                <w:spacing w:val="-4"/>
                <w:sz w:val="24"/>
                <w:szCs w:val="24"/>
                <w:lang w:eastAsia="vi-VN"/>
              </w:rPr>
              <w:t>15/2019/NĐ-CP</w:t>
            </w:r>
            <w:r w:rsidRPr="00DF069B">
              <w:rPr>
                <w:rFonts w:eastAsia="Calibri"/>
                <w:bCs/>
                <w:spacing w:val="-4"/>
                <w:sz w:val="24"/>
              </w:rPr>
              <w:t xml:space="preserve"> ngày 01/02/2019 của Chính phủ </w:t>
            </w:r>
            <w:r w:rsidRPr="00DF069B">
              <w:rPr>
                <w:iCs/>
                <w:spacing w:val="-4"/>
                <w:sz w:val="24"/>
                <w:lang w:val="vi-VN"/>
              </w:rPr>
              <w:t>quy định chi tiết một số điều và biện pháp thi hành Luật giáo dục nghề nghiệp</w:t>
            </w:r>
            <w:r w:rsidRPr="00DF069B">
              <w:rPr>
                <w:iCs/>
                <w:spacing w:val="-4"/>
                <w:sz w:val="24"/>
              </w:rPr>
              <w:t xml:space="preserve"> </w:t>
            </w:r>
            <w:r w:rsidRPr="00DF069B">
              <w:rPr>
                <w:rFonts w:eastAsia="Calibri"/>
                <w:spacing w:val="-4"/>
                <w:sz w:val="24"/>
              </w:rPr>
              <w:t>(Điều 11)</w:t>
            </w:r>
          </w:p>
        </w:tc>
        <w:tc>
          <w:tcPr>
            <w:tcW w:w="852" w:type="pct"/>
            <w:tcBorders>
              <w:top w:val="single" w:sz="2" w:space="0" w:color="auto"/>
              <w:left w:val="single" w:sz="2" w:space="0" w:color="auto"/>
              <w:bottom w:val="single" w:sz="2" w:space="0" w:color="auto"/>
              <w:right w:val="single" w:sz="2" w:space="0" w:color="auto"/>
            </w:tcBorders>
          </w:tcPr>
          <w:p w14:paraId="60D05121" w14:textId="77777777" w:rsidR="005A0424" w:rsidRPr="00424987" w:rsidRDefault="005A0424" w:rsidP="005A0424">
            <w:pPr>
              <w:ind w:left="57" w:right="57"/>
              <w:jc w:val="both"/>
              <w:rPr>
                <w:sz w:val="24"/>
              </w:rPr>
            </w:pPr>
            <w:r w:rsidRPr="00424987">
              <w:rPr>
                <w:b/>
                <w:bCs/>
                <w:sz w:val="24"/>
                <w:lang w:val="vi-VN"/>
              </w:rPr>
              <w:t>Điều 7. Thẩm quyền và nội dung quản lý nhà nước về giáo dục nghề nghiệp của Ủy ban nhân dân cấp huyện</w:t>
            </w:r>
          </w:p>
          <w:p w14:paraId="117469FB" w14:textId="32C55A06" w:rsidR="005A0424" w:rsidRPr="00424987" w:rsidRDefault="005A0424" w:rsidP="005A0424">
            <w:pPr>
              <w:ind w:left="57" w:right="57"/>
              <w:jc w:val="both"/>
              <w:rPr>
                <w:b/>
                <w:bCs/>
                <w:sz w:val="24"/>
                <w:lang w:val="vi-VN"/>
              </w:rPr>
            </w:pPr>
            <w:r w:rsidRPr="00424987">
              <w:rPr>
                <w:sz w:val="24"/>
                <w:lang w:val="vi-VN"/>
              </w:rPr>
              <w:t xml:space="preserve">Ủy ban nhân dân cấp huyện theo chức năng, nhiệm vụ, quyền hạn được giao thực hiện quản lý nhà nước về giáo dục </w:t>
            </w:r>
            <w:r w:rsidRPr="00424987">
              <w:rPr>
                <w:sz w:val="24"/>
                <w:lang w:val="vi-VN"/>
              </w:rPr>
              <w:lastRenderedPageBreak/>
              <w:t>nghề nghiệp theo thẩm quyền và chịu trách nhiệm trước Ủy ban nhân dân cấp tỉnh về phát triển giáo dục nghề nghiệp trên địa bàn huyện theo quy định tại Nghị định này.</w:t>
            </w:r>
          </w:p>
        </w:tc>
        <w:tc>
          <w:tcPr>
            <w:tcW w:w="1040" w:type="pct"/>
            <w:tcBorders>
              <w:top w:val="single" w:sz="2" w:space="0" w:color="auto"/>
              <w:left w:val="single" w:sz="2" w:space="0" w:color="auto"/>
              <w:bottom w:val="single" w:sz="2" w:space="0" w:color="auto"/>
              <w:right w:val="single" w:sz="2" w:space="0" w:color="auto"/>
            </w:tcBorders>
          </w:tcPr>
          <w:p w14:paraId="3A126BFF" w14:textId="77777777" w:rsidR="005A0424" w:rsidRPr="00DF069B" w:rsidRDefault="005A0424" w:rsidP="005A0424">
            <w:pPr>
              <w:ind w:left="140" w:right="143"/>
              <w:jc w:val="both"/>
              <w:rPr>
                <w:sz w:val="24"/>
              </w:rPr>
            </w:pPr>
          </w:p>
        </w:tc>
        <w:tc>
          <w:tcPr>
            <w:tcW w:w="848" w:type="pct"/>
            <w:tcBorders>
              <w:top w:val="single" w:sz="2" w:space="0" w:color="auto"/>
              <w:left w:val="single" w:sz="2" w:space="0" w:color="auto"/>
              <w:bottom w:val="single" w:sz="2" w:space="0" w:color="auto"/>
              <w:right w:val="single" w:sz="2" w:space="0" w:color="auto"/>
            </w:tcBorders>
          </w:tcPr>
          <w:p w14:paraId="6FC5E240" w14:textId="581B5565" w:rsidR="005A0424" w:rsidRPr="00DF069B" w:rsidRDefault="005A0424" w:rsidP="005A0424">
            <w:pPr>
              <w:ind w:left="57" w:right="57"/>
              <w:jc w:val="both"/>
              <w:rPr>
                <w:rFonts w:eastAsia="Calibri"/>
                <w:bCs/>
                <w:spacing w:val="-4"/>
                <w:sz w:val="24"/>
              </w:rPr>
            </w:pPr>
            <w:r w:rsidRPr="00DF069B">
              <w:rPr>
                <w:rFonts w:eastAsia="Calibri"/>
                <w:bCs/>
                <w:spacing w:val="-4"/>
                <w:sz w:val="24"/>
              </w:rPr>
              <w:t xml:space="preserve">Sửa đổi chuyển </w:t>
            </w:r>
            <w:bookmarkStart w:id="1" w:name="dieu_7"/>
            <w:r w:rsidRPr="00DF069B">
              <w:rPr>
                <w:rFonts w:eastAsia="Calibri"/>
                <w:bCs/>
                <w:spacing w:val="-4"/>
                <w:sz w:val="24"/>
              </w:rPr>
              <w:t>thẩm quyền và nội dung quản lý nhà nước về giáo dục nghề nghiệp của Ủy ban nhân dân cấp huyện</w:t>
            </w:r>
            <w:bookmarkEnd w:id="1"/>
            <w:r>
              <w:rPr>
                <w:rFonts w:eastAsia="Calibri"/>
                <w:bCs/>
                <w:spacing w:val="-4"/>
                <w:sz w:val="24"/>
              </w:rPr>
              <w:t xml:space="preserve"> quy định tại Điều 7</w:t>
            </w:r>
            <w:r w:rsidRPr="00DF069B">
              <w:rPr>
                <w:rFonts w:eastAsia="Calibri"/>
                <w:bCs/>
                <w:spacing w:val="-4"/>
                <w:sz w:val="24"/>
              </w:rPr>
              <w:t xml:space="preserve"> </w:t>
            </w:r>
            <w:r>
              <w:rPr>
                <w:sz w:val="24"/>
              </w:rPr>
              <w:t>cho</w:t>
            </w:r>
            <w:r w:rsidRPr="00DF069B">
              <w:rPr>
                <w:sz w:val="24"/>
              </w:rPr>
              <w:t xml:space="preserve"> </w:t>
            </w:r>
            <w:r>
              <w:rPr>
                <w:sz w:val="24"/>
              </w:rPr>
              <w:t xml:space="preserve">Ủy ban nhân dân </w:t>
            </w:r>
            <w:r w:rsidRPr="00DF069B">
              <w:rPr>
                <w:sz w:val="24"/>
              </w:rPr>
              <w:t>cấp cơ sở</w:t>
            </w:r>
            <w:r>
              <w:rPr>
                <w:sz w:val="24"/>
              </w:rPr>
              <w:t xml:space="preserve"> thực hiện</w:t>
            </w:r>
          </w:p>
        </w:tc>
        <w:tc>
          <w:tcPr>
            <w:tcW w:w="754" w:type="pct"/>
            <w:tcBorders>
              <w:top w:val="single" w:sz="2" w:space="0" w:color="auto"/>
              <w:left w:val="single" w:sz="2" w:space="0" w:color="auto"/>
              <w:bottom w:val="single" w:sz="2" w:space="0" w:color="auto"/>
              <w:right w:val="single" w:sz="2" w:space="0" w:color="auto"/>
            </w:tcBorders>
          </w:tcPr>
          <w:p w14:paraId="158593DC" w14:textId="77777777" w:rsidR="005A0424" w:rsidRPr="00DF069B" w:rsidRDefault="005A0424" w:rsidP="005A0424">
            <w:pPr>
              <w:ind w:left="140" w:right="143"/>
              <w:jc w:val="center"/>
              <w:rPr>
                <w:sz w:val="24"/>
              </w:rPr>
            </w:pPr>
          </w:p>
        </w:tc>
        <w:tc>
          <w:tcPr>
            <w:tcW w:w="378" w:type="pct"/>
            <w:tcBorders>
              <w:top w:val="single" w:sz="2" w:space="0" w:color="auto"/>
              <w:left w:val="single" w:sz="2" w:space="0" w:color="auto"/>
              <w:bottom w:val="single" w:sz="2" w:space="0" w:color="auto"/>
              <w:right w:val="single" w:sz="2" w:space="0" w:color="auto"/>
            </w:tcBorders>
            <w:shd w:val="clear" w:color="auto" w:fill="auto"/>
          </w:tcPr>
          <w:p w14:paraId="408613E5" w14:textId="77777777" w:rsidR="005A0424" w:rsidRPr="00DF069B" w:rsidRDefault="005A0424" w:rsidP="005A0424">
            <w:pPr>
              <w:ind w:left="140" w:right="143"/>
              <w:jc w:val="both"/>
              <w:rPr>
                <w:sz w:val="24"/>
                <w:highlight w:val="yellow"/>
              </w:rPr>
            </w:pPr>
          </w:p>
        </w:tc>
      </w:tr>
      <w:tr w:rsidR="005A0424" w:rsidRPr="00DF069B" w14:paraId="7E5461ED" w14:textId="77777777" w:rsidTr="00D43862">
        <w:trPr>
          <w:trHeight w:val="579"/>
        </w:trPr>
        <w:tc>
          <w:tcPr>
            <w:tcW w:w="177" w:type="pct"/>
            <w:tcBorders>
              <w:top w:val="single" w:sz="2" w:space="0" w:color="auto"/>
              <w:left w:val="single" w:sz="2" w:space="0" w:color="auto"/>
              <w:bottom w:val="single" w:sz="2" w:space="0" w:color="auto"/>
              <w:right w:val="single" w:sz="2" w:space="0" w:color="auto"/>
            </w:tcBorders>
            <w:vAlign w:val="center"/>
          </w:tcPr>
          <w:p w14:paraId="342C4F60" w14:textId="77777777" w:rsidR="005A0424" w:rsidRPr="00DF069B" w:rsidRDefault="005A0424" w:rsidP="005A0424">
            <w:pPr>
              <w:pStyle w:val="ListParagraph"/>
              <w:numPr>
                <w:ilvl w:val="0"/>
                <w:numId w:val="2"/>
              </w:numPr>
              <w:tabs>
                <w:tab w:val="right" w:leader="dot" w:pos="8640"/>
              </w:tabs>
              <w:jc w:val="center"/>
              <w:rPr>
                <w:rFonts w:eastAsia="Calibri"/>
                <w:sz w:val="24"/>
              </w:rPr>
            </w:pPr>
          </w:p>
        </w:tc>
        <w:tc>
          <w:tcPr>
            <w:tcW w:w="951" w:type="pct"/>
            <w:tcBorders>
              <w:top w:val="single" w:sz="2" w:space="0" w:color="auto"/>
              <w:left w:val="single" w:sz="2" w:space="0" w:color="auto"/>
              <w:bottom w:val="single" w:sz="2" w:space="0" w:color="auto"/>
              <w:right w:val="single" w:sz="2" w:space="0" w:color="auto"/>
            </w:tcBorders>
          </w:tcPr>
          <w:p w14:paraId="22EDD2DF" w14:textId="644093CA" w:rsidR="005A0424" w:rsidRPr="00DF069B" w:rsidRDefault="005A0424" w:rsidP="005A0424">
            <w:pPr>
              <w:ind w:left="57" w:right="57"/>
              <w:jc w:val="both"/>
              <w:rPr>
                <w:sz w:val="24"/>
              </w:rPr>
            </w:pPr>
            <w:r w:rsidRPr="00DF069B">
              <w:rPr>
                <w:rFonts w:eastAsia="Calibri"/>
                <w:bCs/>
                <w:spacing w:val="-4"/>
                <w:sz w:val="24"/>
              </w:rPr>
              <w:t xml:space="preserve">Nghị định số </w:t>
            </w:r>
            <w:r w:rsidRPr="00DF069B">
              <w:rPr>
                <w:spacing w:val="-4"/>
                <w:sz w:val="24"/>
                <w:shd w:val="clear" w:color="auto" w:fill="FFFFFF"/>
              </w:rPr>
              <w:t xml:space="preserve">88/2022/NĐ-CP ngày 26/10/2022 của Chính phủ </w:t>
            </w:r>
            <w:r w:rsidRPr="00DF069B">
              <w:rPr>
                <w:iCs/>
                <w:spacing w:val="-4"/>
                <w:sz w:val="24"/>
                <w:shd w:val="clear" w:color="auto" w:fill="FFFFFF"/>
              </w:rPr>
              <w:t xml:space="preserve">quy định xử phạt vi phạm hành chính trong lĩnh vực giáo dục nghề nghiệp </w:t>
            </w:r>
            <w:r w:rsidRPr="00DF069B">
              <w:rPr>
                <w:rFonts w:eastAsia="Calibri"/>
                <w:spacing w:val="-4"/>
                <w:sz w:val="24"/>
              </w:rPr>
              <w:t>(Điều 12)</w:t>
            </w:r>
          </w:p>
        </w:tc>
        <w:tc>
          <w:tcPr>
            <w:tcW w:w="852" w:type="pct"/>
            <w:tcBorders>
              <w:top w:val="single" w:sz="2" w:space="0" w:color="auto"/>
              <w:left w:val="single" w:sz="2" w:space="0" w:color="auto"/>
              <w:bottom w:val="single" w:sz="2" w:space="0" w:color="auto"/>
              <w:right w:val="single" w:sz="2" w:space="0" w:color="auto"/>
            </w:tcBorders>
          </w:tcPr>
          <w:p w14:paraId="59DCF892" w14:textId="77777777" w:rsidR="005A0424" w:rsidRPr="00424987" w:rsidRDefault="005A0424" w:rsidP="005A0424">
            <w:pPr>
              <w:ind w:left="57" w:right="57"/>
              <w:jc w:val="both"/>
              <w:rPr>
                <w:sz w:val="24"/>
              </w:rPr>
            </w:pPr>
            <w:r w:rsidRPr="00424987">
              <w:rPr>
                <w:sz w:val="24"/>
              </w:rPr>
              <w:t>Khoản 2 Điều 38:</w:t>
            </w:r>
          </w:p>
          <w:p w14:paraId="2C8E7C26" w14:textId="77777777" w:rsidR="005A0424" w:rsidRPr="00424987" w:rsidRDefault="005A0424" w:rsidP="00D43862">
            <w:pPr>
              <w:shd w:val="clear" w:color="auto" w:fill="FFFFFF"/>
              <w:spacing w:before="40" w:after="40"/>
              <w:ind w:left="57" w:right="57"/>
              <w:jc w:val="both"/>
              <w:rPr>
                <w:color w:val="000000"/>
                <w:sz w:val="24"/>
              </w:rPr>
            </w:pPr>
            <w:bookmarkStart w:id="2" w:name="khoan_38_2"/>
            <w:r w:rsidRPr="00424987">
              <w:rPr>
                <w:color w:val="000000"/>
                <w:sz w:val="24"/>
              </w:rPr>
              <w:t>2. Chủ tịch Ủy ban nhân dân huyện, quận, thị xã, thành phố thuộc tỉnh (sau đây gọi là cấp huyện) có quyền:</w:t>
            </w:r>
            <w:bookmarkEnd w:id="2"/>
          </w:p>
          <w:p w14:paraId="713D8C54" w14:textId="77777777" w:rsidR="005A0424" w:rsidRPr="00424987" w:rsidRDefault="005A0424" w:rsidP="00D43862">
            <w:pPr>
              <w:shd w:val="clear" w:color="auto" w:fill="FFFFFF"/>
              <w:spacing w:before="40" w:after="40"/>
              <w:ind w:left="57" w:right="57"/>
              <w:jc w:val="both"/>
              <w:rPr>
                <w:color w:val="000000"/>
                <w:sz w:val="24"/>
              </w:rPr>
            </w:pPr>
            <w:r w:rsidRPr="00424987">
              <w:rPr>
                <w:color w:val="000000"/>
                <w:sz w:val="24"/>
              </w:rPr>
              <w:t>a) Phạt cảnh cáo;</w:t>
            </w:r>
          </w:p>
          <w:p w14:paraId="613D5A24" w14:textId="77777777" w:rsidR="005A0424" w:rsidRPr="00424987" w:rsidRDefault="005A0424" w:rsidP="00D43862">
            <w:pPr>
              <w:shd w:val="clear" w:color="auto" w:fill="FFFFFF"/>
              <w:spacing w:before="40" w:after="40"/>
              <w:ind w:left="57" w:right="57"/>
              <w:jc w:val="both"/>
              <w:rPr>
                <w:color w:val="000000"/>
                <w:sz w:val="24"/>
              </w:rPr>
            </w:pPr>
            <w:r w:rsidRPr="00424987">
              <w:rPr>
                <w:color w:val="000000"/>
                <w:sz w:val="24"/>
              </w:rPr>
              <w:t>b) Phạt tiền đến 75.000.000 đồng;</w:t>
            </w:r>
          </w:p>
          <w:p w14:paraId="09B7F903" w14:textId="77777777" w:rsidR="005A0424" w:rsidRPr="00424987" w:rsidRDefault="005A0424" w:rsidP="00D43862">
            <w:pPr>
              <w:shd w:val="clear" w:color="auto" w:fill="FFFFFF"/>
              <w:spacing w:before="40" w:after="40"/>
              <w:ind w:left="57" w:right="57"/>
              <w:jc w:val="both"/>
              <w:rPr>
                <w:color w:val="000000"/>
                <w:sz w:val="24"/>
              </w:rPr>
            </w:pPr>
            <w:r w:rsidRPr="00424987">
              <w:rPr>
                <w:color w:val="000000"/>
                <w:sz w:val="24"/>
              </w:rPr>
              <w:t>c) Tước quyền sử dụng giấy phép, chứng chỉ hành nghề có thời hạn hoặc đình chỉ hoạt động có thời hạn;</w:t>
            </w:r>
          </w:p>
          <w:p w14:paraId="71D8AB13" w14:textId="77777777" w:rsidR="005A0424" w:rsidRPr="00424987" w:rsidRDefault="005A0424" w:rsidP="00D43862">
            <w:pPr>
              <w:shd w:val="clear" w:color="auto" w:fill="FFFFFF"/>
              <w:spacing w:before="40" w:after="40"/>
              <w:ind w:left="57" w:right="57"/>
              <w:jc w:val="both"/>
              <w:rPr>
                <w:color w:val="000000"/>
                <w:sz w:val="24"/>
              </w:rPr>
            </w:pPr>
            <w:r w:rsidRPr="00424987">
              <w:rPr>
                <w:color w:val="000000"/>
                <w:sz w:val="24"/>
              </w:rPr>
              <w:t>d) Tịch thu tang vật, phương tiện vi phạm hành chính;</w:t>
            </w:r>
          </w:p>
          <w:p w14:paraId="18BF79F3" w14:textId="34DF5E2A" w:rsidR="005A0424" w:rsidRPr="00424987" w:rsidRDefault="005A0424" w:rsidP="00D43862">
            <w:pPr>
              <w:shd w:val="clear" w:color="auto" w:fill="FFFFFF"/>
              <w:spacing w:before="40" w:after="40"/>
              <w:ind w:left="57" w:right="57"/>
              <w:jc w:val="both"/>
              <w:rPr>
                <w:color w:val="000000"/>
                <w:sz w:val="24"/>
              </w:rPr>
            </w:pPr>
            <w:r w:rsidRPr="00424987">
              <w:rPr>
                <w:color w:val="000000"/>
                <w:sz w:val="24"/>
              </w:rPr>
              <w:t xml:space="preserve">đ) Áp dụng các biện pháp khắc phục hậu quả quy định </w:t>
            </w:r>
            <w:r w:rsidRPr="00272548">
              <w:rPr>
                <w:sz w:val="24"/>
              </w:rPr>
              <w:t>tại </w:t>
            </w:r>
            <w:bookmarkStart w:id="3" w:name="tc_29"/>
            <w:r w:rsidRPr="00272548">
              <w:rPr>
                <w:sz w:val="24"/>
              </w:rPr>
              <w:t>Điều 4 Nghị định này</w:t>
            </w:r>
            <w:bookmarkEnd w:id="3"/>
            <w:r w:rsidRPr="00272548">
              <w:rPr>
                <w:sz w:val="24"/>
              </w:rPr>
              <w:t xml:space="preserve">. </w:t>
            </w:r>
          </w:p>
        </w:tc>
        <w:tc>
          <w:tcPr>
            <w:tcW w:w="1040" w:type="pct"/>
            <w:tcBorders>
              <w:top w:val="single" w:sz="2" w:space="0" w:color="auto"/>
              <w:left w:val="single" w:sz="2" w:space="0" w:color="auto"/>
              <w:bottom w:val="single" w:sz="2" w:space="0" w:color="auto"/>
              <w:right w:val="single" w:sz="2" w:space="0" w:color="auto"/>
            </w:tcBorders>
          </w:tcPr>
          <w:p w14:paraId="2955C81D" w14:textId="77777777" w:rsidR="005A0424" w:rsidRPr="00DF069B" w:rsidRDefault="005A0424" w:rsidP="005A0424">
            <w:pPr>
              <w:ind w:left="140" w:right="143"/>
              <w:jc w:val="both"/>
              <w:rPr>
                <w:sz w:val="24"/>
              </w:rPr>
            </w:pPr>
          </w:p>
          <w:p w14:paraId="04B616F4" w14:textId="1643F9D6" w:rsidR="005A0424" w:rsidRPr="00DF069B" w:rsidRDefault="005A0424" w:rsidP="005A0424">
            <w:pPr>
              <w:shd w:val="clear" w:color="auto" w:fill="FFFFFF"/>
              <w:spacing w:before="120" w:after="120" w:line="234" w:lineRule="atLeast"/>
              <w:rPr>
                <w:sz w:val="24"/>
              </w:rPr>
            </w:pPr>
          </w:p>
        </w:tc>
        <w:tc>
          <w:tcPr>
            <w:tcW w:w="848" w:type="pct"/>
            <w:tcBorders>
              <w:top w:val="single" w:sz="2" w:space="0" w:color="auto"/>
              <w:left w:val="single" w:sz="2" w:space="0" w:color="auto"/>
              <w:bottom w:val="single" w:sz="2" w:space="0" w:color="auto"/>
              <w:right w:val="single" w:sz="2" w:space="0" w:color="auto"/>
            </w:tcBorders>
          </w:tcPr>
          <w:p w14:paraId="589B408B" w14:textId="00328BB8" w:rsidR="005A0424" w:rsidRPr="00DF069B" w:rsidRDefault="005A0424" w:rsidP="005A0424">
            <w:pPr>
              <w:ind w:left="57" w:right="57"/>
              <w:jc w:val="both"/>
              <w:rPr>
                <w:sz w:val="24"/>
              </w:rPr>
            </w:pPr>
            <w:r w:rsidRPr="00DF069B">
              <w:rPr>
                <w:rFonts w:eastAsia="Calibri"/>
                <w:bCs/>
                <w:spacing w:val="-4"/>
                <w:sz w:val="24"/>
              </w:rPr>
              <w:t xml:space="preserve">Sửa đổi chuyển thẩm quyền của </w:t>
            </w:r>
            <w:r w:rsidRPr="00DF069B">
              <w:rPr>
                <w:sz w:val="24"/>
                <w:shd w:val="clear" w:color="auto" w:fill="FFFFFF"/>
              </w:rPr>
              <w:t>Chủ tịch Ủy ban nhân dân huyện</w:t>
            </w:r>
            <w:r>
              <w:rPr>
                <w:sz w:val="24"/>
                <w:shd w:val="clear" w:color="auto" w:fill="FFFFFF"/>
              </w:rPr>
              <w:t xml:space="preserve"> quy định tại </w:t>
            </w:r>
            <w:r>
              <w:rPr>
                <w:sz w:val="24"/>
              </w:rPr>
              <w:t>k</w:t>
            </w:r>
            <w:r w:rsidRPr="00424987">
              <w:rPr>
                <w:sz w:val="24"/>
              </w:rPr>
              <w:t>hoản 2 Điều 38</w:t>
            </w:r>
            <w:r w:rsidRPr="00DF069B">
              <w:rPr>
                <w:sz w:val="24"/>
                <w:shd w:val="clear" w:color="auto" w:fill="FFFFFF"/>
              </w:rPr>
              <w:t xml:space="preserve"> </w:t>
            </w:r>
            <w:r>
              <w:rPr>
                <w:sz w:val="24"/>
                <w:shd w:val="clear" w:color="auto" w:fill="FFFFFF"/>
              </w:rPr>
              <w:t>cho</w:t>
            </w:r>
            <w:r w:rsidRPr="00DF069B">
              <w:rPr>
                <w:sz w:val="24"/>
                <w:shd w:val="clear" w:color="auto" w:fill="FFFFFF"/>
              </w:rPr>
              <w:t xml:space="preserve"> Chủ tịch Ủy ban nhân dân cấp cơ sở</w:t>
            </w:r>
            <w:r>
              <w:rPr>
                <w:sz w:val="24"/>
              </w:rPr>
              <w:t xml:space="preserve"> thực hiện</w:t>
            </w:r>
          </w:p>
        </w:tc>
        <w:tc>
          <w:tcPr>
            <w:tcW w:w="754" w:type="pct"/>
            <w:tcBorders>
              <w:top w:val="single" w:sz="2" w:space="0" w:color="auto"/>
              <w:left w:val="single" w:sz="2" w:space="0" w:color="auto"/>
              <w:bottom w:val="single" w:sz="2" w:space="0" w:color="auto"/>
              <w:right w:val="single" w:sz="2" w:space="0" w:color="auto"/>
            </w:tcBorders>
          </w:tcPr>
          <w:p w14:paraId="5707ED49" w14:textId="53654BF6" w:rsidR="005A0424" w:rsidRPr="00DF069B" w:rsidRDefault="005A0424" w:rsidP="005A0424">
            <w:pPr>
              <w:ind w:left="140" w:right="143"/>
              <w:jc w:val="center"/>
              <w:rPr>
                <w:sz w:val="24"/>
              </w:rPr>
            </w:pPr>
          </w:p>
        </w:tc>
        <w:tc>
          <w:tcPr>
            <w:tcW w:w="378" w:type="pct"/>
            <w:tcBorders>
              <w:top w:val="single" w:sz="2" w:space="0" w:color="auto"/>
              <w:left w:val="single" w:sz="2" w:space="0" w:color="auto"/>
              <w:bottom w:val="single" w:sz="2" w:space="0" w:color="auto"/>
              <w:right w:val="single" w:sz="2" w:space="0" w:color="auto"/>
            </w:tcBorders>
          </w:tcPr>
          <w:p w14:paraId="6626ECB9" w14:textId="77777777" w:rsidR="005A0424" w:rsidRPr="00DF069B" w:rsidRDefault="005A0424" w:rsidP="005A0424">
            <w:pPr>
              <w:ind w:left="140" w:right="143"/>
              <w:jc w:val="center"/>
              <w:rPr>
                <w:sz w:val="24"/>
                <w:highlight w:val="yellow"/>
              </w:rPr>
            </w:pPr>
          </w:p>
        </w:tc>
      </w:tr>
      <w:tr w:rsidR="005A0424" w:rsidRPr="00DF069B" w14:paraId="28568FC6" w14:textId="77777777" w:rsidTr="00D43862">
        <w:trPr>
          <w:trHeight w:val="579"/>
        </w:trPr>
        <w:tc>
          <w:tcPr>
            <w:tcW w:w="177" w:type="pct"/>
            <w:tcBorders>
              <w:top w:val="single" w:sz="2" w:space="0" w:color="auto"/>
              <w:left w:val="single" w:sz="2" w:space="0" w:color="auto"/>
              <w:bottom w:val="single" w:sz="2" w:space="0" w:color="auto"/>
              <w:right w:val="single" w:sz="2" w:space="0" w:color="auto"/>
            </w:tcBorders>
            <w:vAlign w:val="center"/>
          </w:tcPr>
          <w:p w14:paraId="12E969BC" w14:textId="0D38D641" w:rsidR="005A0424" w:rsidRPr="00DF069B" w:rsidRDefault="005A0424" w:rsidP="005A0424">
            <w:pPr>
              <w:pStyle w:val="ListParagraph"/>
              <w:numPr>
                <w:ilvl w:val="0"/>
                <w:numId w:val="2"/>
              </w:numPr>
              <w:tabs>
                <w:tab w:val="right" w:leader="dot" w:pos="8640"/>
              </w:tabs>
              <w:jc w:val="center"/>
              <w:rPr>
                <w:rFonts w:eastAsia="Calibri"/>
                <w:sz w:val="24"/>
              </w:rPr>
            </w:pPr>
          </w:p>
        </w:tc>
        <w:tc>
          <w:tcPr>
            <w:tcW w:w="951" w:type="pct"/>
            <w:tcBorders>
              <w:top w:val="single" w:sz="2" w:space="0" w:color="auto"/>
              <w:left w:val="single" w:sz="2" w:space="0" w:color="auto"/>
              <w:bottom w:val="single" w:sz="2" w:space="0" w:color="auto"/>
              <w:right w:val="single" w:sz="2" w:space="0" w:color="auto"/>
            </w:tcBorders>
          </w:tcPr>
          <w:p w14:paraId="1F8A1C27" w14:textId="5C5A5FB5" w:rsidR="005A0424" w:rsidRPr="00DF069B" w:rsidRDefault="005A0424" w:rsidP="005A0424">
            <w:pPr>
              <w:ind w:left="57" w:right="57"/>
              <w:jc w:val="both"/>
              <w:rPr>
                <w:rFonts w:asciiTheme="majorHAnsi" w:hAnsiTheme="majorHAnsi" w:cstheme="majorHAnsi"/>
                <w:bCs/>
                <w:sz w:val="24"/>
              </w:rPr>
            </w:pPr>
            <w:r w:rsidRPr="00DF069B">
              <w:rPr>
                <w:rFonts w:eastAsia="Calibri"/>
                <w:bCs/>
                <w:spacing w:val="-4"/>
                <w:sz w:val="24"/>
              </w:rPr>
              <w:t xml:space="preserve">Nghị định số </w:t>
            </w:r>
            <w:r w:rsidRPr="00DF069B">
              <w:rPr>
                <w:spacing w:val="-4"/>
                <w:sz w:val="24"/>
                <w:shd w:val="clear" w:color="auto" w:fill="FFFFFF"/>
              </w:rPr>
              <w:t xml:space="preserve">20/2014/NĐ-CP ngày 24/3/2014 của </w:t>
            </w:r>
            <w:r w:rsidRPr="00DF069B">
              <w:rPr>
                <w:rFonts w:eastAsia="Calibri"/>
                <w:bCs/>
                <w:spacing w:val="-4"/>
                <w:sz w:val="24"/>
              </w:rPr>
              <w:t xml:space="preserve">Chính phủ về phổ cập giáo dục, xóa mù chữ </w:t>
            </w:r>
            <w:r w:rsidRPr="00DF069B">
              <w:rPr>
                <w:rFonts w:eastAsia="Calibri"/>
                <w:spacing w:val="-4"/>
                <w:sz w:val="24"/>
              </w:rPr>
              <w:t>(Điều 14)</w:t>
            </w:r>
          </w:p>
        </w:tc>
        <w:tc>
          <w:tcPr>
            <w:tcW w:w="852" w:type="pct"/>
            <w:tcBorders>
              <w:top w:val="single" w:sz="2" w:space="0" w:color="auto"/>
              <w:left w:val="single" w:sz="2" w:space="0" w:color="auto"/>
              <w:bottom w:val="single" w:sz="2" w:space="0" w:color="auto"/>
              <w:right w:val="single" w:sz="2" w:space="0" w:color="auto"/>
            </w:tcBorders>
          </w:tcPr>
          <w:p w14:paraId="1066C941" w14:textId="2B196BA1" w:rsidR="005A0424" w:rsidRPr="00DF069B" w:rsidRDefault="005A0424" w:rsidP="005A0424">
            <w:pPr>
              <w:ind w:left="57" w:right="57"/>
              <w:jc w:val="both"/>
              <w:rPr>
                <w:sz w:val="24"/>
              </w:rPr>
            </w:pPr>
            <w:r w:rsidRPr="00DF069B">
              <w:rPr>
                <w:sz w:val="24"/>
              </w:rPr>
              <w:t>Khoản 1, khoản 2 Điều 25; khoản 2 Điều 27; khoản 2, 3 Điều 28; khoản 3 Điều 37; Điều 38</w:t>
            </w:r>
          </w:p>
        </w:tc>
        <w:tc>
          <w:tcPr>
            <w:tcW w:w="1040" w:type="pct"/>
            <w:tcBorders>
              <w:top w:val="single" w:sz="2" w:space="0" w:color="auto"/>
              <w:left w:val="single" w:sz="2" w:space="0" w:color="auto"/>
              <w:bottom w:val="single" w:sz="2" w:space="0" w:color="auto"/>
              <w:right w:val="single" w:sz="2" w:space="0" w:color="auto"/>
            </w:tcBorders>
          </w:tcPr>
          <w:p w14:paraId="52438839" w14:textId="53B88BE7" w:rsidR="005A0424" w:rsidRPr="00DF069B" w:rsidRDefault="005A0424" w:rsidP="005A0424">
            <w:pPr>
              <w:ind w:left="140" w:right="143"/>
              <w:jc w:val="both"/>
              <w:rPr>
                <w:rFonts w:asciiTheme="majorHAnsi" w:hAnsiTheme="majorHAnsi" w:cstheme="majorHAnsi"/>
                <w:sz w:val="24"/>
              </w:rPr>
            </w:pPr>
          </w:p>
        </w:tc>
        <w:tc>
          <w:tcPr>
            <w:tcW w:w="848" w:type="pct"/>
            <w:tcBorders>
              <w:top w:val="single" w:sz="2" w:space="0" w:color="auto"/>
              <w:left w:val="single" w:sz="2" w:space="0" w:color="auto"/>
              <w:bottom w:val="single" w:sz="2" w:space="0" w:color="auto"/>
              <w:right w:val="single" w:sz="2" w:space="0" w:color="auto"/>
            </w:tcBorders>
          </w:tcPr>
          <w:p w14:paraId="646284A8" w14:textId="65ED98CE" w:rsidR="005A0424" w:rsidRPr="00DF069B" w:rsidRDefault="005A0424" w:rsidP="005A0424">
            <w:pPr>
              <w:ind w:left="57" w:right="57"/>
              <w:jc w:val="both"/>
              <w:rPr>
                <w:sz w:val="24"/>
                <w:shd w:val="clear" w:color="auto" w:fill="FFFFFF"/>
              </w:rPr>
            </w:pPr>
            <w:r w:rsidRPr="00DF069B">
              <w:rPr>
                <w:rFonts w:eastAsia="Calibri"/>
                <w:bCs/>
                <w:spacing w:val="-4"/>
                <w:sz w:val="24"/>
              </w:rPr>
              <w:t xml:space="preserve">- Sửa đổi chuyển thẩm quyền của </w:t>
            </w:r>
            <w:r w:rsidRPr="00DF069B">
              <w:rPr>
                <w:sz w:val="24"/>
                <w:shd w:val="clear" w:color="auto" w:fill="FFFFFF"/>
              </w:rPr>
              <w:t>Ủy ban nhân dân huyện về thẩm quyền của Ủy ban nhân dân cấp cơ sở.</w:t>
            </w:r>
          </w:p>
          <w:p w14:paraId="03CDC2BC" w14:textId="13535BEA" w:rsidR="005A0424" w:rsidRPr="00DF069B" w:rsidRDefault="005A0424" w:rsidP="005A0424">
            <w:pPr>
              <w:ind w:left="57" w:right="57"/>
              <w:jc w:val="both"/>
              <w:rPr>
                <w:sz w:val="24"/>
              </w:rPr>
            </w:pPr>
            <w:r w:rsidRPr="00DF069B">
              <w:rPr>
                <w:sz w:val="24"/>
                <w:shd w:val="clear" w:color="auto" w:fill="FFFFFF"/>
              </w:rPr>
              <w:t xml:space="preserve">- </w:t>
            </w:r>
            <w:r w:rsidRPr="00DF069B">
              <w:rPr>
                <w:rFonts w:eastAsia="Calibri"/>
                <w:bCs/>
                <w:spacing w:val="-4"/>
                <w:sz w:val="24"/>
              </w:rPr>
              <w:t xml:space="preserve">Thay cụm từ “huyện” bằng cụm từ “cơ sở”. </w:t>
            </w:r>
          </w:p>
        </w:tc>
        <w:tc>
          <w:tcPr>
            <w:tcW w:w="754" w:type="pct"/>
            <w:tcBorders>
              <w:top w:val="single" w:sz="2" w:space="0" w:color="auto"/>
              <w:left w:val="single" w:sz="2" w:space="0" w:color="auto"/>
              <w:bottom w:val="single" w:sz="2" w:space="0" w:color="auto"/>
              <w:right w:val="single" w:sz="2" w:space="0" w:color="auto"/>
            </w:tcBorders>
          </w:tcPr>
          <w:p w14:paraId="07B4597A" w14:textId="240CFAFD" w:rsidR="005A0424" w:rsidRPr="00DF069B" w:rsidRDefault="005A0424" w:rsidP="005A0424">
            <w:pPr>
              <w:ind w:left="140" w:right="143"/>
              <w:jc w:val="center"/>
              <w:rPr>
                <w:sz w:val="24"/>
              </w:rPr>
            </w:pPr>
          </w:p>
        </w:tc>
        <w:tc>
          <w:tcPr>
            <w:tcW w:w="378" w:type="pct"/>
            <w:tcBorders>
              <w:top w:val="single" w:sz="2" w:space="0" w:color="auto"/>
              <w:left w:val="single" w:sz="2" w:space="0" w:color="auto"/>
              <w:bottom w:val="single" w:sz="2" w:space="0" w:color="auto"/>
              <w:right w:val="single" w:sz="2" w:space="0" w:color="auto"/>
            </w:tcBorders>
          </w:tcPr>
          <w:p w14:paraId="2CD9531F" w14:textId="112BD0FB" w:rsidR="005A0424" w:rsidRPr="00DF069B" w:rsidRDefault="005A0424" w:rsidP="005A0424">
            <w:pPr>
              <w:ind w:right="143"/>
              <w:rPr>
                <w:sz w:val="24"/>
              </w:rPr>
            </w:pPr>
          </w:p>
        </w:tc>
      </w:tr>
      <w:tr w:rsidR="005A0424" w:rsidRPr="00DF069B" w14:paraId="3ABD20FF" w14:textId="77777777" w:rsidTr="00D43862">
        <w:trPr>
          <w:trHeight w:val="579"/>
        </w:trPr>
        <w:tc>
          <w:tcPr>
            <w:tcW w:w="177" w:type="pct"/>
            <w:tcBorders>
              <w:top w:val="single" w:sz="2" w:space="0" w:color="auto"/>
              <w:left w:val="single" w:sz="2" w:space="0" w:color="auto"/>
              <w:bottom w:val="single" w:sz="2" w:space="0" w:color="auto"/>
              <w:right w:val="single" w:sz="2" w:space="0" w:color="auto"/>
            </w:tcBorders>
            <w:vAlign w:val="center"/>
          </w:tcPr>
          <w:p w14:paraId="545B1325" w14:textId="77777777" w:rsidR="005A0424" w:rsidRPr="00DF069B" w:rsidRDefault="005A0424" w:rsidP="005A0424">
            <w:pPr>
              <w:pStyle w:val="ListParagraph"/>
              <w:numPr>
                <w:ilvl w:val="0"/>
                <w:numId w:val="2"/>
              </w:numPr>
              <w:tabs>
                <w:tab w:val="right" w:leader="dot" w:pos="8640"/>
              </w:tabs>
              <w:jc w:val="center"/>
              <w:rPr>
                <w:rFonts w:eastAsia="Calibri"/>
                <w:sz w:val="24"/>
              </w:rPr>
            </w:pPr>
          </w:p>
        </w:tc>
        <w:tc>
          <w:tcPr>
            <w:tcW w:w="951" w:type="pct"/>
            <w:tcBorders>
              <w:top w:val="single" w:sz="2" w:space="0" w:color="auto"/>
              <w:left w:val="single" w:sz="2" w:space="0" w:color="auto"/>
              <w:bottom w:val="single" w:sz="2" w:space="0" w:color="auto"/>
              <w:right w:val="single" w:sz="2" w:space="0" w:color="auto"/>
            </w:tcBorders>
          </w:tcPr>
          <w:p w14:paraId="44FA4A42" w14:textId="78F21F64" w:rsidR="005A0424" w:rsidRPr="00DF069B" w:rsidRDefault="005A0424" w:rsidP="005A0424">
            <w:pPr>
              <w:ind w:left="57" w:right="57"/>
              <w:jc w:val="both"/>
              <w:rPr>
                <w:rFonts w:eastAsia="Calibri"/>
                <w:bCs/>
                <w:spacing w:val="-4"/>
                <w:sz w:val="24"/>
              </w:rPr>
            </w:pPr>
            <w:r w:rsidRPr="00DF069B">
              <w:rPr>
                <w:rFonts w:eastAsia="Calibri"/>
                <w:bCs/>
                <w:spacing w:val="-4"/>
                <w:sz w:val="24"/>
              </w:rPr>
              <w:t xml:space="preserve">Nghị định số 57/2017/NĐ-CP ngày 09/5/2017 của Chính phủ quy định chính sách ưu tiên tuyển sinh và hỗ trợ học tập đối với trẻ mẫu giáo, học sinh, sinh viên dân tộc thiểu số rất ít người </w:t>
            </w:r>
            <w:r w:rsidRPr="00DF069B">
              <w:rPr>
                <w:rFonts w:eastAsia="Calibri"/>
                <w:spacing w:val="-4"/>
                <w:sz w:val="24"/>
              </w:rPr>
              <w:t>(Điều 16)</w:t>
            </w:r>
          </w:p>
        </w:tc>
        <w:tc>
          <w:tcPr>
            <w:tcW w:w="852" w:type="pct"/>
            <w:tcBorders>
              <w:top w:val="single" w:sz="2" w:space="0" w:color="auto"/>
              <w:left w:val="single" w:sz="2" w:space="0" w:color="auto"/>
              <w:bottom w:val="single" w:sz="2" w:space="0" w:color="auto"/>
              <w:right w:val="single" w:sz="2" w:space="0" w:color="auto"/>
            </w:tcBorders>
          </w:tcPr>
          <w:p w14:paraId="50FF9B52" w14:textId="7BAB2F91" w:rsidR="005A0424" w:rsidRPr="00DF069B" w:rsidRDefault="005A0424" w:rsidP="005A0424">
            <w:pPr>
              <w:ind w:left="57" w:right="57"/>
              <w:jc w:val="both"/>
              <w:rPr>
                <w:sz w:val="24"/>
              </w:rPr>
            </w:pPr>
            <w:r w:rsidRPr="00272548">
              <w:rPr>
                <w:bCs/>
                <w:sz w:val="24"/>
              </w:rPr>
              <w:t>Điểm a khoản 5 Điều 8</w:t>
            </w:r>
          </w:p>
        </w:tc>
        <w:tc>
          <w:tcPr>
            <w:tcW w:w="1040" w:type="pct"/>
            <w:tcBorders>
              <w:top w:val="single" w:sz="2" w:space="0" w:color="auto"/>
              <w:left w:val="single" w:sz="2" w:space="0" w:color="auto"/>
              <w:bottom w:val="single" w:sz="2" w:space="0" w:color="auto"/>
              <w:right w:val="single" w:sz="2" w:space="0" w:color="auto"/>
            </w:tcBorders>
          </w:tcPr>
          <w:p w14:paraId="78F66E5B" w14:textId="714CD1C6" w:rsidR="005A0424" w:rsidRPr="00DF069B" w:rsidRDefault="005A0424" w:rsidP="005A0424">
            <w:pPr>
              <w:ind w:left="140" w:right="143"/>
              <w:jc w:val="both"/>
              <w:rPr>
                <w:rFonts w:asciiTheme="majorHAnsi" w:hAnsiTheme="majorHAnsi" w:cstheme="majorHAnsi"/>
                <w:sz w:val="24"/>
              </w:rPr>
            </w:pPr>
            <w:r w:rsidRPr="00DF069B">
              <w:rPr>
                <w:sz w:val="24"/>
              </w:rPr>
              <w:t>Sửa đổi bãi bỏ thẩm quyền của UBND cấp huyện</w:t>
            </w:r>
          </w:p>
        </w:tc>
        <w:tc>
          <w:tcPr>
            <w:tcW w:w="848" w:type="pct"/>
            <w:tcBorders>
              <w:top w:val="single" w:sz="2" w:space="0" w:color="auto"/>
              <w:left w:val="single" w:sz="2" w:space="0" w:color="auto"/>
              <w:bottom w:val="single" w:sz="2" w:space="0" w:color="auto"/>
              <w:right w:val="single" w:sz="2" w:space="0" w:color="auto"/>
            </w:tcBorders>
          </w:tcPr>
          <w:p w14:paraId="20F48389" w14:textId="77777777" w:rsidR="005A0424" w:rsidRPr="00DF069B" w:rsidRDefault="005A0424" w:rsidP="005A0424">
            <w:pPr>
              <w:ind w:left="57" w:right="57"/>
              <w:jc w:val="both"/>
              <w:rPr>
                <w:rFonts w:eastAsia="Calibri"/>
                <w:bCs/>
                <w:spacing w:val="-4"/>
                <w:sz w:val="24"/>
              </w:rPr>
            </w:pPr>
          </w:p>
        </w:tc>
        <w:tc>
          <w:tcPr>
            <w:tcW w:w="754" w:type="pct"/>
            <w:tcBorders>
              <w:top w:val="single" w:sz="2" w:space="0" w:color="auto"/>
              <w:left w:val="single" w:sz="2" w:space="0" w:color="auto"/>
              <w:bottom w:val="single" w:sz="2" w:space="0" w:color="auto"/>
              <w:right w:val="single" w:sz="2" w:space="0" w:color="auto"/>
            </w:tcBorders>
          </w:tcPr>
          <w:p w14:paraId="5F66D697" w14:textId="77777777" w:rsidR="005A0424" w:rsidRPr="00DF069B" w:rsidRDefault="005A0424" w:rsidP="005A0424">
            <w:pPr>
              <w:ind w:left="140" w:right="143"/>
              <w:jc w:val="center"/>
              <w:rPr>
                <w:sz w:val="24"/>
              </w:rPr>
            </w:pPr>
          </w:p>
        </w:tc>
        <w:tc>
          <w:tcPr>
            <w:tcW w:w="378" w:type="pct"/>
            <w:tcBorders>
              <w:top w:val="single" w:sz="2" w:space="0" w:color="auto"/>
              <w:left w:val="single" w:sz="2" w:space="0" w:color="auto"/>
              <w:bottom w:val="single" w:sz="2" w:space="0" w:color="auto"/>
              <w:right w:val="single" w:sz="2" w:space="0" w:color="auto"/>
            </w:tcBorders>
          </w:tcPr>
          <w:p w14:paraId="07434510" w14:textId="77777777" w:rsidR="005A0424" w:rsidRPr="00DF069B" w:rsidRDefault="005A0424" w:rsidP="005A0424">
            <w:pPr>
              <w:ind w:right="143"/>
              <w:rPr>
                <w:sz w:val="24"/>
              </w:rPr>
            </w:pPr>
          </w:p>
        </w:tc>
      </w:tr>
      <w:tr w:rsidR="005A0424" w:rsidRPr="00DF069B" w14:paraId="7A3BF526" w14:textId="77777777" w:rsidTr="00D43862">
        <w:trPr>
          <w:trHeight w:val="579"/>
        </w:trPr>
        <w:tc>
          <w:tcPr>
            <w:tcW w:w="177" w:type="pct"/>
            <w:tcBorders>
              <w:top w:val="single" w:sz="2" w:space="0" w:color="auto"/>
              <w:left w:val="single" w:sz="2" w:space="0" w:color="auto"/>
              <w:bottom w:val="single" w:sz="2" w:space="0" w:color="auto"/>
              <w:right w:val="single" w:sz="2" w:space="0" w:color="auto"/>
            </w:tcBorders>
            <w:vAlign w:val="center"/>
          </w:tcPr>
          <w:p w14:paraId="7A19DB65" w14:textId="77777777" w:rsidR="005A0424" w:rsidRPr="00DF069B" w:rsidRDefault="005A0424" w:rsidP="005A0424">
            <w:pPr>
              <w:pStyle w:val="ListParagraph"/>
              <w:numPr>
                <w:ilvl w:val="0"/>
                <w:numId w:val="2"/>
              </w:numPr>
              <w:tabs>
                <w:tab w:val="right" w:leader="dot" w:pos="8640"/>
              </w:tabs>
              <w:jc w:val="center"/>
              <w:rPr>
                <w:rFonts w:eastAsia="Calibri"/>
                <w:sz w:val="24"/>
              </w:rPr>
            </w:pPr>
          </w:p>
        </w:tc>
        <w:tc>
          <w:tcPr>
            <w:tcW w:w="951" w:type="pct"/>
            <w:tcBorders>
              <w:top w:val="single" w:sz="2" w:space="0" w:color="auto"/>
              <w:left w:val="single" w:sz="2" w:space="0" w:color="auto"/>
              <w:bottom w:val="single" w:sz="2" w:space="0" w:color="auto"/>
              <w:right w:val="single" w:sz="2" w:space="0" w:color="auto"/>
            </w:tcBorders>
          </w:tcPr>
          <w:p w14:paraId="4D02BD35" w14:textId="6ECAD8BF" w:rsidR="005A0424" w:rsidRPr="00DF069B" w:rsidRDefault="005A0424" w:rsidP="0027680C">
            <w:pPr>
              <w:ind w:left="57" w:right="57"/>
              <w:jc w:val="both"/>
              <w:rPr>
                <w:rFonts w:eastAsia="Calibri"/>
                <w:bCs/>
                <w:spacing w:val="-4"/>
                <w:sz w:val="24"/>
              </w:rPr>
            </w:pPr>
            <w:r w:rsidRPr="00DF069B">
              <w:rPr>
                <w:sz w:val="24"/>
              </w:rPr>
              <w:t>Nghị định số 127/2018/NĐ-CP ngày 21/9/2018 quy định trách nhiệ</w:t>
            </w:r>
            <w:r w:rsidR="00FD1B3A">
              <w:rPr>
                <w:sz w:val="24"/>
              </w:rPr>
              <w:t>m quản lý nhà nước về giáo dục (Điều 1</w:t>
            </w:r>
            <w:r w:rsidR="0027680C">
              <w:rPr>
                <w:sz w:val="24"/>
              </w:rPr>
              <w:t>9</w:t>
            </w:r>
            <w:r w:rsidR="00FD1B3A">
              <w:rPr>
                <w:sz w:val="24"/>
              </w:rPr>
              <w:t>)</w:t>
            </w:r>
          </w:p>
        </w:tc>
        <w:tc>
          <w:tcPr>
            <w:tcW w:w="852" w:type="pct"/>
            <w:tcBorders>
              <w:top w:val="single" w:sz="2" w:space="0" w:color="auto"/>
              <w:left w:val="single" w:sz="2" w:space="0" w:color="auto"/>
              <w:bottom w:val="single" w:sz="2" w:space="0" w:color="auto"/>
              <w:right w:val="single" w:sz="2" w:space="0" w:color="auto"/>
            </w:tcBorders>
          </w:tcPr>
          <w:p w14:paraId="7D217C7B" w14:textId="16D91ED8" w:rsidR="005A0424" w:rsidRPr="00272548" w:rsidRDefault="005A0424" w:rsidP="005A0424">
            <w:pPr>
              <w:ind w:left="57" w:right="57"/>
              <w:jc w:val="both"/>
              <w:rPr>
                <w:bCs/>
                <w:sz w:val="24"/>
              </w:rPr>
            </w:pPr>
            <w:r w:rsidRPr="00DF069B">
              <w:rPr>
                <w:sz w:val="24"/>
              </w:rPr>
              <w:t>Điều 8, Điều 9, Điều 13</w:t>
            </w:r>
          </w:p>
        </w:tc>
        <w:tc>
          <w:tcPr>
            <w:tcW w:w="1040" w:type="pct"/>
            <w:tcBorders>
              <w:top w:val="single" w:sz="2" w:space="0" w:color="auto"/>
              <w:left w:val="single" w:sz="2" w:space="0" w:color="auto"/>
              <w:bottom w:val="single" w:sz="2" w:space="0" w:color="auto"/>
              <w:right w:val="single" w:sz="2" w:space="0" w:color="auto"/>
            </w:tcBorders>
          </w:tcPr>
          <w:p w14:paraId="08B17FE9" w14:textId="77777777" w:rsidR="005A0424" w:rsidRPr="00DF069B" w:rsidRDefault="005A0424" w:rsidP="005A0424">
            <w:pPr>
              <w:ind w:left="140" w:right="143"/>
              <w:jc w:val="both"/>
              <w:rPr>
                <w:sz w:val="24"/>
              </w:rPr>
            </w:pPr>
          </w:p>
        </w:tc>
        <w:tc>
          <w:tcPr>
            <w:tcW w:w="848" w:type="pct"/>
            <w:tcBorders>
              <w:top w:val="single" w:sz="2" w:space="0" w:color="auto"/>
              <w:left w:val="single" w:sz="2" w:space="0" w:color="auto"/>
              <w:bottom w:val="single" w:sz="2" w:space="0" w:color="auto"/>
              <w:right w:val="single" w:sz="2" w:space="0" w:color="auto"/>
            </w:tcBorders>
          </w:tcPr>
          <w:p w14:paraId="1C84BFA0" w14:textId="2281111F" w:rsidR="005A0424" w:rsidRPr="00DF069B" w:rsidRDefault="005A0424" w:rsidP="005A0424">
            <w:pPr>
              <w:ind w:left="57" w:right="57"/>
              <w:jc w:val="both"/>
              <w:rPr>
                <w:rFonts w:eastAsia="Calibri"/>
                <w:bCs/>
                <w:spacing w:val="-4"/>
                <w:sz w:val="24"/>
              </w:rPr>
            </w:pPr>
            <w:r w:rsidRPr="00DF069B">
              <w:rPr>
                <w:sz w:val="24"/>
              </w:rPr>
              <w:t xml:space="preserve">Sửa đổi chuyển thẩm quyền của cấp huyện (UBND cấp huyện, Phòng GDĐT) </w:t>
            </w:r>
            <w:r>
              <w:rPr>
                <w:sz w:val="24"/>
              </w:rPr>
              <w:t xml:space="preserve">quy định tại </w:t>
            </w:r>
            <w:r w:rsidRPr="00DF069B">
              <w:rPr>
                <w:sz w:val="24"/>
              </w:rPr>
              <w:t>Điều 8, Điều 9, Điều 13</w:t>
            </w:r>
            <w:r>
              <w:rPr>
                <w:sz w:val="24"/>
              </w:rPr>
              <w:t xml:space="preserve"> cho Ủy ban nhân dân cấp cơ sở thực hiện</w:t>
            </w:r>
            <w:r w:rsidRPr="00DF069B">
              <w:rPr>
                <w:sz w:val="24"/>
              </w:rPr>
              <w:t xml:space="preserve">  </w:t>
            </w:r>
          </w:p>
        </w:tc>
        <w:tc>
          <w:tcPr>
            <w:tcW w:w="754" w:type="pct"/>
            <w:tcBorders>
              <w:top w:val="single" w:sz="2" w:space="0" w:color="auto"/>
              <w:left w:val="single" w:sz="2" w:space="0" w:color="auto"/>
              <w:bottom w:val="single" w:sz="2" w:space="0" w:color="auto"/>
              <w:right w:val="single" w:sz="2" w:space="0" w:color="auto"/>
            </w:tcBorders>
          </w:tcPr>
          <w:p w14:paraId="2BB81686" w14:textId="77777777" w:rsidR="005A0424" w:rsidRPr="00DF069B" w:rsidRDefault="005A0424" w:rsidP="005A0424">
            <w:pPr>
              <w:ind w:left="140" w:right="143"/>
              <w:jc w:val="center"/>
              <w:rPr>
                <w:sz w:val="24"/>
              </w:rPr>
            </w:pPr>
          </w:p>
        </w:tc>
        <w:tc>
          <w:tcPr>
            <w:tcW w:w="378" w:type="pct"/>
            <w:tcBorders>
              <w:top w:val="single" w:sz="2" w:space="0" w:color="auto"/>
              <w:left w:val="single" w:sz="2" w:space="0" w:color="auto"/>
              <w:bottom w:val="single" w:sz="2" w:space="0" w:color="auto"/>
              <w:right w:val="single" w:sz="2" w:space="0" w:color="auto"/>
            </w:tcBorders>
          </w:tcPr>
          <w:p w14:paraId="5044CB66" w14:textId="77777777" w:rsidR="005A0424" w:rsidRPr="00DF069B" w:rsidRDefault="005A0424" w:rsidP="005A0424">
            <w:pPr>
              <w:ind w:right="143"/>
              <w:rPr>
                <w:sz w:val="24"/>
              </w:rPr>
            </w:pPr>
          </w:p>
        </w:tc>
      </w:tr>
      <w:tr w:rsidR="005A0424" w:rsidRPr="00DF069B" w14:paraId="779D9BB0" w14:textId="77777777" w:rsidTr="00D43862">
        <w:trPr>
          <w:trHeight w:val="579"/>
        </w:trPr>
        <w:tc>
          <w:tcPr>
            <w:tcW w:w="177" w:type="pct"/>
            <w:tcBorders>
              <w:top w:val="single" w:sz="2" w:space="0" w:color="auto"/>
              <w:left w:val="single" w:sz="2" w:space="0" w:color="auto"/>
              <w:bottom w:val="single" w:sz="2" w:space="0" w:color="auto"/>
              <w:right w:val="single" w:sz="2" w:space="0" w:color="auto"/>
            </w:tcBorders>
            <w:vAlign w:val="center"/>
          </w:tcPr>
          <w:p w14:paraId="57FBE053" w14:textId="77777777" w:rsidR="005A0424" w:rsidRPr="00DF069B" w:rsidRDefault="005A0424" w:rsidP="005A0424">
            <w:pPr>
              <w:pStyle w:val="ListParagraph"/>
              <w:numPr>
                <w:ilvl w:val="0"/>
                <w:numId w:val="2"/>
              </w:numPr>
              <w:tabs>
                <w:tab w:val="right" w:leader="dot" w:pos="8640"/>
              </w:tabs>
              <w:jc w:val="center"/>
              <w:rPr>
                <w:rFonts w:eastAsia="Calibri"/>
                <w:sz w:val="24"/>
              </w:rPr>
            </w:pPr>
          </w:p>
        </w:tc>
        <w:tc>
          <w:tcPr>
            <w:tcW w:w="951" w:type="pct"/>
            <w:tcBorders>
              <w:top w:val="single" w:sz="2" w:space="0" w:color="auto"/>
              <w:left w:val="single" w:sz="2" w:space="0" w:color="auto"/>
              <w:bottom w:val="single" w:sz="2" w:space="0" w:color="auto"/>
              <w:right w:val="single" w:sz="2" w:space="0" w:color="auto"/>
            </w:tcBorders>
          </w:tcPr>
          <w:p w14:paraId="74D9B66D" w14:textId="433482F2" w:rsidR="005A0424" w:rsidRPr="00DF069B" w:rsidRDefault="005A0424" w:rsidP="0027680C">
            <w:pPr>
              <w:ind w:left="57" w:right="57"/>
              <w:jc w:val="both"/>
              <w:rPr>
                <w:rFonts w:eastAsia="Calibri"/>
                <w:bCs/>
                <w:spacing w:val="-4"/>
                <w:sz w:val="24"/>
              </w:rPr>
            </w:pPr>
            <w:r w:rsidRPr="00DF069B">
              <w:rPr>
                <w:rFonts w:eastAsia="Calibri"/>
                <w:bCs/>
                <w:spacing w:val="-4"/>
                <w:sz w:val="24"/>
              </w:rPr>
              <w:t xml:space="preserve">Nghị định số 71/2020/NĐ-CP ngày 30/6/2020 của Chính phủ quy định lộ trình thực hiện nâng trình độ chuẩn được đào tạo của giáo viên mầm non, tiểu học, trung học cơ sở </w:t>
            </w:r>
            <w:r w:rsidRPr="00DF069B">
              <w:rPr>
                <w:rFonts w:eastAsia="Calibri"/>
                <w:spacing w:val="-4"/>
                <w:sz w:val="24"/>
              </w:rPr>
              <w:t>(Điều 2</w:t>
            </w:r>
            <w:r w:rsidR="0027680C">
              <w:rPr>
                <w:rFonts w:eastAsia="Calibri"/>
                <w:spacing w:val="-4"/>
                <w:sz w:val="24"/>
              </w:rPr>
              <w:t>1</w:t>
            </w:r>
            <w:r w:rsidRPr="00DF069B">
              <w:rPr>
                <w:rFonts w:eastAsia="Calibri"/>
                <w:spacing w:val="-4"/>
                <w:sz w:val="24"/>
              </w:rPr>
              <w:t>)</w:t>
            </w:r>
          </w:p>
        </w:tc>
        <w:tc>
          <w:tcPr>
            <w:tcW w:w="852" w:type="pct"/>
            <w:tcBorders>
              <w:top w:val="single" w:sz="2" w:space="0" w:color="auto"/>
              <w:left w:val="single" w:sz="2" w:space="0" w:color="auto"/>
              <w:bottom w:val="single" w:sz="2" w:space="0" w:color="auto"/>
              <w:right w:val="single" w:sz="2" w:space="0" w:color="auto"/>
            </w:tcBorders>
          </w:tcPr>
          <w:p w14:paraId="5F38717A" w14:textId="4DD9420D" w:rsidR="005A0424" w:rsidRPr="00272548" w:rsidRDefault="005A0424" w:rsidP="005A0424">
            <w:pPr>
              <w:ind w:left="57" w:right="57"/>
              <w:jc w:val="both"/>
              <w:rPr>
                <w:bCs/>
                <w:sz w:val="24"/>
              </w:rPr>
            </w:pPr>
            <w:r w:rsidRPr="00DF069B">
              <w:rPr>
                <w:sz w:val="24"/>
              </w:rPr>
              <w:t>Điểm b khoản 2 Điều 8; khoản 5 Điều 15</w:t>
            </w:r>
          </w:p>
        </w:tc>
        <w:tc>
          <w:tcPr>
            <w:tcW w:w="1040" w:type="pct"/>
            <w:tcBorders>
              <w:top w:val="single" w:sz="2" w:space="0" w:color="auto"/>
              <w:left w:val="single" w:sz="2" w:space="0" w:color="auto"/>
              <w:bottom w:val="single" w:sz="2" w:space="0" w:color="auto"/>
              <w:right w:val="single" w:sz="2" w:space="0" w:color="auto"/>
            </w:tcBorders>
          </w:tcPr>
          <w:p w14:paraId="13663528" w14:textId="22C7CE0E" w:rsidR="005A0424" w:rsidRPr="00DF069B" w:rsidRDefault="005A0424" w:rsidP="005A0424">
            <w:pPr>
              <w:ind w:left="140" w:right="143"/>
              <w:jc w:val="both"/>
              <w:rPr>
                <w:sz w:val="24"/>
              </w:rPr>
            </w:pPr>
            <w:r w:rsidRPr="00DF069B">
              <w:rPr>
                <w:sz w:val="24"/>
              </w:rPr>
              <w:t xml:space="preserve">- </w:t>
            </w:r>
          </w:p>
        </w:tc>
        <w:tc>
          <w:tcPr>
            <w:tcW w:w="848" w:type="pct"/>
            <w:tcBorders>
              <w:top w:val="single" w:sz="2" w:space="0" w:color="auto"/>
              <w:left w:val="single" w:sz="2" w:space="0" w:color="auto"/>
              <w:bottom w:val="single" w:sz="2" w:space="0" w:color="auto"/>
              <w:right w:val="single" w:sz="2" w:space="0" w:color="auto"/>
            </w:tcBorders>
          </w:tcPr>
          <w:p w14:paraId="5311FF38" w14:textId="6638C70D" w:rsidR="005A0424" w:rsidRPr="00DF069B" w:rsidRDefault="005A0424" w:rsidP="005A0424">
            <w:pPr>
              <w:ind w:left="57" w:right="57"/>
              <w:jc w:val="both"/>
              <w:rPr>
                <w:rFonts w:eastAsia="Calibri"/>
                <w:bCs/>
                <w:spacing w:val="-4"/>
                <w:sz w:val="24"/>
              </w:rPr>
            </w:pPr>
            <w:r w:rsidRPr="00DF069B">
              <w:rPr>
                <w:sz w:val="24"/>
              </w:rPr>
              <w:t>Sửa đổi thay cụm từ “huyện” bằng cụm từ cơ sở” tại khoản 5 Điều 15</w:t>
            </w:r>
          </w:p>
        </w:tc>
        <w:tc>
          <w:tcPr>
            <w:tcW w:w="754" w:type="pct"/>
            <w:tcBorders>
              <w:top w:val="single" w:sz="2" w:space="0" w:color="auto"/>
              <w:left w:val="single" w:sz="2" w:space="0" w:color="auto"/>
              <w:bottom w:val="single" w:sz="2" w:space="0" w:color="auto"/>
              <w:right w:val="single" w:sz="2" w:space="0" w:color="auto"/>
            </w:tcBorders>
          </w:tcPr>
          <w:p w14:paraId="7478F051" w14:textId="2B392101" w:rsidR="005A0424" w:rsidRPr="00DF069B" w:rsidRDefault="005A0424" w:rsidP="00DC5DC3">
            <w:pPr>
              <w:ind w:left="140" w:right="143"/>
              <w:jc w:val="both"/>
              <w:rPr>
                <w:sz w:val="24"/>
              </w:rPr>
            </w:pPr>
            <w:r w:rsidRPr="00DF069B">
              <w:rPr>
                <w:sz w:val="24"/>
              </w:rPr>
              <w:t>Sửa đổi chuyển thẩm quyền của cấp huyện tại điểm b khoản 2 Điều 8 về Sở Giáo dục và Đào tạo thực hiện</w:t>
            </w:r>
          </w:p>
        </w:tc>
        <w:tc>
          <w:tcPr>
            <w:tcW w:w="378" w:type="pct"/>
            <w:tcBorders>
              <w:top w:val="single" w:sz="2" w:space="0" w:color="auto"/>
              <w:left w:val="single" w:sz="2" w:space="0" w:color="auto"/>
              <w:bottom w:val="single" w:sz="2" w:space="0" w:color="auto"/>
              <w:right w:val="single" w:sz="2" w:space="0" w:color="auto"/>
            </w:tcBorders>
          </w:tcPr>
          <w:p w14:paraId="5EA83F9F" w14:textId="77777777" w:rsidR="005A0424" w:rsidRPr="00DF069B" w:rsidRDefault="005A0424" w:rsidP="005A0424">
            <w:pPr>
              <w:ind w:right="143"/>
              <w:rPr>
                <w:sz w:val="24"/>
              </w:rPr>
            </w:pPr>
          </w:p>
        </w:tc>
      </w:tr>
      <w:tr w:rsidR="005A0424" w:rsidRPr="00DF069B" w14:paraId="03352DD8" w14:textId="77777777" w:rsidTr="00D43862">
        <w:trPr>
          <w:trHeight w:val="579"/>
        </w:trPr>
        <w:tc>
          <w:tcPr>
            <w:tcW w:w="177" w:type="pct"/>
            <w:tcBorders>
              <w:top w:val="single" w:sz="2" w:space="0" w:color="auto"/>
              <w:left w:val="single" w:sz="2" w:space="0" w:color="auto"/>
              <w:bottom w:val="single" w:sz="2" w:space="0" w:color="auto"/>
              <w:right w:val="single" w:sz="2" w:space="0" w:color="auto"/>
            </w:tcBorders>
            <w:vAlign w:val="center"/>
          </w:tcPr>
          <w:p w14:paraId="338B7429" w14:textId="77777777" w:rsidR="005A0424" w:rsidRPr="00DF069B" w:rsidRDefault="005A0424" w:rsidP="00D26F1C">
            <w:pPr>
              <w:pStyle w:val="ListParagraph"/>
              <w:numPr>
                <w:ilvl w:val="0"/>
                <w:numId w:val="2"/>
              </w:numPr>
              <w:tabs>
                <w:tab w:val="right" w:leader="dot" w:pos="8640"/>
              </w:tabs>
              <w:jc w:val="center"/>
              <w:rPr>
                <w:rFonts w:eastAsia="Calibri"/>
                <w:sz w:val="24"/>
              </w:rPr>
            </w:pPr>
          </w:p>
        </w:tc>
        <w:tc>
          <w:tcPr>
            <w:tcW w:w="951" w:type="pct"/>
            <w:tcBorders>
              <w:top w:val="single" w:sz="2" w:space="0" w:color="auto"/>
              <w:left w:val="single" w:sz="2" w:space="0" w:color="auto"/>
              <w:bottom w:val="single" w:sz="2" w:space="0" w:color="auto"/>
              <w:right w:val="single" w:sz="2" w:space="0" w:color="auto"/>
            </w:tcBorders>
          </w:tcPr>
          <w:p w14:paraId="07F42356" w14:textId="6A40EB20" w:rsidR="005A0424" w:rsidRPr="00DF069B" w:rsidRDefault="005A0424" w:rsidP="0027680C">
            <w:pPr>
              <w:ind w:left="57" w:right="57"/>
              <w:jc w:val="both"/>
              <w:rPr>
                <w:sz w:val="24"/>
              </w:rPr>
            </w:pPr>
            <w:r w:rsidRPr="00DF069B">
              <w:rPr>
                <w:rFonts w:eastAsia="Calibri"/>
                <w:bCs/>
                <w:spacing w:val="-4"/>
                <w:sz w:val="24"/>
              </w:rPr>
              <w:t>Nghị định số 105/2020/NĐ-CP ngày 08/9/2020 của Chính phủ qu</w:t>
            </w:r>
            <w:bookmarkStart w:id="4" w:name="_GoBack"/>
            <w:bookmarkEnd w:id="4"/>
            <w:r w:rsidRPr="00DF069B">
              <w:rPr>
                <w:rFonts w:eastAsia="Calibri"/>
                <w:bCs/>
                <w:spacing w:val="-4"/>
                <w:sz w:val="24"/>
              </w:rPr>
              <w:t xml:space="preserve">y định chính sách phát triển giáo dục mầm non </w:t>
            </w:r>
            <w:r w:rsidRPr="00DF069B">
              <w:rPr>
                <w:rFonts w:eastAsia="Calibri"/>
                <w:spacing w:val="-4"/>
                <w:sz w:val="24"/>
              </w:rPr>
              <w:t>(Điều 2</w:t>
            </w:r>
            <w:r w:rsidR="0027680C">
              <w:rPr>
                <w:rFonts w:eastAsia="Calibri"/>
                <w:spacing w:val="-4"/>
                <w:sz w:val="24"/>
              </w:rPr>
              <w:t>2</w:t>
            </w:r>
            <w:r w:rsidRPr="00DF069B">
              <w:rPr>
                <w:rFonts w:eastAsia="Calibri"/>
                <w:spacing w:val="-4"/>
                <w:sz w:val="24"/>
              </w:rPr>
              <w:t>)</w:t>
            </w:r>
          </w:p>
        </w:tc>
        <w:tc>
          <w:tcPr>
            <w:tcW w:w="852" w:type="pct"/>
            <w:tcBorders>
              <w:top w:val="single" w:sz="2" w:space="0" w:color="auto"/>
              <w:left w:val="single" w:sz="2" w:space="0" w:color="auto"/>
              <w:bottom w:val="single" w:sz="2" w:space="0" w:color="auto"/>
              <w:right w:val="single" w:sz="2" w:space="0" w:color="auto"/>
            </w:tcBorders>
          </w:tcPr>
          <w:p w14:paraId="3BFC56EF" w14:textId="5726AEB6" w:rsidR="005A0424" w:rsidRPr="00DF069B" w:rsidRDefault="005A0424" w:rsidP="005A0424">
            <w:pPr>
              <w:ind w:left="57" w:right="57"/>
              <w:jc w:val="both"/>
              <w:rPr>
                <w:sz w:val="24"/>
              </w:rPr>
            </w:pPr>
            <w:r w:rsidRPr="00DF069B">
              <w:rPr>
                <w:sz w:val="24"/>
              </w:rPr>
              <w:t>Khoản 1 Điều 2; điểm b khoản 3 Điều 4; Điều 7, Điều 8; Điều 9, Điều 10; Điều 11</w:t>
            </w:r>
          </w:p>
        </w:tc>
        <w:tc>
          <w:tcPr>
            <w:tcW w:w="1040" w:type="pct"/>
            <w:tcBorders>
              <w:top w:val="single" w:sz="2" w:space="0" w:color="auto"/>
              <w:left w:val="single" w:sz="2" w:space="0" w:color="auto"/>
              <w:bottom w:val="single" w:sz="2" w:space="0" w:color="auto"/>
              <w:right w:val="single" w:sz="2" w:space="0" w:color="auto"/>
            </w:tcBorders>
          </w:tcPr>
          <w:p w14:paraId="02096EFD" w14:textId="77777777" w:rsidR="005A0424" w:rsidRPr="00DF069B" w:rsidRDefault="005A0424" w:rsidP="005A0424">
            <w:pPr>
              <w:ind w:left="57" w:right="57"/>
              <w:jc w:val="both"/>
              <w:rPr>
                <w:sz w:val="24"/>
              </w:rPr>
            </w:pPr>
            <w:r w:rsidRPr="00DF069B">
              <w:rPr>
                <w:sz w:val="24"/>
              </w:rPr>
              <w:t>Sửa đổi chuyển thẩm quyền cấp huyện tại khoản 1 Điều 2, Điều 7, Điều 8; Điều 9, Điều 10; Điều 11 về cấp tỉnh thực hiện</w:t>
            </w:r>
          </w:p>
          <w:p w14:paraId="5A9FED9B" w14:textId="3EF37E7B" w:rsidR="005A0424" w:rsidRPr="00DF069B" w:rsidRDefault="005A0424" w:rsidP="005A0424">
            <w:pPr>
              <w:ind w:left="140" w:right="143"/>
              <w:jc w:val="both"/>
              <w:rPr>
                <w:sz w:val="24"/>
              </w:rPr>
            </w:pPr>
            <w:r w:rsidRPr="00DF069B">
              <w:rPr>
                <w:rFonts w:asciiTheme="majorHAnsi" w:hAnsiTheme="majorHAnsi" w:cstheme="majorHAnsi"/>
                <w:b/>
                <w:sz w:val="24"/>
              </w:rPr>
              <w:t xml:space="preserve"> </w:t>
            </w:r>
          </w:p>
        </w:tc>
        <w:tc>
          <w:tcPr>
            <w:tcW w:w="848" w:type="pct"/>
            <w:tcBorders>
              <w:top w:val="single" w:sz="2" w:space="0" w:color="auto"/>
              <w:left w:val="single" w:sz="2" w:space="0" w:color="auto"/>
              <w:bottom w:val="single" w:sz="2" w:space="0" w:color="auto"/>
              <w:right w:val="single" w:sz="2" w:space="0" w:color="auto"/>
            </w:tcBorders>
          </w:tcPr>
          <w:p w14:paraId="446B4AE5" w14:textId="16A2EAFC" w:rsidR="005A0424" w:rsidRPr="00DF069B" w:rsidRDefault="005A0424" w:rsidP="005A0424">
            <w:pPr>
              <w:ind w:left="57" w:right="57"/>
              <w:jc w:val="both"/>
              <w:rPr>
                <w:sz w:val="24"/>
              </w:rPr>
            </w:pPr>
          </w:p>
        </w:tc>
        <w:tc>
          <w:tcPr>
            <w:tcW w:w="754" w:type="pct"/>
            <w:tcBorders>
              <w:top w:val="single" w:sz="2" w:space="0" w:color="auto"/>
              <w:left w:val="single" w:sz="2" w:space="0" w:color="auto"/>
              <w:bottom w:val="single" w:sz="2" w:space="0" w:color="auto"/>
              <w:right w:val="single" w:sz="2" w:space="0" w:color="auto"/>
            </w:tcBorders>
          </w:tcPr>
          <w:p w14:paraId="63250922" w14:textId="1E4812B9" w:rsidR="005A0424" w:rsidRPr="00DF069B" w:rsidRDefault="005A0424" w:rsidP="00DC5DC3">
            <w:pPr>
              <w:ind w:left="140" w:right="143"/>
              <w:jc w:val="both"/>
              <w:rPr>
                <w:sz w:val="24"/>
              </w:rPr>
            </w:pPr>
            <w:r w:rsidRPr="00DF069B">
              <w:rPr>
                <w:sz w:val="24"/>
              </w:rPr>
              <w:t xml:space="preserve">Sửa đổi chuyển thẩm quyền của Phòng Giáo dục và Đào tạo tại điểm b khoản 3 Điều 4 về Sở Giáo dục và Đào tạo thực hiện </w:t>
            </w:r>
          </w:p>
        </w:tc>
        <w:tc>
          <w:tcPr>
            <w:tcW w:w="378" w:type="pct"/>
            <w:tcBorders>
              <w:top w:val="single" w:sz="2" w:space="0" w:color="auto"/>
              <w:left w:val="single" w:sz="2" w:space="0" w:color="auto"/>
              <w:bottom w:val="single" w:sz="2" w:space="0" w:color="auto"/>
              <w:right w:val="single" w:sz="2" w:space="0" w:color="auto"/>
            </w:tcBorders>
          </w:tcPr>
          <w:p w14:paraId="1EDC444E" w14:textId="77777777" w:rsidR="005A0424" w:rsidRPr="00DF069B" w:rsidRDefault="005A0424" w:rsidP="005A0424">
            <w:pPr>
              <w:ind w:left="140" w:right="143"/>
              <w:jc w:val="center"/>
              <w:rPr>
                <w:sz w:val="24"/>
              </w:rPr>
            </w:pPr>
          </w:p>
        </w:tc>
      </w:tr>
      <w:tr w:rsidR="005A0424" w:rsidRPr="00DF069B" w14:paraId="6BD0D0AB" w14:textId="77777777" w:rsidTr="00D43862">
        <w:trPr>
          <w:trHeight w:val="579"/>
        </w:trPr>
        <w:tc>
          <w:tcPr>
            <w:tcW w:w="177" w:type="pct"/>
            <w:tcBorders>
              <w:top w:val="single" w:sz="2" w:space="0" w:color="auto"/>
              <w:left w:val="single" w:sz="2" w:space="0" w:color="auto"/>
              <w:bottom w:val="single" w:sz="2" w:space="0" w:color="auto"/>
              <w:right w:val="single" w:sz="2" w:space="0" w:color="auto"/>
            </w:tcBorders>
            <w:vAlign w:val="center"/>
          </w:tcPr>
          <w:p w14:paraId="7D299101" w14:textId="77777777" w:rsidR="005A0424" w:rsidRPr="00DF069B" w:rsidRDefault="005A0424" w:rsidP="005A0424">
            <w:pPr>
              <w:pStyle w:val="ListParagraph"/>
              <w:numPr>
                <w:ilvl w:val="0"/>
                <w:numId w:val="2"/>
              </w:numPr>
              <w:tabs>
                <w:tab w:val="right" w:leader="dot" w:pos="8640"/>
              </w:tabs>
              <w:jc w:val="center"/>
              <w:rPr>
                <w:rFonts w:eastAsia="Calibri"/>
                <w:sz w:val="24"/>
              </w:rPr>
            </w:pPr>
          </w:p>
        </w:tc>
        <w:tc>
          <w:tcPr>
            <w:tcW w:w="951" w:type="pct"/>
            <w:tcBorders>
              <w:top w:val="single" w:sz="2" w:space="0" w:color="auto"/>
              <w:left w:val="single" w:sz="2" w:space="0" w:color="auto"/>
              <w:bottom w:val="single" w:sz="2" w:space="0" w:color="auto"/>
              <w:right w:val="single" w:sz="2" w:space="0" w:color="auto"/>
            </w:tcBorders>
          </w:tcPr>
          <w:p w14:paraId="3EACD98F" w14:textId="53ABD885" w:rsidR="005A0424" w:rsidRPr="00DF069B" w:rsidRDefault="005A0424" w:rsidP="0027680C">
            <w:pPr>
              <w:ind w:left="57" w:right="57"/>
              <w:jc w:val="both"/>
              <w:rPr>
                <w:sz w:val="24"/>
              </w:rPr>
            </w:pPr>
            <w:r w:rsidRPr="00DF069B">
              <w:rPr>
                <w:rFonts w:eastAsia="Calibri"/>
                <w:bCs/>
                <w:spacing w:val="-4"/>
                <w:sz w:val="24"/>
              </w:rPr>
              <w:t xml:space="preserve">Nghị định số 141/2020/NĐ-CP ngày 08/12/2020 của Chính phủ quy định chế độ cử tuyển đối với học sinh, sinh viên dân tộc thiểu số </w:t>
            </w:r>
            <w:r w:rsidRPr="00DF069B">
              <w:rPr>
                <w:rFonts w:eastAsia="Calibri"/>
                <w:spacing w:val="-4"/>
                <w:sz w:val="24"/>
              </w:rPr>
              <w:t>(Điều 2</w:t>
            </w:r>
            <w:r w:rsidR="0027680C">
              <w:rPr>
                <w:rFonts w:eastAsia="Calibri"/>
                <w:spacing w:val="-4"/>
                <w:sz w:val="24"/>
              </w:rPr>
              <w:t>4</w:t>
            </w:r>
            <w:r w:rsidRPr="00DF069B">
              <w:rPr>
                <w:rFonts w:eastAsia="Calibri"/>
                <w:spacing w:val="-4"/>
                <w:sz w:val="24"/>
              </w:rPr>
              <w:t>)</w:t>
            </w:r>
          </w:p>
        </w:tc>
        <w:tc>
          <w:tcPr>
            <w:tcW w:w="852" w:type="pct"/>
            <w:tcBorders>
              <w:top w:val="single" w:sz="2" w:space="0" w:color="auto"/>
              <w:left w:val="single" w:sz="2" w:space="0" w:color="auto"/>
              <w:bottom w:val="single" w:sz="2" w:space="0" w:color="auto"/>
              <w:right w:val="single" w:sz="2" w:space="0" w:color="auto"/>
            </w:tcBorders>
          </w:tcPr>
          <w:p w14:paraId="08232915" w14:textId="23CC3654" w:rsidR="005A0424" w:rsidRPr="00DF069B" w:rsidRDefault="005A0424" w:rsidP="005A0424">
            <w:pPr>
              <w:ind w:left="57" w:right="57"/>
              <w:jc w:val="both"/>
              <w:rPr>
                <w:sz w:val="24"/>
              </w:rPr>
            </w:pPr>
            <w:r w:rsidRPr="00DF069B">
              <w:rPr>
                <w:sz w:val="24"/>
              </w:rPr>
              <w:t>Khoản 3 Điều 7; khoản 2 Điều 15</w:t>
            </w:r>
          </w:p>
        </w:tc>
        <w:tc>
          <w:tcPr>
            <w:tcW w:w="1040" w:type="pct"/>
            <w:tcBorders>
              <w:top w:val="single" w:sz="2" w:space="0" w:color="auto"/>
              <w:left w:val="single" w:sz="2" w:space="0" w:color="auto"/>
              <w:bottom w:val="single" w:sz="2" w:space="0" w:color="auto"/>
              <w:right w:val="single" w:sz="2" w:space="0" w:color="auto"/>
            </w:tcBorders>
          </w:tcPr>
          <w:p w14:paraId="47EBADD8" w14:textId="79D672CC" w:rsidR="005A0424" w:rsidRPr="00DF069B" w:rsidRDefault="005A0424" w:rsidP="005A0424">
            <w:pPr>
              <w:ind w:right="143"/>
              <w:jc w:val="both"/>
              <w:rPr>
                <w:sz w:val="24"/>
              </w:rPr>
            </w:pPr>
          </w:p>
        </w:tc>
        <w:tc>
          <w:tcPr>
            <w:tcW w:w="848" w:type="pct"/>
            <w:tcBorders>
              <w:top w:val="single" w:sz="2" w:space="0" w:color="auto"/>
              <w:left w:val="single" w:sz="2" w:space="0" w:color="auto"/>
              <w:bottom w:val="single" w:sz="2" w:space="0" w:color="auto"/>
              <w:right w:val="single" w:sz="2" w:space="0" w:color="auto"/>
            </w:tcBorders>
          </w:tcPr>
          <w:p w14:paraId="37791F8C" w14:textId="5020EB80" w:rsidR="005A0424" w:rsidRPr="00DF069B" w:rsidRDefault="005A0424" w:rsidP="005A0424">
            <w:pPr>
              <w:ind w:left="57" w:right="57"/>
              <w:jc w:val="both"/>
              <w:rPr>
                <w:sz w:val="24"/>
              </w:rPr>
            </w:pPr>
            <w:r w:rsidRPr="00DF069B">
              <w:rPr>
                <w:sz w:val="24"/>
              </w:rPr>
              <w:t>Sửa đổi chuyển thẩm quyền tại khoản 3 Điều 7 về cấp cơ sở để thực hiện</w:t>
            </w:r>
          </w:p>
        </w:tc>
        <w:tc>
          <w:tcPr>
            <w:tcW w:w="754" w:type="pct"/>
            <w:tcBorders>
              <w:top w:val="single" w:sz="2" w:space="0" w:color="auto"/>
              <w:left w:val="single" w:sz="2" w:space="0" w:color="auto"/>
              <w:bottom w:val="single" w:sz="2" w:space="0" w:color="auto"/>
              <w:right w:val="single" w:sz="2" w:space="0" w:color="auto"/>
            </w:tcBorders>
          </w:tcPr>
          <w:p w14:paraId="3CBBFCCD" w14:textId="5C23227A" w:rsidR="005A0424" w:rsidRPr="00DF069B" w:rsidRDefault="005A0424" w:rsidP="00D43862">
            <w:pPr>
              <w:ind w:left="57" w:right="57"/>
              <w:jc w:val="both"/>
              <w:rPr>
                <w:sz w:val="24"/>
              </w:rPr>
            </w:pPr>
            <w:r w:rsidRPr="00DF069B">
              <w:rPr>
                <w:sz w:val="24"/>
              </w:rPr>
              <w:t>Sửa đổi chuyển thẩm quyền khoản 2 Điều 15 về Sở Giáo dục và Đào tạo  quyết định : bãi bỏ thẩm quyền của cấp huyện, giao Sở GDĐT quyết định</w:t>
            </w:r>
          </w:p>
        </w:tc>
        <w:tc>
          <w:tcPr>
            <w:tcW w:w="378" w:type="pct"/>
            <w:tcBorders>
              <w:top w:val="single" w:sz="2" w:space="0" w:color="auto"/>
              <w:left w:val="single" w:sz="2" w:space="0" w:color="auto"/>
              <w:bottom w:val="single" w:sz="2" w:space="0" w:color="auto"/>
              <w:right w:val="single" w:sz="2" w:space="0" w:color="auto"/>
            </w:tcBorders>
          </w:tcPr>
          <w:p w14:paraId="12DE0E21" w14:textId="77777777" w:rsidR="005A0424" w:rsidRPr="00DF069B" w:rsidRDefault="005A0424" w:rsidP="005A0424">
            <w:pPr>
              <w:ind w:left="140" w:right="143"/>
              <w:jc w:val="center"/>
              <w:rPr>
                <w:sz w:val="24"/>
              </w:rPr>
            </w:pPr>
          </w:p>
        </w:tc>
      </w:tr>
      <w:tr w:rsidR="005A0424" w:rsidRPr="00DF069B" w14:paraId="43AFB1A8" w14:textId="77777777" w:rsidTr="00D43862">
        <w:trPr>
          <w:trHeight w:val="579"/>
        </w:trPr>
        <w:tc>
          <w:tcPr>
            <w:tcW w:w="177" w:type="pct"/>
            <w:tcBorders>
              <w:top w:val="single" w:sz="2" w:space="0" w:color="auto"/>
              <w:left w:val="single" w:sz="2" w:space="0" w:color="auto"/>
              <w:bottom w:val="single" w:sz="2" w:space="0" w:color="auto"/>
              <w:right w:val="single" w:sz="2" w:space="0" w:color="auto"/>
            </w:tcBorders>
            <w:vAlign w:val="center"/>
          </w:tcPr>
          <w:p w14:paraId="3F3563E7" w14:textId="77777777" w:rsidR="005A0424" w:rsidRPr="00DF069B" w:rsidRDefault="005A0424" w:rsidP="005A0424">
            <w:pPr>
              <w:pStyle w:val="ListParagraph"/>
              <w:numPr>
                <w:ilvl w:val="0"/>
                <w:numId w:val="2"/>
              </w:numPr>
              <w:tabs>
                <w:tab w:val="right" w:leader="dot" w:pos="8640"/>
              </w:tabs>
              <w:jc w:val="center"/>
              <w:rPr>
                <w:rFonts w:eastAsia="Calibri"/>
                <w:sz w:val="24"/>
              </w:rPr>
            </w:pPr>
          </w:p>
        </w:tc>
        <w:tc>
          <w:tcPr>
            <w:tcW w:w="951" w:type="pct"/>
            <w:tcBorders>
              <w:top w:val="single" w:sz="2" w:space="0" w:color="auto"/>
              <w:left w:val="single" w:sz="2" w:space="0" w:color="auto"/>
              <w:bottom w:val="single" w:sz="2" w:space="0" w:color="auto"/>
              <w:right w:val="single" w:sz="2" w:space="0" w:color="auto"/>
            </w:tcBorders>
          </w:tcPr>
          <w:p w14:paraId="7E4657E6" w14:textId="2ECBAD5E" w:rsidR="005A0424" w:rsidRPr="00DF069B" w:rsidRDefault="005A0424" w:rsidP="0027680C">
            <w:pPr>
              <w:ind w:left="57" w:right="57"/>
              <w:jc w:val="both"/>
              <w:rPr>
                <w:sz w:val="24"/>
              </w:rPr>
            </w:pPr>
            <w:r w:rsidRPr="00DF069B">
              <w:rPr>
                <w:rFonts w:eastAsia="Calibri"/>
                <w:bCs/>
                <w:spacing w:val="-4"/>
                <w:sz w:val="24"/>
              </w:rPr>
              <w:t xml:space="preserve">Nghị định số 04/2021/NĐ-CP ngày 22/01/2021 của Chính phủ quy định xử phạt vi phạm hành chính trong lĩnh vực giáo dục </w:t>
            </w:r>
            <w:r w:rsidRPr="00DF069B">
              <w:rPr>
                <w:rFonts w:eastAsia="Calibri"/>
                <w:spacing w:val="-4"/>
                <w:sz w:val="24"/>
              </w:rPr>
              <w:t>(Điều 2</w:t>
            </w:r>
            <w:r w:rsidR="0027680C">
              <w:rPr>
                <w:rFonts w:eastAsia="Calibri"/>
                <w:spacing w:val="-4"/>
                <w:sz w:val="24"/>
              </w:rPr>
              <w:t>5</w:t>
            </w:r>
            <w:r w:rsidRPr="00DF069B">
              <w:rPr>
                <w:rFonts w:eastAsia="Calibri"/>
                <w:spacing w:val="-4"/>
                <w:sz w:val="24"/>
              </w:rPr>
              <w:t>)</w:t>
            </w:r>
          </w:p>
        </w:tc>
        <w:tc>
          <w:tcPr>
            <w:tcW w:w="852" w:type="pct"/>
            <w:tcBorders>
              <w:top w:val="single" w:sz="2" w:space="0" w:color="auto"/>
              <w:left w:val="single" w:sz="2" w:space="0" w:color="auto"/>
              <w:bottom w:val="single" w:sz="2" w:space="0" w:color="auto"/>
              <w:right w:val="single" w:sz="2" w:space="0" w:color="auto"/>
            </w:tcBorders>
          </w:tcPr>
          <w:p w14:paraId="6BA72197" w14:textId="5EA5E237" w:rsidR="005A0424" w:rsidRPr="00272548" w:rsidRDefault="005A0424" w:rsidP="005A0424">
            <w:pPr>
              <w:ind w:left="57" w:right="57"/>
              <w:jc w:val="both"/>
              <w:rPr>
                <w:sz w:val="24"/>
              </w:rPr>
            </w:pPr>
            <w:r w:rsidRPr="00DF069B">
              <w:rPr>
                <w:sz w:val="24"/>
              </w:rPr>
              <w:t>Khoản 2 Điều 36</w:t>
            </w:r>
          </w:p>
        </w:tc>
        <w:tc>
          <w:tcPr>
            <w:tcW w:w="1040" w:type="pct"/>
            <w:tcBorders>
              <w:top w:val="single" w:sz="2" w:space="0" w:color="auto"/>
              <w:left w:val="single" w:sz="2" w:space="0" w:color="auto"/>
              <w:bottom w:val="single" w:sz="2" w:space="0" w:color="auto"/>
              <w:right w:val="single" w:sz="2" w:space="0" w:color="auto"/>
            </w:tcBorders>
          </w:tcPr>
          <w:p w14:paraId="05C0949F" w14:textId="257C962C" w:rsidR="005A0424" w:rsidRPr="00DF069B" w:rsidRDefault="005A0424" w:rsidP="005A0424">
            <w:pPr>
              <w:ind w:left="57" w:right="57"/>
              <w:jc w:val="both"/>
              <w:rPr>
                <w:sz w:val="24"/>
              </w:rPr>
            </w:pPr>
          </w:p>
        </w:tc>
        <w:tc>
          <w:tcPr>
            <w:tcW w:w="848" w:type="pct"/>
            <w:tcBorders>
              <w:top w:val="single" w:sz="2" w:space="0" w:color="auto"/>
              <w:left w:val="single" w:sz="2" w:space="0" w:color="auto"/>
              <w:bottom w:val="single" w:sz="2" w:space="0" w:color="auto"/>
              <w:right w:val="single" w:sz="2" w:space="0" w:color="auto"/>
            </w:tcBorders>
          </w:tcPr>
          <w:p w14:paraId="4812477E" w14:textId="1CE44634" w:rsidR="005A0424" w:rsidRPr="00DF069B" w:rsidRDefault="005A0424" w:rsidP="005A0424">
            <w:pPr>
              <w:ind w:left="140" w:right="143"/>
              <w:jc w:val="both"/>
              <w:rPr>
                <w:sz w:val="24"/>
              </w:rPr>
            </w:pPr>
            <w:r w:rsidRPr="00DF069B">
              <w:rPr>
                <w:sz w:val="24"/>
              </w:rPr>
              <w:t>Sửa đổi chuyển thẩm quyền trách nhiệm của cấp huyện tại khoản 2 Điều 36 về cấp cơ sở thực hiện</w:t>
            </w:r>
          </w:p>
        </w:tc>
        <w:tc>
          <w:tcPr>
            <w:tcW w:w="754" w:type="pct"/>
            <w:tcBorders>
              <w:top w:val="single" w:sz="2" w:space="0" w:color="auto"/>
              <w:left w:val="single" w:sz="2" w:space="0" w:color="auto"/>
              <w:bottom w:val="single" w:sz="2" w:space="0" w:color="auto"/>
              <w:right w:val="single" w:sz="2" w:space="0" w:color="auto"/>
            </w:tcBorders>
          </w:tcPr>
          <w:p w14:paraId="004D7B4D" w14:textId="6FC3ECAE" w:rsidR="005A0424" w:rsidRPr="00DF069B" w:rsidRDefault="005A0424" w:rsidP="00DC5DC3">
            <w:pPr>
              <w:ind w:left="140" w:right="143"/>
              <w:jc w:val="both"/>
              <w:rPr>
                <w:sz w:val="24"/>
              </w:rPr>
            </w:pPr>
          </w:p>
        </w:tc>
        <w:tc>
          <w:tcPr>
            <w:tcW w:w="378" w:type="pct"/>
            <w:tcBorders>
              <w:top w:val="single" w:sz="2" w:space="0" w:color="auto"/>
              <w:left w:val="single" w:sz="2" w:space="0" w:color="auto"/>
              <w:bottom w:val="single" w:sz="2" w:space="0" w:color="auto"/>
              <w:right w:val="single" w:sz="2" w:space="0" w:color="auto"/>
            </w:tcBorders>
          </w:tcPr>
          <w:p w14:paraId="377FFA3C" w14:textId="77777777" w:rsidR="005A0424" w:rsidRPr="00DF069B" w:rsidRDefault="005A0424" w:rsidP="005A0424">
            <w:pPr>
              <w:ind w:left="140" w:right="143"/>
              <w:jc w:val="center"/>
              <w:rPr>
                <w:sz w:val="24"/>
              </w:rPr>
            </w:pPr>
          </w:p>
        </w:tc>
      </w:tr>
      <w:tr w:rsidR="005A0424" w:rsidRPr="00DF069B" w14:paraId="59D8CEB9" w14:textId="77777777" w:rsidTr="00D43862">
        <w:trPr>
          <w:trHeight w:val="579"/>
        </w:trPr>
        <w:tc>
          <w:tcPr>
            <w:tcW w:w="177" w:type="pct"/>
            <w:tcBorders>
              <w:top w:val="single" w:sz="2" w:space="0" w:color="auto"/>
              <w:left w:val="single" w:sz="2" w:space="0" w:color="auto"/>
              <w:bottom w:val="single" w:sz="2" w:space="0" w:color="auto"/>
              <w:right w:val="single" w:sz="2" w:space="0" w:color="auto"/>
            </w:tcBorders>
            <w:vAlign w:val="center"/>
          </w:tcPr>
          <w:p w14:paraId="7AA1508C" w14:textId="77777777" w:rsidR="005A0424" w:rsidRPr="00DF069B" w:rsidRDefault="005A0424" w:rsidP="005A0424">
            <w:pPr>
              <w:pStyle w:val="ListParagraph"/>
              <w:numPr>
                <w:ilvl w:val="0"/>
                <w:numId w:val="2"/>
              </w:numPr>
              <w:tabs>
                <w:tab w:val="right" w:leader="dot" w:pos="8640"/>
              </w:tabs>
              <w:jc w:val="center"/>
              <w:rPr>
                <w:rFonts w:eastAsia="Calibri"/>
                <w:sz w:val="24"/>
              </w:rPr>
            </w:pPr>
          </w:p>
        </w:tc>
        <w:tc>
          <w:tcPr>
            <w:tcW w:w="951" w:type="pct"/>
            <w:tcBorders>
              <w:top w:val="single" w:sz="2" w:space="0" w:color="auto"/>
              <w:left w:val="single" w:sz="2" w:space="0" w:color="auto"/>
              <w:bottom w:val="single" w:sz="2" w:space="0" w:color="auto"/>
              <w:right w:val="single" w:sz="2" w:space="0" w:color="auto"/>
            </w:tcBorders>
          </w:tcPr>
          <w:p w14:paraId="199C02D2" w14:textId="59F09FB9" w:rsidR="005A0424" w:rsidRPr="00DF069B" w:rsidRDefault="005A0424" w:rsidP="0027680C">
            <w:pPr>
              <w:ind w:left="57" w:right="57"/>
              <w:jc w:val="both"/>
              <w:rPr>
                <w:sz w:val="24"/>
              </w:rPr>
            </w:pPr>
            <w:r w:rsidRPr="00DF069B">
              <w:rPr>
                <w:rFonts w:eastAsia="Calibri"/>
                <w:bCs/>
                <w:spacing w:val="-4"/>
                <w:sz w:val="24"/>
              </w:rPr>
              <w:t xml:space="preserve">Nghị định số 81/2021/NĐ-CP ngày 27/8/2021 của Chính phủ quy định về cơ chế thu, quản lý học phí đối với cơ sở giáo dục thuộc hệ thống giáo dục quốc dân và chính sách miễn, giảm học phí, hỗ trợ chi phí học tập; giá dịch vụ trong lĩnh vực giáo dục, đào tạo (được sửa đổi, bổ sung tại Nghị định số </w:t>
            </w:r>
            <w:r w:rsidRPr="00DF069B">
              <w:rPr>
                <w:rFonts w:eastAsia="Calibri"/>
                <w:bCs/>
                <w:spacing w:val="-4"/>
                <w:sz w:val="24"/>
              </w:rPr>
              <w:lastRenderedPageBreak/>
              <w:t xml:space="preserve">97/2023/NĐ-CP ngày 31/12/2023 của Chính phủ) </w:t>
            </w:r>
            <w:r w:rsidRPr="00DF069B">
              <w:rPr>
                <w:rFonts w:eastAsia="Calibri"/>
                <w:spacing w:val="-4"/>
                <w:sz w:val="24"/>
              </w:rPr>
              <w:t>(Điều 2</w:t>
            </w:r>
            <w:r w:rsidR="0027680C">
              <w:rPr>
                <w:rFonts w:eastAsia="Calibri"/>
                <w:spacing w:val="-4"/>
                <w:sz w:val="24"/>
              </w:rPr>
              <w:t>6</w:t>
            </w:r>
            <w:r w:rsidRPr="00DF069B">
              <w:rPr>
                <w:rFonts w:eastAsia="Calibri"/>
                <w:spacing w:val="-4"/>
                <w:sz w:val="24"/>
              </w:rPr>
              <w:t>)</w:t>
            </w:r>
          </w:p>
        </w:tc>
        <w:tc>
          <w:tcPr>
            <w:tcW w:w="852" w:type="pct"/>
            <w:tcBorders>
              <w:top w:val="single" w:sz="2" w:space="0" w:color="auto"/>
              <w:left w:val="single" w:sz="2" w:space="0" w:color="auto"/>
              <w:bottom w:val="single" w:sz="2" w:space="0" w:color="auto"/>
              <w:right w:val="single" w:sz="2" w:space="0" w:color="auto"/>
            </w:tcBorders>
          </w:tcPr>
          <w:p w14:paraId="112504CA" w14:textId="6E463704" w:rsidR="005A0424" w:rsidRPr="00272548" w:rsidRDefault="005A0424" w:rsidP="005A0424">
            <w:pPr>
              <w:ind w:left="57" w:right="57"/>
              <w:jc w:val="both"/>
              <w:rPr>
                <w:sz w:val="24"/>
              </w:rPr>
            </w:pPr>
            <w:r w:rsidRPr="00DF069B">
              <w:rPr>
                <w:sz w:val="24"/>
              </w:rPr>
              <w:lastRenderedPageBreak/>
              <w:t>Điểm b khoản 1 điều 19; Khoản 4 điều 23; điểm a khoản 3 điều 19; điểm a khoản 2 điều 21; điểm đ khoản 2 điều 21; khoản 2 điều 22; điểm a khoản 1, 2, 3 điều 23</w:t>
            </w:r>
          </w:p>
        </w:tc>
        <w:tc>
          <w:tcPr>
            <w:tcW w:w="1040" w:type="pct"/>
            <w:tcBorders>
              <w:top w:val="single" w:sz="2" w:space="0" w:color="auto"/>
              <w:left w:val="single" w:sz="2" w:space="0" w:color="auto"/>
              <w:bottom w:val="single" w:sz="2" w:space="0" w:color="auto"/>
              <w:right w:val="single" w:sz="2" w:space="0" w:color="auto"/>
            </w:tcBorders>
          </w:tcPr>
          <w:p w14:paraId="16B97BEF" w14:textId="77777777" w:rsidR="005A0424" w:rsidRPr="00DF069B" w:rsidRDefault="005A0424" w:rsidP="005A0424">
            <w:pPr>
              <w:ind w:left="140" w:right="143"/>
              <w:jc w:val="both"/>
              <w:rPr>
                <w:sz w:val="24"/>
              </w:rPr>
            </w:pPr>
          </w:p>
          <w:p w14:paraId="54356C55" w14:textId="77777777" w:rsidR="005A0424" w:rsidRPr="00DF069B" w:rsidRDefault="005A0424" w:rsidP="005A0424">
            <w:pPr>
              <w:ind w:left="57" w:right="57"/>
              <w:jc w:val="both"/>
              <w:rPr>
                <w:sz w:val="24"/>
              </w:rPr>
            </w:pPr>
          </w:p>
        </w:tc>
        <w:tc>
          <w:tcPr>
            <w:tcW w:w="848" w:type="pct"/>
            <w:tcBorders>
              <w:top w:val="single" w:sz="2" w:space="0" w:color="auto"/>
              <w:left w:val="single" w:sz="2" w:space="0" w:color="auto"/>
              <w:bottom w:val="single" w:sz="2" w:space="0" w:color="auto"/>
              <w:right w:val="single" w:sz="2" w:space="0" w:color="auto"/>
            </w:tcBorders>
          </w:tcPr>
          <w:p w14:paraId="64D42D74" w14:textId="77777777" w:rsidR="005A0424" w:rsidRPr="00DF069B" w:rsidRDefault="005A0424" w:rsidP="005A0424">
            <w:pPr>
              <w:ind w:left="57" w:right="57"/>
              <w:jc w:val="both"/>
              <w:rPr>
                <w:sz w:val="24"/>
              </w:rPr>
            </w:pPr>
            <w:r w:rsidRPr="00DF069B">
              <w:rPr>
                <w:sz w:val="24"/>
              </w:rPr>
              <w:t>- Sửa đổi chuyển thẩm quyền cấp huyện tại điểm b khoản 1 Điều 19 cho Chủ tịch Ủy ban nhân dân cấp cơ sở và Ủy ban nhân dân cấp cơ sở thực hiện.</w:t>
            </w:r>
          </w:p>
          <w:p w14:paraId="2089E680" w14:textId="3AE0ACBC" w:rsidR="005A0424" w:rsidRPr="00DF069B" w:rsidRDefault="005A0424" w:rsidP="005A0424">
            <w:pPr>
              <w:ind w:left="140" w:right="143"/>
              <w:jc w:val="both"/>
              <w:rPr>
                <w:sz w:val="24"/>
              </w:rPr>
            </w:pPr>
            <w:r w:rsidRPr="00DF069B">
              <w:rPr>
                <w:sz w:val="24"/>
              </w:rPr>
              <w:t xml:space="preserve">- Sửa đổi chuyển thẩm quyền của Phòng Giáo dục và Đào tạo tại điểm a khoản 3 Điều </w:t>
            </w:r>
            <w:r w:rsidRPr="00DF069B">
              <w:rPr>
                <w:sz w:val="24"/>
              </w:rPr>
              <w:lastRenderedPageBreak/>
              <w:t>19 cho Hiệu trưởng nhà trường thẩm định, phê duyệt.</w:t>
            </w:r>
          </w:p>
        </w:tc>
        <w:tc>
          <w:tcPr>
            <w:tcW w:w="754" w:type="pct"/>
            <w:tcBorders>
              <w:top w:val="single" w:sz="2" w:space="0" w:color="auto"/>
              <w:left w:val="single" w:sz="2" w:space="0" w:color="auto"/>
              <w:bottom w:val="single" w:sz="2" w:space="0" w:color="auto"/>
              <w:right w:val="single" w:sz="2" w:space="0" w:color="auto"/>
            </w:tcBorders>
          </w:tcPr>
          <w:p w14:paraId="655C8C5F" w14:textId="584F69DC" w:rsidR="005A0424" w:rsidRPr="00DF069B" w:rsidRDefault="005A0424" w:rsidP="00DC5DC3">
            <w:pPr>
              <w:ind w:left="140" w:right="143"/>
              <w:jc w:val="both"/>
              <w:rPr>
                <w:sz w:val="24"/>
              </w:rPr>
            </w:pPr>
            <w:r w:rsidRPr="00DF069B">
              <w:rPr>
                <w:sz w:val="24"/>
              </w:rPr>
              <w:lastRenderedPageBreak/>
              <w:t xml:space="preserve">Sửa đổi chuyển thẩm quyền cấp huyện tại điểm a khoản 2 Điều 21; điểm đ khoản 2 Điều 21; khoản 2 điều 22; điểm a khoản 1, 2, 3 Điều 23 từ Phòng Giáo dục và Đào tạo về Sở Giáo dục và Đào </w:t>
            </w:r>
            <w:r w:rsidRPr="00DF069B">
              <w:rPr>
                <w:sz w:val="24"/>
              </w:rPr>
              <w:lastRenderedPageBreak/>
              <w:t>tạo thực hiện</w:t>
            </w:r>
          </w:p>
        </w:tc>
        <w:tc>
          <w:tcPr>
            <w:tcW w:w="378" w:type="pct"/>
            <w:tcBorders>
              <w:top w:val="single" w:sz="2" w:space="0" w:color="auto"/>
              <w:left w:val="single" w:sz="2" w:space="0" w:color="auto"/>
              <w:bottom w:val="single" w:sz="2" w:space="0" w:color="auto"/>
              <w:right w:val="single" w:sz="2" w:space="0" w:color="auto"/>
            </w:tcBorders>
          </w:tcPr>
          <w:p w14:paraId="2A820A7B" w14:textId="77777777" w:rsidR="005A0424" w:rsidRPr="00DF069B" w:rsidRDefault="005A0424" w:rsidP="005A0424">
            <w:pPr>
              <w:ind w:left="140" w:right="143"/>
              <w:jc w:val="center"/>
              <w:rPr>
                <w:sz w:val="24"/>
              </w:rPr>
            </w:pPr>
          </w:p>
        </w:tc>
      </w:tr>
      <w:tr w:rsidR="005A0424" w:rsidRPr="00DF069B" w14:paraId="5000F68F" w14:textId="77777777" w:rsidTr="00D43862">
        <w:trPr>
          <w:trHeight w:val="2773"/>
        </w:trPr>
        <w:tc>
          <w:tcPr>
            <w:tcW w:w="177" w:type="pct"/>
            <w:tcBorders>
              <w:top w:val="single" w:sz="2" w:space="0" w:color="auto"/>
              <w:left w:val="single" w:sz="2" w:space="0" w:color="auto"/>
              <w:bottom w:val="single" w:sz="2" w:space="0" w:color="auto"/>
              <w:right w:val="single" w:sz="2" w:space="0" w:color="auto"/>
            </w:tcBorders>
            <w:vAlign w:val="center"/>
          </w:tcPr>
          <w:p w14:paraId="689F9732" w14:textId="77777777" w:rsidR="005A0424" w:rsidRPr="00DF069B" w:rsidRDefault="005A0424" w:rsidP="005A0424">
            <w:pPr>
              <w:pStyle w:val="ListParagraph"/>
              <w:numPr>
                <w:ilvl w:val="0"/>
                <w:numId w:val="2"/>
              </w:numPr>
              <w:tabs>
                <w:tab w:val="right" w:leader="dot" w:pos="8640"/>
              </w:tabs>
              <w:jc w:val="center"/>
              <w:rPr>
                <w:rFonts w:eastAsia="Calibri"/>
                <w:sz w:val="24"/>
              </w:rPr>
            </w:pPr>
          </w:p>
        </w:tc>
        <w:tc>
          <w:tcPr>
            <w:tcW w:w="951" w:type="pct"/>
            <w:tcBorders>
              <w:top w:val="single" w:sz="2" w:space="0" w:color="auto"/>
              <w:left w:val="single" w:sz="2" w:space="0" w:color="auto"/>
              <w:bottom w:val="single" w:sz="2" w:space="0" w:color="auto"/>
              <w:right w:val="single" w:sz="2" w:space="0" w:color="auto"/>
            </w:tcBorders>
          </w:tcPr>
          <w:p w14:paraId="4D784416" w14:textId="22412E24" w:rsidR="005A0424" w:rsidRPr="00DF069B" w:rsidRDefault="005A0424" w:rsidP="00D43862">
            <w:pPr>
              <w:ind w:left="57" w:right="57"/>
              <w:jc w:val="both"/>
              <w:rPr>
                <w:sz w:val="24"/>
              </w:rPr>
            </w:pPr>
            <w:r w:rsidRPr="00DF069B">
              <w:rPr>
                <w:rFonts w:eastAsia="Calibri"/>
                <w:bCs/>
                <w:spacing w:val="-4"/>
                <w:sz w:val="24"/>
              </w:rPr>
              <w:t xml:space="preserve">Nghị định số 66/2025/ND-CP ngày 12/3/2025 của Chính phủ quy định chính sách cho trẻ em nhà trẻ, học sinh, học viên ở vùng đồng bào dân tộc thiểu số và miền núi, vùng bãi ngang, ven biển và hải đảo và cơ sở giáo dục có trẻ em nhà trẻ, học sinh hưởng chính sách </w:t>
            </w:r>
            <w:r w:rsidRPr="00DF069B">
              <w:rPr>
                <w:rFonts w:eastAsia="Calibri"/>
                <w:spacing w:val="-4"/>
                <w:sz w:val="24"/>
              </w:rPr>
              <w:t>(Điều 3</w:t>
            </w:r>
            <w:r w:rsidR="00D43862">
              <w:rPr>
                <w:rFonts w:eastAsia="Calibri"/>
                <w:spacing w:val="-4"/>
                <w:sz w:val="24"/>
              </w:rPr>
              <w:t>0</w:t>
            </w:r>
            <w:r w:rsidRPr="00DF069B">
              <w:rPr>
                <w:rFonts w:eastAsia="Calibri"/>
                <w:spacing w:val="-4"/>
                <w:sz w:val="24"/>
              </w:rPr>
              <w:t>)</w:t>
            </w:r>
          </w:p>
        </w:tc>
        <w:tc>
          <w:tcPr>
            <w:tcW w:w="852" w:type="pct"/>
            <w:tcBorders>
              <w:top w:val="single" w:sz="2" w:space="0" w:color="auto"/>
              <w:left w:val="single" w:sz="2" w:space="0" w:color="auto"/>
              <w:bottom w:val="single" w:sz="2" w:space="0" w:color="auto"/>
              <w:right w:val="single" w:sz="2" w:space="0" w:color="auto"/>
            </w:tcBorders>
          </w:tcPr>
          <w:p w14:paraId="19D8E18D" w14:textId="4FC39EE8" w:rsidR="005A0424" w:rsidRPr="00DF069B" w:rsidRDefault="005A0424" w:rsidP="005A0424">
            <w:pPr>
              <w:ind w:left="57" w:right="57"/>
              <w:jc w:val="both"/>
              <w:rPr>
                <w:sz w:val="24"/>
              </w:rPr>
            </w:pPr>
            <w:r w:rsidRPr="00DF069B">
              <w:rPr>
                <w:sz w:val="24"/>
              </w:rPr>
              <w:t>Điều 8; Điều 9; Điều 10; điểm a khoản 1 Điều 12</w:t>
            </w:r>
          </w:p>
        </w:tc>
        <w:tc>
          <w:tcPr>
            <w:tcW w:w="1040" w:type="pct"/>
            <w:tcBorders>
              <w:top w:val="single" w:sz="2" w:space="0" w:color="auto"/>
              <w:left w:val="single" w:sz="2" w:space="0" w:color="auto"/>
              <w:bottom w:val="single" w:sz="2" w:space="0" w:color="auto"/>
              <w:right w:val="single" w:sz="2" w:space="0" w:color="auto"/>
            </w:tcBorders>
          </w:tcPr>
          <w:p w14:paraId="14AF951F" w14:textId="0DF205C6" w:rsidR="005A0424" w:rsidRPr="00DF069B" w:rsidRDefault="005A0424" w:rsidP="005A0424">
            <w:pPr>
              <w:jc w:val="both"/>
              <w:rPr>
                <w:sz w:val="24"/>
              </w:rPr>
            </w:pPr>
          </w:p>
          <w:p w14:paraId="3051A4BB" w14:textId="5FBAE204" w:rsidR="005A0424" w:rsidRPr="00DF069B" w:rsidRDefault="005A0424" w:rsidP="005A0424">
            <w:pPr>
              <w:ind w:left="140" w:right="143"/>
              <w:jc w:val="both"/>
              <w:rPr>
                <w:sz w:val="24"/>
              </w:rPr>
            </w:pPr>
          </w:p>
        </w:tc>
        <w:tc>
          <w:tcPr>
            <w:tcW w:w="848" w:type="pct"/>
            <w:tcBorders>
              <w:top w:val="single" w:sz="2" w:space="0" w:color="auto"/>
              <w:left w:val="single" w:sz="2" w:space="0" w:color="auto"/>
              <w:bottom w:val="single" w:sz="2" w:space="0" w:color="auto"/>
              <w:right w:val="single" w:sz="2" w:space="0" w:color="auto"/>
            </w:tcBorders>
          </w:tcPr>
          <w:p w14:paraId="472970DA" w14:textId="4CD19D75" w:rsidR="005A0424" w:rsidRPr="00DF069B" w:rsidRDefault="005A0424" w:rsidP="005A0424">
            <w:pPr>
              <w:ind w:left="57" w:right="57"/>
              <w:jc w:val="both"/>
              <w:rPr>
                <w:sz w:val="24"/>
              </w:rPr>
            </w:pPr>
            <w:r w:rsidRPr="00DF069B">
              <w:rPr>
                <w:sz w:val="24"/>
              </w:rPr>
              <w:t>Sửa đổi chuyển thẩm quyền tại Điều 8, Điều 9, Điều 10 và điểm a khoản 1 Điều 12 về cấp cơ sở thực hiện</w:t>
            </w:r>
          </w:p>
        </w:tc>
        <w:tc>
          <w:tcPr>
            <w:tcW w:w="754" w:type="pct"/>
            <w:tcBorders>
              <w:top w:val="single" w:sz="2" w:space="0" w:color="auto"/>
              <w:left w:val="single" w:sz="2" w:space="0" w:color="auto"/>
              <w:bottom w:val="single" w:sz="2" w:space="0" w:color="auto"/>
              <w:right w:val="single" w:sz="2" w:space="0" w:color="auto"/>
            </w:tcBorders>
          </w:tcPr>
          <w:p w14:paraId="1BDB29A6" w14:textId="342433AB" w:rsidR="005A0424" w:rsidRPr="00DF069B" w:rsidRDefault="005A0424" w:rsidP="005A0424">
            <w:pPr>
              <w:ind w:left="140" w:right="143"/>
              <w:jc w:val="center"/>
              <w:rPr>
                <w:sz w:val="24"/>
              </w:rPr>
            </w:pPr>
          </w:p>
        </w:tc>
        <w:tc>
          <w:tcPr>
            <w:tcW w:w="378" w:type="pct"/>
            <w:tcBorders>
              <w:top w:val="single" w:sz="2" w:space="0" w:color="auto"/>
              <w:left w:val="single" w:sz="2" w:space="0" w:color="auto"/>
              <w:bottom w:val="single" w:sz="2" w:space="0" w:color="auto"/>
              <w:right w:val="single" w:sz="2" w:space="0" w:color="auto"/>
            </w:tcBorders>
          </w:tcPr>
          <w:p w14:paraId="41D97F99" w14:textId="77777777" w:rsidR="005A0424" w:rsidRPr="00DF069B" w:rsidRDefault="005A0424" w:rsidP="005A0424">
            <w:pPr>
              <w:ind w:left="140" w:right="143"/>
              <w:jc w:val="center"/>
              <w:rPr>
                <w:sz w:val="24"/>
              </w:rPr>
            </w:pPr>
          </w:p>
        </w:tc>
      </w:tr>
      <w:tr w:rsidR="005A0424" w:rsidRPr="00DF069B" w14:paraId="65632D97" w14:textId="77777777" w:rsidTr="00424987">
        <w:trPr>
          <w:trHeight w:val="579"/>
        </w:trPr>
        <w:tc>
          <w:tcPr>
            <w:tcW w:w="5000" w:type="pct"/>
            <w:gridSpan w:val="7"/>
            <w:tcBorders>
              <w:top w:val="single" w:sz="2" w:space="0" w:color="auto"/>
              <w:left w:val="single" w:sz="2" w:space="0" w:color="auto"/>
              <w:bottom w:val="single" w:sz="2" w:space="0" w:color="auto"/>
              <w:right w:val="single" w:sz="2" w:space="0" w:color="auto"/>
            </w:tcBorders>
            <w:vAlign w:val="center"/>
          </w:tcPr>
          <w:p w14:paraId="57EE208A" w14:textId="6BD45183" w:rsidR="005A0424" w:rsidRPr="00DF069B" w:rsidRDefault="005A0424" w:rsidP="005A0424">
            <w:pPr>
              <w:ind w:left="140" w:right="143"/>
              <w:jc w:val="both"/>
              <w:rPr>
                <w:sz w:val="24"/>
              </w:rPr>
            </w:pPr>
            <w:r w:rsidRPr="00DF069B">
              <w:rPr>
                <w:b/>
                <w:iCs/>
                <w:sz w:val="24"/>
                <w:shd w:val="clear" w:color="auto" w:fill="FFFFFF"/>
              </w:rPr>
              <w:t>II. QUYẾT</w:t>
            </w:r>
            <w:r w:rsidRPr="00DF069B">
              <w:rPr>
                <w:b/>
                <w:bCs/>
                <w:sz w:val="24"/>
                <w:shd w:val="clear" w:color="auto" w:fill="FFFFFF"/>
              </w:rPr>
              <w:t xml:space="preserve"> </w:t>
            </w:r>
            <w:r w:rsidRPr="00DF069B">
              <w:rPr>
                <w:b/>
                <w:iCs/>
                <w:sz w:val="24"/>
                <w:shd w:val="clear" w:color="auto" w:fill="FFFFFF"/>
              </w:rPr>
              <w:t>ĐỊNH</w:t>
            </w:r>
          </w:p>
        </w:tc>
      </w:tr>
      <w:tr w:rsidR="005A0424" w:rsidRPr="00DF069B" w14:paraId="0C67286C" w14:textId="77777777" w:rsidTr="00424987">
        <w:trPr>
          <w:trHeight w:val="579"/>
        </w:trPr>
        <w:tc>
          <w:tcPr>
            <w:tcW w:w="177" w:type="pct"/>
            <w:tcBorders>
              <w:top w:val="single" w:sz="2" w:space="0" w:color="auto"/>
              <w:left w:val="single" w:sz="2" w:space="0" w:color="auto"/>
              <w:bottom w:val="single" w:sz="2" w:space="0" w:color="auto"/>
              <w:right w:val="single" w:sz="2" w:space="0" w:color="auto"/>
            </w:tcBorders>
            <w:vAlign w:val="center"/>
          </w:tcPr>
          <w:p w14:paraId="0AE952DD" w14:textId="5E28B558" w:rsidR="005A0424" w:rsidRPr="00DF069B" w:rsidRDefault="005A0424" w:rsidP="005A0424">
            <w:pPr>
              <w:pStyle w:val="ListParagraph"/>
              <w:tabs>
                <w:tab w:val="right" w:leader="dot" w:pos="8640"/>
              </w:tabs>
              <w:ind w:left="0"/>
              <w:jc w:val="center"/>
              <w:rPr>
                <w:rFonts w:eastAsia="Calibri"/>
                <w:sz w:val="24"/>
              </w:rPr>
            </w:pPr>
            <w:r w:rsidRPr="00DF069B">
              <w:rPr>
                <w:rFonts w:eastAsia="Calibri"/>
                <w:sz w:val="24"/>
              </w:rPr>
              <w:t>1</w:t>
            </w:r>
          </w:p>
        </w:tc>
        <w:tc>
          <w:tcPr>
            <w:tcW w:w="951" w:type="pct"/>
            <w:tcBorders>
              <w:top w:val="single" w:sz="2" w:space="0" w:color="auto"/>
              <w:left w:val="single" w:sz="2" w:space="0" w:color="auto"/>
              <w:bottom w:val="single" w:sz="2" w:space="0" w:color="auto"/>
              <w:right w:val="single" w:sz="2" w:space="0" w:color="auto"/>
            </w:tcBorders>
          </w:tcPr>
          <w:p w14:paraId="341C98EA" w14:textId="3914484C" w:rsidR="005A0424" w:rsidRPr="00DF069B" w:rsidRDefault="005A0424" w:rsidP="00D43862">
            <w:pPr>
              <w:ind w:left="57" w:right="57"/>
              <w:jc w:val="both"/>
              <w:rPr>
                <w:rFonts w:asciiTheme="majorHAnsi" w:eastAsia="Calibri" w:hAnsiTheme="majorHAnsi" w:cstheme="majorHAnsi"/>
                <w:b/>
                <w:sz w:val="24"/>
              </w:rPr>
            </w:pPr>
            <w:r w:rsidRPr="00DF069B">
              <w:rPr>
                <w:rFonts w:eastAsia="Calibri"/>
                <w:bCs/>
                <w:spacing w:val="-4"/>
                <w:sz w:val="24"/>
              </w:rPr>
              <w:t xml:space="preserve">Quyết định số  53/2015/QĐ-TTg ngày 20/10/2015 của Thủ tướng Chính phủ về chính sách nội trú đối với học sinh, sinh viên học cao đẳng, trung cấp </w:t>
            </w:r>
            <w:r w:rsidRPr="00DF069B">
              <w:rPr>
                <w:rFonts w:eastAsia="Calibri"/>
                <w:spacing w:val="-4"/>
                <w:sz w:val="24"/>
              </w:rPr>
              <w:t>(Điều 3</w:t>
            </w:r>
            <w:r w:rsidR="00D43862">
              <w:rPr>
                <w:rFonts w:eastAsia="Calibri"/>
                <w:spacing w:val="-4"/>
                <w:sz w:val="24"/>
              </w:rPr>
              <w:t>6</w:t>
            </w:r>
            <w:r w:rsidRPr="00DF069B">
              <w:rPr>
                <w:rFonts w:eastAsia="Calibri"/>
                <w:spacing w:val="-4"/>
                <w:sz w:val="24"/>
              </w:rPr>
              <w:t>)</w:t>
            </w:r>
          </w:p>
        </w:tc>
        <w:tc>
          <w:tcPr>
            <w:tcW w:w="852" w:type="pct"/>
            <w:tcBorders>
              <w:top w:val="single" w:sz="2" w:space="0" w:color="auto"/>
              <w:left w:val="single" w:sz="2" w:space="0" w:color="auto"/>
              <w:bottom w:val="single" w:sz="2" w:space="0" w:color="auto"/>
              <w:right w:val="single" w:sz="2" w:space="0" w:color="auto"/>
            </w:tcBorders>
          </w:tcPr>
          <w:p w14:paraId="48231E6D" w14:textId="2C26AE5F" w:rsidR="005A0424" w:rsidRPr="00DF069B" w:rsidRDefault="005A0424" w:rsidP="005A0424">
            <w:pPr>
              <w:ind w:left="57" w:right="57"/>
              <w:jc w:val="both"/>
              <w:rPr>
                <w:sz w:val="24"/>
              </w:rPr>
            </w:pPr>
            <w:r w:rsidRPr="00DF069B">
              <w:rPr>
                <w:sz w:val="24"/>
              </w:rPr>
              <w:t>Khoản 2 Điều 5</w:t>
            </w:r>
          </w:p>
        </w:tc>
        <w:tc>
          <w:tcPr>
            <w:tcW w:w="1040" w:type="pct"/>
            <w:tcBorders>
              <w:top w:val="single" w:sz="2" w:space="0" w:color="auto"/>
              <w:left w:val="single" w:sz="2" w:space="0" w:color="auto"/>
              <w:bottom w:val="single" w:sz="2" w:space="0" w:color="auto"/>
              <w:right w:val="single" w:sz="2" w:space="0" w:color="auto"/>
            </w:tcBorders>
          </w:tcPr>
          <w:p w14:paraId="06531823" w14:textId="73E2442C" w:rsidR="005A0424" w:rsidRPr="00DF069B" w:rsidRDefault="005A0424" w:rsidP="005A0424">
            <w:pPr>
              <w:ind w:left="140" w:right="143"/>
              <w:jc w:val="both"/>
              <w:rPr>
                <w:sz w:val="24"/>
              </w:rPr>
            </w:pPr>
          </w:p>
        </w:tc>
        <w:tc>
          <w:tcPr>
            <w:tcW w:w="848" w:type="pct"/>
            <w:tcBorders>
              <w:top w:val="single" w:sz="2" w:space="0" w:color="auto"/>
              <w:left w:val="single" w:sz="2" w:space="0" w:color="auto"/>
              <w:bottom w:val="single" w:sz="2" w:space="0" w:color="auto"/>
              <w:right w:val="single" w:sz="2" w:space="0" w:color="auto"/>
            </w:tcBorders>
          </w:tcPr>
          <w:p w14:paraId="3CD1B6B4" w14:textId="2FCD1C15" w:rsidR="005A0424" w:rsidRPr="00DF069B" w:rsidRDefault="005A0424" w:rsidP="005A0424">
            <w:pPr>
              <w:ind w:left="57" w:right="57"/>
              <w:jc w:val="both"/>
              <w:rPr>
                <w:sz w:val="24"/>
              </w:rPr>
            </w:pPr>
            <w:r w:rsidRPr="00DF069B">
              <w:rPr>
                <w:sz w:val="24"/>
              </w:rPr>
              <w:t>Sửa đổi chuyển thẩm quyền của Phòng Lao động - Thương binh và Xã hội cấp huyện tại khoản 2 Điều 5 về cấp cơ sở thực hiện</w:t>
            </w:r>
          </w:p>
        </w:tc>
        <w:tc>
          <w:tcPr>
            <w:tcW w:w="754" w:type="pct"/>
            <w:tcBorders>
              <w:top w:val="single" w:sz="2" w:space="0" w:color="auto"/>
              <w:left w:val="single" w:sz="2" w:space="0" w:color="auto"/>
              <w:bottom w:val="single" w:sz="2" w:space="0" w:color="auto"/>
              <w:right w:val="single" w:sz="2" w:space="0" w:color="auto"/>
            </w:tcBorders>
          </w:tcPr>
          <w:p w14:paraId="545AF5E0" w14:textId="77777777" w:rsidR="005A0424" w:rsidRPr="00DF069B" w:rsidRDefault="005A0424" w:rsidP="005A0424">
            <w:pPr>
              <w:ind w:left="140" w:right="143"/>
              <w:jc w:val="center"/>
              <w:rPr>
                <w:sz w:val="24"/>
              </w:rPr>
            </w:pPr>
          </w:p>
        </w:tc>
        <w:tc>
          <w:tcPr>
            <w:tcW w:w="378" w:type="pct"/>
            <w:tcBorders>
              <w:top w:val="single" w:sz="2" w:space="0" w:color="auto"/>
              <w:left w:val="single" w:sz="2" w:space="0" w:color="auto"/>
              <w:bottom w:val="single" w:sz="2" w:space="0" w:color="auto"/>
              <w:right w:val="single" w:sz="2" w:space="0" w:color="auto"/>
            </w:tcBorders>
          </w:tcPr>
          <w:p w14:paraId="40976E16" w14:textId="77777777" w:rsidR="005A0424" w:rsidRPr="00DF069B" w:rsidRDefault="005A0424" w:rsidP="005A0424">
            <w:pPr>
              <w:ind w:left="140" w:right="143"/>
              <w:jc w:val="center"/>
              <w:rPr>
                <w:sz w:val="24"/>
              </w:rPr>
            </w:pPr>
          </w:p>
        </w:tc>
      </w:tr>
      <w:tr w:rsidR="005A0424" w:rsidRPr="00DF069B" w14:paraId="00634108" w14:textId="77777777" w:rsidTr="00424987">
        <w:trPr>
          <w:trHeight w:val="579"/>
        </w:trPr>
        <w:tc>
          <w:tcPr>
            <w:tcW w:w="177" w:type="pct"/>
            <w:tcBorders>
              <w:top w:val="single" w:sz="2" w:space="0" w:color="auto"/>
              <w:left w:val="single" w:sz="2" w:space="0" w:color="auto"/>
              <w:bottom w:val="single" w:sz="2" w:space="0" w:color="auto"/>
              <w:right w:val="single" w:sz="2" w:space="0" w:color="auto"/>
            </w:tcBorders>
            <w:vAlign w:val="center"/>
          </w:tcPr>
          <w:p w14:paraId="6AE28FAD" w14:textId="14AA25B9" w:rsidR="005A0424" w:rsidRPr="00DF069B" w:rsidRDefault="005A0424" w:rsidP="005A0424">
            <w:pPr>
              <w:pStyle w:val="ListParagraph"/>
              <w:tabs>
                <w:tab w:val="right" w:leader="dot" w:pos="8640"/>
              </w:tabs>
              <w:ind w:left="0"/>
              <w:jc w:val="center"/>
              <w:rPr>
                <w:rFonts w:eastAsia="Calibri"/>
                <w:sz w:val="24"/>
              </w:rPr>
            </w:pPr>
            <w:r w:rsidRPr="00DF069B">
              <w:rPr>
                <w:rFonts w:eastAsia="Calibri"/>
                <w:sz w:val="24"/>
              </w:rPr>
              <w:t>2</w:t>
            </w:r>
          </w:p>
        </w:tc>
        <w:tc>
          <w:tcPr>
            <w:tcW w:w="951" w:type="pct"/>
            <w:tcBorders>
              <w:top w:val="single" w:sz="2" w:space="0" w:color="auto"/>
              <w:left w:val="single" w:sz="2" w:space="0" w:color="auto"/>
              <w:bottom w:val="single" w:sz="2" w:space="0" w:color="auto"/>
              <w:right w:val="single" w:sz="2" w:space="0" w:color="auto"/>
            </w:tcBorders>
          </w:tcPr>
          <w:p w14:paraId="10AEE0E1" w14:textId="3752A27A" w:rsidR="005A0424" w:rsidRPr="00DF069B" w:rsidRDefault="005A0424" w:rsidP="00D43862">
            <w:pPr>
              <w:ind w:left="57" w:right="57"/>
              <w:jc w:val="both"/>
              <w:rPr>
                <w:sz w:val="24"/>
              </w:rPr>
            </w:pPr>
            <w:r w:rsidRPr="00DF069B">
              <w:rPr>
                <w:rFonts w:eastAsia="Calibri"/>
                <w:bCs/>
                <w:spacing w:val="-4"/>
                <w:sz w:val="24"/>
              </w:rPr>
              <w:t xml:space="preserve">Quyết định số 244/2005/QĐ-TTg ngày 06/10/2005 của Thủ tướng Chính phủ quy định chế độ phụ cấp ưu đãi đối với nhà giáo đang trực tiếp giảng dạy trong các cơ sở giáo dục công lập </w:t>
            </w:r>
            <w:r w:rsidRPr="00DF069B">
              <w:rPr>
                <w:rFonts w:eastAsia="Calibri"/>
                <w:spacing w:val="-4"/>
                <w:sz w:val="24"/>
              </w:rPr>
              <w:t>(Điều 3</w:t>
            </w:r>
            <w:r w:rsidR="00D43862">
              <w:rPr>
                <w:rFonts w:eastAsia="Calibri"/>
                <w:spacing w:val="-4"/>
                <w:sz w:val="24"/>
              </w:rPr>
              <w:t>2</w:t>
            </w:r>
            <w:r w:rsidRPr="00DF069B">
              <w:rPr>
                <w:rFonts w:eastAsia="Calibri"/>
                <w:spacing w:val="-4"/>
                <w:sz w:val="24"/>
              </w:rPr>
              <w:t>)</w:t>
            </w:r>
          </w:p>
        </w:tc>
        <w:tc>
          <w:tcPr>
            <w:tcW w:w="852" w:type="pct"/>
            <w:tcBorders>
              <w:top w:val="single" w:sz="2" w:space="0" w:color="auto"/>
              <w:left w:val="single" w:sz="2" w:space="0" w:color="auto"/>
              <w:bottom w:val="single" w:sz="2" w:space="0" w:color="auto"/>
              <w:right w:val="single" w:sz="2" w:space="0" w:color="auto"/>
            </w:tcBorders>
          </w:tcPr>
          <w:p w14:paraId="1FF5C320" w14:textId="52870425" w:rsidR="005A0424" w:rsidRPr="00DF069B" w:rsidRDefault="005A0424" w:rsidP="005A0424">
            <w:pPr>
              <w:ind w:left="57" w:right="57"/>
              <w:jc w:val="both"/>
              <w:rPr>
                <w:sz w:val="24"/>
              </w:rPr>
            </w:pPr>
            <w:r w:rsidRPr="00DF069B">
              <w:rPr>
                <w:sz w:val="24"/>
              </w:rPr>
              <w:t>Điểm b khoản 1 Điều 2</w:t>
            </w:r>
          </w:p>
        </w:tc>
        <w:tc>
          <w:tcPr>
            <w:tcW w:w="1040" w:type="pct"/>
            <w:tcBorders>
              <w:top w:val="single" w:sz="2" w:space="0" w:color="auto"/>
              <w:left w:val="single" w:sz="2" w:space="0" w:color="auto"/>
              <w:bottom w:val="single" w:sz="2" w:space="0" w:color="auto"/>
              <w:right w:val="single" w:sz="2" w:space="0" w:color="auto"/>
            </w:tcBorders>
          </w:tcPr>
          <w:p w14:paraId="324B5C9F" w14:textId="1D5B80CE" w:rsidR="005A0424" w:rsidRPr="00DF069B" w:rsidRDefault="005A0424" w:rsidP="005A0424">
            <w:pPr>
              <w:ind w:left="57" w:right="57"/>
              <w:jc w:val="both"/>
              <w:rPr>
                <w:sz w:val="24"/>
              </w:rPr>
            </w:pPr>
            <w:r w:rsidRPr="00DF069B">
              <w:rPr>
                <w:sz w:val="24"/>
              </w:rPr>
              <w:t>Sửa đổi bãi bỏ điểm b khoản 1 Điều 2</w:t>
            </w:r>
          </w:p>
        </w:tc>
        <w:tc>
          <w:tcPr>
            <w:tcW w:w="848" w:type="pct"/>
            <w:tcBorders>
              <w:top w:val="single" w:sz="2" w:space="0" w:color="auto"/>
              <w:left w:val="single" w:sz="2" w:space="0" w:color="auto"/>
              <w:bottom w:val="single" w:sz="2" w:space="0" w:color="auto"/>
              <w:right w:val="single" w:sz="2" w:space="0" w:color="auto"/>
            </w:tcBorders>
          </w:tcPr>
          <w:p w14:paraId="102D09DE" w14:textId="77777777" w:rsidR="005A0424" w:rsidRPr="00DF069B" w:rsidRDefault="005A0424" w:rsidP="005A0424">
            <w:pPr>
              <w:ind w:left="140" w:right="143"/>
              <w:jc w:val="both"/>
              <w:rPr>
                <w:sz w:val="24"/>
              </w:rPr>
            </w:pPr>
          </w:p>
        </w:tc>
        <w:tc>
          <w:tcPr>
            <w:tcW w:w="754" w:type="pct"/>
            <w:tcBorders>
              <w:top w:val="single" w:sz="2" w:space="0" w:color="auto"/>
              <w:left w:val="single" w:sz="2" w:space="0" w:color="auto"/>
              <w:bottom w:val="single" w:sz="2" w:space="0" w:color="auto"/>
              <w:right w:val="single" w:sz="2" w:space="0" w:color="auto"/>
            </w:tcBorders>
          </w:tcPr>
          <w:p w14:paraId="2AE055C7" w14:textId="77777777" w:rsidR="005A0424" w:rsidRPr="00DF069B" w:rsidRDefault="005A0424" w:rsidP="005A0424">
            <w:pPr>
              <w:ind w:left="140" w:right="143"/>
              <w:jc w:val="center"/>
              <w:rPr>
                <w:sz w:val="24"/>
              </w:rPr>
            </w:pPr>
          </w:p>
        </w:tc>
        <w:tc>
          <w:tcPr>
            <w:tcW w:w="378" w:type="pct"/>
            <w:tcBorders>
              <w:top w:val="single" w:sz="2" w:space="0" w:color="auto"/>
              <w:left w:val="single" w:sz="2" w:space="0" w:color="auto"/>
              <w:bottom w:val="single" w:sz="2" w:space="0" w:color="auto"/>
              <w:right w:val="single" w:sz="2" w:space="0" w:color="auto"/>
            </w:tcBorders>
          </w:tcPr>
          <w:p w14:paraId="7B477BBF" w14:textId="77777777" w:rsidR="005A0424" w:rsidRPr="00DF069B" w:rsidRDefault="005A0424" w:rsidP="005A0424">
            <w:pPr>
              <w:ind w:left="140" w:right="143"/>
              <w:jc w:val="center"/>
              <w:rPr>
                <w:sz w:val="24"/>
              </w:rPr>
            </w:pPr>
          </w:p>
        </w:tc>
      </w:tr>
    </w:tbl>
    <w:p w14:paraId="56E8A23A" w14:textId="77777777" w:rsidR="00311794" w:rsidRPr="004F3646" w:rsidRDefault="00311794" w:rsidP="000249C6">
      <w:pPr>
        <w:ind w:left="140" w:right="143"/>
        <w:jc w:val="both"/>
        <w:rPr>
          <w:sz w:val="24"/>
        </w:rPr>
      </w:pPr>
    </w:p>
    <w:sectPr w:rsidR="00311794" w:rsidRPr="004F3646" w:rsidSect="00ED5697">
      <w:headerReference w:type="default" r:id="rId11"/>
      <w:pgSz w:w="16840" w:h="11907" w:orient="landscape" w:code="9"/>
      <w:pgMar w:top="851" w:right="851" w:bottom="851" w:left="102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A265A" w14:textId="77777777" w:rsidR="006E1685" w:rsidRDefault="006E1685" w:rsidP="00C76B1D">
      <w:r>
        <w:separator/>
      </w:r>
    </w:p>
  </w:endnote>
  <w:endnote w:type="continuationSeparator" w:id="0">
    <w:p w14:paraId="501C77D8" w14:textId="77777777" w:rsidR="006E1685" w:rsidRDefault="006E1685" w:rsidP="00C76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165C9" w14:textId="77777777" w:rsidR="006E1685" w:rsidRDefault="006E1685" w:rsidP="00C76B1D">
      <w:r>
        <w:separator/>
      </w:r>
    </w:p>
  </w:footnote>
  <w:footnote w:type="continuationSeparator" w:id="0">
    <w:p w14:paraId="1C2DF163" w14:textId="77777777" w:rsidR="006E1685" w:rsidRDefault="006E1685" w:rsidP="00C76B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606159"/>
      <w:docPartObj>
        <w:docPartGallery w:val="Page Numbers (Top of Page)"/>
        <w:docPartUnique/>
      </w:docPartObj>
    </w:sdtPr>
    <w:sdtEndPr>
      <w:rPr>
        <w:noProof/>
      </w:rPr>
    </w:sdtEndPr>
    <w:sdtContent>
      <w:p w14:paraId="7A8905F4" w14:textId="5675AE83" w:rsidR="00F511A2" w:rsidRDefault="00F511A2">
        <w:pPr>
          <w:pStyle w:val="Header"/>
          <w:jc w:val="center"/>
        </w:pPr>
        <w:r>
          <w:fldChar w:fldCharType="begin"/>
        </w:r>
        <w:r>
          <w:instrText xml:space="preserve"> PAGE   \* MERGEFORMAT </w:instrText>
        </w:r>
        <w:r>
          <w:fldChar w:fldCharType="separate"/>
        </w:r>
        <w:r w:rsidR="00D26F1C">
          <w:rPr>
            <w:noProof/>
          </w:rPr>
          <w:t>5</w:t>
        </w:r>
        <w:r>
          <w:rPr>
            <w:noProof/>
          </w:rPr>
          <w:fldChar w:fldCharType="end"/>
        </w:r>
      </w:p>
    </w:sdtContent>
  </w:sdt>
  <w:p w14:paraId="75B66955" w14:textId="77777777" w:rsidR="00F511A2" w:rsidRDefault="00F511A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7CE3"/>
    <w:multiLevelType w:val="hybridMultilevel"/>
    <w:tmpl w:val="A5F4F9CC"/>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10F03"/>
    <w:multiLevelType w:val="hybridMultilevel"/>
    <w:tmpl w:val="B96883B0"/>
    <w:lvl w:ilvl="0" w:tplc="6E18F85E">
      <w:numFmt w:val="bullet"/>
      <w:lvlText w:val="-"/>
      <w:lvlJc w:val="left"/>
      <w:pPr>
        <w:ind w:left="500" w:hanging="360"/>
      </w:pPr>
      <w:rPr>
        <w:rFonts w:ascii="Times New Roman" w:eastAsia="Times New Roman" w:hAnsi="Times New Roman" w:cs="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2" w15:restartNumberingAfterBreak="0">
    <w:nsid w:val="07991A42"/>
    <w:multiLevelType w:val="hybridMultilevel"/>
    <w:tmpl w:val="21ECD8A0"/>
    <w:lvl w:ilvl="0" w:tplc="F9167B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B1584"/>
    <w:multiLevelType w:val="hybridMultilevel"/>
    <w:tmpl w:val="3A821ABA"/>
    <w:lvl w:ilvl="0" w:tplc="0409000F">
      <w:start w:val="1"/>
      <w:numFmt w:val="decimal"/>
      <w:lvlText w:val="%1."/>
      <w:lvlJc w:val="left"/>
      <w:pPr>
        <w:ind w:left="502"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F711D37"/>
    <w:multiLevelType w:val="hybridMultilevel"/>
    <w:tmpl w:val="3D44A7C6"/>
    <w:lvl w:ilvl="0" w:tplc="5D7CB04E">
      <w:numFmt w:val="bullet"/>
      <w:lvlText w:val="-"/>
      <w:lvlJc w:val="left"/>
      <w:pPr>
        <w:ind w:left="500" w:hanging="360"/>
      </w:pPr>
      <w:rPr>
        <w:rFonts w:ascii="Times New Roman" w:eastAsia="Times New Roman" w:hAnsi="Times New Roman" w:cs="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5" w15:restartNumberingAfterBreak="0">
    <w:nsid w:val="136A7509"/>
    <w:multiLevelType w:val="hybridMultilevel"/>
    <w:tmpl w:val="1C24F9A0"/>
    <w:lvl w:ilvl="0" w:tplc="042A000F">
      <w:start w:val="1"/>
      <w:numFmt w:val="decimal"/>
      <w:lvlText w:val="%1."/>
      <w:lvlJc w:val="left"/>
      <w:pPr>
        <w:ind w:left="502"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15:restartNumberingAfterBreak="0">
    <w:nsid w:val="14692CB2"/>
    <w:multiLevelType w:val="hybridMultilevel"/>
    <w:tmpl w:val="E70A2068"/>
    <w:lvl w:ilvl="0" w:tplc="F8DCA950">
      <w:numFmt w:val="bullet"/>
      <w:lvlText w:val="-"/>
      <w:lvlJc w:val="left"/>
      <w:pPr>
        <w:ind w:left="500" w:hanging="360"/>
      </w:pPr>
      <w:rPr>
        <w:rFonts w:ascii="Times New Roman" w:eastAsia="Times New Roman" w:hAnsi="Times New Roman" w:cs="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7" w15:restartNumberingAfterBreak="0">
    <w:nsid w:val="1E304489"/>
    <w:multiLevelType w:val="hybridMultilevel"/>
    <w:tmpl w:val="FF10B6EA"/>
    <w:lvl w:ilvl="0" w:tplc="F76A61A2">
      <w:numFmt w:val="bullet"/>
      <w:lvlText w:val="-"/>
      <w:lvlJc w:val="left"/>
      <w:pPr>
        <w:ind w:left="500" w:hanging="360"/>
      </w:pPr>
      <w:rPr>
        <w:rFonts w:ascii="Times New Roman" w:eastAsia="Times New Roman" w:hAnsi="Times New Roman" w:cs="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8" w15:restartNumberingAfterBreak="0">
    <w:nsid w:val="36F87DE1"/>
    <w:multiLevelType w:val="hybridMultilevel"/>
    <w:tmpl w:val="762A97C4"/>
    <w:lvl w:ilvl="0" w:tplc="0DEEB6B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7B3004"/>
    <w:multiLevelType w:val="hybridMultilevel"/>
    <w:tmpl w:val="0E90283A"/>
    <w:lvl w:ilvl="0" w:tplc="A168ADE8">
      <w:numFmt w:val="bullet"/>
      <w:lvlText w:val="-"/>
      <w:lvlJc w:val="left"/>
      <w:pPr>
        <w:ind w:left="500" w:hanging="360"/>
      </w:pPr>
      <w:rPr>
        <w:rFonts w:ascii="Times New Roman" w:eastAsia="Times New Roman" w:hAnsi="Times New Roman" w:cs="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0" w15:restartNumberingAfterBreak="0">
    <w:nsid w:val="41023930"/>
    <w:multiLevelType w:val="hybridMultilevel"/>
    <w:tmpl w:val="955463F0"/>
    <w:lvl w:ilvl="0" w:tplc="A41087C2">
      <w:numFmt w:val="bullet"/>
      <w:lvlText w:val="-"/>
      <w:lvlJc w:val="left"/>
      <w:pPr>
        <w:ind w:left="500" w:hanging="360"/>
      </w:pPr>
      <w:rPr>
        <w:rFonts w:ascii="Times New Roman" w:eastAsia="Times New Roman" w:hAnsi="Times New Roman" w:cs="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1" w15:restartNumberingAfterBreak="0">
    <w:nsid w:val="4DFA4204"/>
    <w:multiLevelType w:val="hybridMultilevel"/>
    <w:tmpl w:val="D06A267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607C0E"/>
    <w:multiLevelType w:val="hybridMultilevel"/>
    <w:tmpl w:val="CE7E3940"/>
    <w:lvl w:ilvl="0" w:tplc="CA7CA3E4">
      <w:numFmt w:val="bullet"/>
      <w:lvlText w:val="-"/>
      <w:lvlJc w:val="left"/>
      <w:pPr>
        <w:ind w:left="500" w:hanging="360"/>
      </w:pPr>
      <w:rPr>
        <w:rFonts w:ascii="Times New Roman" w:eastAsia="Times New Roman" w:hAnsi="Times New Roman" w:cs="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3" w15:restartNumberingAfterBreak="0">
    <w:nsid w:val="5F1625B9"/>
    <w:multiLevelType w:val="hybridMultilevel"/>
    <w:tmpl w:val="76C61588"/>
    <w:lvl w:ilvl="0" w:tplc="5D840C3A">
      <w:numFmt w:val="bullet"/>
      <w:lvlText w:val="-"/>
      <w:lvlJc w:val="left"/>
      <w:pPr>
        <w:ind w:left="500" w:hanging="360"/>
      </w:pPr>
      <w:rPr>
        <w:rFonts w:ascii="Times New Roman" w:eastAsia="Times New Roman" w:hAnsi="Times New Roman" w:cs="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4" w15:restartNumberingAfterBreak="0">
    <w:nsid w:val="66F470F0"/>
    <w:multiLevelType w:val="hybridMultilevel"/>
    <w:tmpl w:val="4BFECE4E"/>
    <w:lvl w:ilvl="0" w:tplc="1BFA98C6">
      <w:numFmt w:val="bullet"/>
      <w:lvlText w:val="-"/>
      <w:lvlJc w:val="left"/>
      <w:pPr>
        <w:ind w:left="500" w:hanging="360"/>
      </w:pPr>
      <w:rPr>
        <w:rFonts w:ascii="Times New Roman" w:eastAsia="Times New Roman" w:hAnsi="Times New Roman" w:cs="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5" w15:restartNumberingAfterBreak="0">
    <w:nsid w:val="7E850181"/>
    <w:multiLevelType w:val="multilevel"/>
    <w:tmpl w:val="6C2E7E28"/>
    <w:lvl w:ilvl="0">
      <w:start w:val="1"/>
      <w:numFmt w:val="decimal"/>
      <w:lvlText w:val="%1."/>
      <w:lvlJc w:val="left"/>
      <w:pPr>
        <w:ind w:left="502" w:hanging="360"/>
      </w:pPr>
    </w:lvl>
    <w:lvl w:ilvl="1">
      <w:start w:val="22"/>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num w:numId="1">
    <w:abstractNumId w:val="3"/>
  </w:num>
  <w:num w:numId="2">
    <w:abstractNumId w:val="11"/>
  </w:num>
  <w:num w:numId="3">
    <w:abstractNumId w:val="0"/>
  </w:num>
  <w:num w:numId="4">
    <w:abstractNumId w:val="15"/>
  </w:num>
  <w:num w:numId="5">
    <w:abstractNumId w:val="5"/>
  </w:num>
  <w:num w:numId="6">
    <w:abstractNumId w:val="4"/>
  </w:num>
  <w:num w:numId="7">
    <w:abstractNumId w:val="2"/>
  </w:num>
  <w:num w:numId="8">
    <w:abstractNumId w:val="8"/>
  </w:num>
  <w:num w:numId="9">
    <w:abstractNumId w:val="9"/>
  </w:num>
  <w:num w:numId="10">
    <w:abstractNumId w:val="14"/>
  </w:num>
  <w:num w:numId="11">
    <w:abstractNumId w:val="13"/>
  </w:num>
  <w:num w:numId="12">
    <w:abstractNumId w:val="12"/>
  </w:num>
  <w:num w:numId="13">
    <w:abstractNumId w:val="10"/>
  </w:num>
  <w:num w:numId="14">
    <w:abstractNumId w:val="1"/>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B1D"/>
    <w:rsid w:val="00000FF2"/>
    <w:rsid w:val="000035DF"/>
    <w:rsid w:val="00006D6F"/>
    <w:rsid w:val="0000776F"/>
    <w:rsid w:val="0001140B"/>
    <w:rsid w:val="00016D9A"/>
    <w:rsid w:val="0002274F"/>
    <w:rsid w:val="00024728"/>
    <w:rsid w:val="000249C6"/>
    <w:rsid w:val="00026FAC"/>
    <w:rsid w:val="00050370"/>
    <w:rsid w:val="00054102"/>
    <w:rsid w:val="00054F81"/>
    <w:rsid w:val="00060049"/>
    <w:rsid w:val="00060F14"/>
    <w:rsid w:val="00063F96"/>
    <w:rsid w:val="0006412A"/>
    <w:rsid w:val="000649F6"/>
    <w:rsid w:val="00071EFD"/>
    <w:rsid w:val="000810A8"/>
    <w:rsid w:val="00087B0E"/>
    <w:rsid w:val="00090BE5"/>
    <w:rsid w:val="000962A8"/>
    <w:rsid w:val="00096748"/>
    <w:rsid w:val="000A16A7"/>
    <w:rsid w:val="000A3128"/>
    <w:rsid w:val="000A37AD"/>
    <w:rsid w:val="000A4F04"/>
    <w:rsid w:val="000A7AC3"/>
    <w:rsid w:val="000B57F1"/>
    <w:rsid w:val="000B60D5"/>
    <w:rsid w:val="000C1696"/>
    <w:rsid w:val="000C1A31"/>
    <w:rsid w:val="000C4585"/>
    <w:rsid w:val="000C6B4A"/>
    <w:rsid w:val="000C759B"/>
    <w:rsid w:val="000D1EED"/>
    <w:rsid w:val="000D5FF2"/>
    <w:rsid w:val="000D6E4C"/>
    <w:rsid w:val="000D7F79"/>
    <w:rsid w:val="000E04D0"/>
    <w:rsid w:val="000E1186"/>
    <w:rsid w:val="000E3768"/>
    <w:rsid w:val="000E4127"/>
    <w:rsid w:val="000E560E"/>
    <w:rsid w:val="000F054E"/>
    <w:rsid w:val="000F14AB"/>
    <w:rsid w:val="000F2226"/>
    <w:rsid w:val="000F3CFC"/>
    <w:rsid w:val="00101440"/>
    <w:rsid w:val="00103F62"/>
    <w:rsid w:val="0010593F"/>
    <w:rsid w:val="00107964"/>
    <w:rsid w:val="00114B84"/>
    <w:rsid w:val="001169F1"/>
    <w:rsid w:val="00116C61"/>
    <w:rsid w:val="00117B39"/>
    <w:rsid w:val="00117DF2"/>
    <w:rsid w:val="001203A3"/>
    <w:rsid w:val="00126F44"/>
    <w:rsid w:val="00132E00"/>
    <w:rsid w:val="001371CE"/>
    <w:rsid w:val="00137CFE"/>
    <w:rsid w:val="001408AD"/>
    <w:rsid w:val="00143C80"/>
    <w:rsid w:val="00147B34"/>
    <w:rsid w:val="001611B8"/>
    <w:rsid w:val="001612BA"/>
    <w:rsid w:val="00167F9A"/>
    <w:rsid w:val="00174A20"/>
    <w:rsid w:val="00181A90"/>
    <w:rsid w:val="001830F2"/>
    <w:rsid w:val="00186DE5"/>
    <w:rsid w:val="00190392"/>
    <w:rsid w:val="00191C4D"/>
    <w:rsid w:val="0019335E"/>
    <w:rsid w:val="001940F6"/>
    <w:rsid w:val="001952B2"/>
    <w:rsid w:val="00195B8C"/>
    <w:rsid w:val="00195F77"/>
    <w:rsid w:val="001A1378"/>
    <w:rsid w:val="001A18AE"/>
    <w:rsid w:val="001A2946"/>
    <w:rsid w:val="001A5481"/>
    <w:rsid w:val="001A656D"/>
    <w:rsid w:val="001A7FB9"/>
    <w:rsid w:val="001B0459"/>
    <w:rsid w:val="001B35D1"/>
    <w:rsid w:val="001B59F2"/>
    <w:rsid w:val="001B772C"/>
    <w:rsid w:val="001C04EC"/>
    <w:rsid w:val="001C4745"/>
    <w:rsid w:val="001C57AD"/>
    <w:rsid w:val="001C6D61"/>
    <w:rsid w:val="001D0F62"/>
    <w:rsid w:val="001D38D6"/>
    <w:rsid w:val="001D54D7"/>
    <w:rsid w:val="001E1DA9"/>
    <w:rsid w:val="001F0AFF"/>
    <w:rsid w:val="001F10B9"/>
    <w:rsid w:val="001F144C"/>
    <w:rsid w:val="001F4329"/>
    <w:rsid w:val="001F65BF"/>
    <w:rsid w:val="001F77CD"/>
    <w:rsid w:val="00201C5F"/>
    <w:rsid w:val="00201E1E"/>
    <w:rsid w:val="002050E0"/>
    <w:rsid w:val="00207711"/>
    <w:rsid w:val="0021303E"/>
    <w:rsid w:val="00214614"/>
    <w:rsid w:val="00217E1F"/>
    <w:rsid w:val="00220486"/>
    <w:rsid w:val="00225218"/>
    <w:rsid w:val="00226E4D"/>
    <w:rsid w:val="0022780F"/>
    <w:rsid w:val="00230BFB"/>
    <w:rsid w:val="00234326"/>
    <w:rsid w:val="00235DC5"/>
    <w:rsid w:val="00236F82"/>
    <w:rsid w:val="00241010"/>
    <w:rsid w:val="00245DDD"/>
    <w:rsid w:val="00246E06"/>
    <w:rsid w:val="00251AF7"/>
    <w:rsid w:val="00252964"/>
    <w:rsid w:val="00260BD9"/>
    <w:rsid w:val="00260DD3"/>
    <w:rsid w:val="00261369"/>
    <w:rsid w:val="00261A47"/>
    <w:rsid w:val="0026386E"/>
    <w:rsid w:val="002647A1"/>
    <w:rsid w:val="00270543"/>
    <w:rsid w:val="00271D09"/>
    <w:rsid w:val="00272548"/>
    <w:rsid w:val="00274110"/>
    <w:rsid w:val="0027680C"/>
    <w:rsid w:val="00280605"/>
    <w:rsid w:val="00281031"/>
    <w:rsid w:val="00281676"/>
    <w:rsid w:val="00282AE5"/>
    <w:rsid w:val="002836F1"/>
    <w:rsid w:val="0029026E"/>
    <w:rsid w:val="00295D57"/>
    <w:rsid w:val="0029744C"/>
    <w:rsid w:val="002A01F0"/>
    <w:rsid w:val="002A215D"/>
    <w:rsid w:val="002A3ABB"/>
    <w:rsid w:val="002B0D43"/>
    <w:rsid w:val="002B3DF0"/>
    <w:rsid w:val="002B48DC"/>
    <w:rsid w:val="002B4F1A"/>
    <w:rsid w:val="002B61FF"/>
    <w:rsid w:val="002B72AA"/>
    <w:rsid w:val="002C25B4"/>
    <w:rsid w:val="002D21F8"/>
    <w:rsid w:val="002E33A8"/>
    <w:rsid w:val="002E40DB"/>
    <w:rsid w:val="002E6299"/>
    <w:rsid w:val="002F26BC"/>
    <w:rsid w:val="002F4AE6"/>
    <w:rsid w:val="002F6353"/>
    <w:rsid w:val="0030187C"/>
    <w:rsid w:val="003026E1"/>
    <w:rsid w:val="003031FD"/>
    <w:rsid w:val="00307B37"/>
    <w:rsid w:val="00311794"/>
    <w:rsid w:val="0031209E"/>
    <w:rsid w:val="00315654"/>
    <w:rsid w:val="00315809"/>
    <w:rsid w:val="00315AFB"/>
    <w:rsid w:val="0031631F"/>
    <w:rsid w:val="0031644E"/>
    <w:rsid w:val="00322644"/>
    <w:rsid w:val="00322E05"/>
    <w:rsid w:val="0032342E"/>
    <w:rsid w:val="003361B2"/>
    <w:rsid w:val="00350003"/>
    <w:rsid w:val="00352703"/>
    <w:rsid w:val="00352BEF"/>
    <w:rsid w:val="003536CF"/>
    <w:rsid w:val="00355D88"/>
    <w:rsid w:val="00357A77"/>
    <w:rsid w:val="00357F24"/>
    <w:rsid w:val="003608E1"/>
    <w:rsid w:val="00361A8C"/>
    <w:rsid w:val="00365441"/>
    <w:rsid w:val="00366CC3"/>
    <w:rsid w:val="00367D50"/>
    <w:rsid w:val="00370AF7"/>
    <w:rsid w:val="00371638"/>
    <w:rsid w:val="00371F24"/>
    <w:rsid w:val="00376776"/>
    <w:rsid w:val="0037797E"/>
    <w:rsid w:val="00386141"/>
    <w:rsid w:val="003863E8"/>
    <w:rsid w:val="00391419"/>
    <w:rsid w:val="0039149A"/>
    <w:rsid w:val="003936D4"/>
    <w:rsid w:val="00393920"/>
    <w:rsid w:val="00394BF0"/>
    <w:rsid w:val="00394EBA"/>
    <w:rsid w:val="00395F49"/>
    <w:rsid w:val="003A2A42"/>
    <w:rsid w:val="003B0870"/>
    <w:rsid w:val="003B4538"/>
    <w:rsid w:val="003C57A6"/>
    <w:rsid w:val="003C7EDA"/>
    <w:rsid w:val="003D11C5"/>
    <w:rsid w:val="003D3538"/>
    <w:rsid w:val="003D3790"/>
    <w:rsid w:val="003D49AA"/>
    <w:rsid w:val="003D4A50"/>
    <w:rsid w:val="003D5005"/>
    <w:rsid w:val="003E0C66"/>
    <w:rsid w:val="003F0D1C"/>
    <w:rsid w:val="003F1560"/>
    <w:rsid w:val="003F2C71"/>
    <w:rsid w:val="003F386B"/>
    <w:rsid w:val="003F54AF"/>
    <w:rsid w:val="00401D25"/>
    <w:rsid w:val="00404704"/>
    <w:rsid w:val="0040762D"/>
    <w:rsid w:val="00410F9C"/>
    <w:rsid w:val="00413D56"/>
    <w:rsid w:val="00413D9B"/>
    <w:rsid w:val="00420E28"/>
    <w:rsid w:val="00421CF6"/>
    <w:rsid w:val="00424987"/>
    <w:rsid w:val="00427C44"/>
    <w:rsid w:val="00427D09"/>
    <w:rsid w:val="00431265"/>
    <w:rsid w:val="0043139D"/>
    <w:rsid w:val="00432489"/>
    <w:rsid w:val="00434CA5"/>
    <w:rsid w:val="00436E3B"/>
    <w:rsid w:val="004373C9"/>
    <w:rsid w:val="00450290"/>
    <w:rsid w:val="00451A3C"/>
    <w:rsid w:val="00455FA2"/>
    <w:rsid w:val="00460F55"/>
    <w:rsid w:val="00462A78"/>
    <w:rsid w:val="00465CCC"/>
    <w:rsid w:val="0047227A"/>
    <w:rsid w:val="004730E8"/>
    <w:rsid w:val="00474631"/>
    <w:rsid w:val="00474E91"/>
    <w:rsid w:val="00480369"/>
    <w:rsid w:val="004824A3"/>
    <w:rsid w:val="004877EC"/>
    <w:rsid w:val="00493678"/>
    <w:rsid w:val="004A02B0"/>
    <w:rsid w:val="004A065C"/>
    <w:rsid w:val="004B4FB2"/>
    <w:rsid w:val="004D49B1"/>
    <w:rsid w:val="004D501E"/>
    <w:rsid w:val="004D6B93"/>
    <w:rsid w:val="004E038B"/>
    <w:rsid w:val="004E1C17"/>
    <w:rsid w:val="004E26F4"/>
    <w:rsid w:val="004E5B45"/>
    <w:rsid w:val="004E62BE"/>
    <w:rsid w:val="004E7987"/>
    <w:rsid w:val="004F3646"/>
    <w:rsid w:val="004F3D61"/>
    <w:rsid w:val="004F5011"/>
    <w:rsid w:val="004F614B"/>
    <w:rsid w:val="004F6A2C"/>
    <w:rsid w:val="004F77DB"/>
    <w:rsid w:val="00502F9A"/>
    <w:rsid w:val="00503C9E"/>
    <w:rsid w:val="00505340"/>
    <w:rsid w:val="00506C22"/>
    <w:rsid w:val="00507B03"/>
    <w:rsid w:val="005158AE"/>
    <w:rsid w:val="00516671"/>
    <w:rsid w:val="005167ED"/>
    <w:rsid w:val="00521456"/>
    <w:rsid w:val="00531C10"/>
    <w:rsid w:val="00531D21"/>
    <w:rsid w:val="00533FDD"/>
    <w:rsid w:val="00541D8B"/>
    <w:rsid w:val="005461B7"/>
    <w:rsid w:val="0055012B"/>
    <w:rsid w:val="00550B07"/>
    <w:rsid w:val="0055623C"/>
    <w:rsid w:val="005653BB"/>
    <w:rsid w:val="00574F54"/>
    <w:rsid w:val="00575382"/>
    <w:rsid w:val="00583AB7"/>
    <w:rsid w:val="00584D8D"/>
    <w:rsid w:val="0059059E"/>
    <w:rsid w:val="0059782C"/>
    <w:rsid w:val="005A0424"/>
    <w:rsid w:val="005A3E09"/>
    <w:rsid w:val="005A5841"/>
    <w:rsid w:val="005A6FE2"/>
    <w:rsid w:val="005A7DF9"/>
    <w:rsid w:val="005A7E7B"/>
    <w:rsid w:val="005B16BB"/>
    <w:rsid w:val="005D021A"/>
    <w:rsid w:val="005D167F"/>
    <w:rsid w:val="005D22E4"/>
    <w:rsid w:val="005D29BC"/>
    <w:rsid w:val="005D2F70"/>
    <w:rsid w:val="005D52D1"/>
    <w:rsid w:val="005D5451"/>
    <w:rsid w:val="005E1322"/>
    <w:rsid w:val="005E5CB9"/>
    <w:rsid w:val="005F040E"/>
    <w:rsid w:val="005F2593"/>
    <w:rsid w:val="005F2686"/>
    <w:rsid w:val="005F2F06"/>
    <w:rsid w:val="005F6675"/>
    <w:rsid w:val="006013D6"/>
    <w:rsid w:val="00601932"/>
    <w:rsid w:val="00611ADE"/>
    <w:rsid w:val="00615F1A"/>
    <w:rsid w:val="0062139B"/>
    <w:rsid w:val="00621CD3"/>
    <w:rsid w:val="0062336F"/>
    <w:rsid w:val="0062704A"/>
    <w:rsid w:val="00627B8B"/>
    <w:rsid w:val="00630BE8"/>
    <w:rsid w:val="006317E8"/>
    <w:rsid w:val="006333B5"/>
    <w:rsid w:val="006362C1"/>
    <w:rsid w:val="00637912"/>
    <w:rsid w:val="006425C4"/>
    <w:rsid w:val="006505A6"/>
    <w:rsid w:val="00652FCC"/>
    <w:rsid w:val="00653286"/>
    <w:rsid w:val="00653C7D"/>
    <w:rsid w:val="00655004"/>
    <w:rsid w:val="00660BE0"/>
    <w:rsid w:val="00664655"/>
    <w:rsid w:val="0067318B"/>
    <w:rsid w:val="00674EB2"/>
    <w:rsid w:val="00681695"/>
    <w:rsid w:val="00683C33"/>
    <w:rsid w:val="00686451"/>
    <w:rsid w:val="00686892"/>
    <w:rsid w:val="006951B1"/>
    <w:rsid w:val="00695212"/>
    <w:rsid w:val="00697D49"/>
    <w:rsid w:val="006A0292"/>
    <w:rsid w:val="006A56F6"/>
    <w:rsid w:val="006A6D6C"/>
    <w:rsid w:val="006B2C70"/>
    <w:rsid w:val="006B4F19"/>
    <w:rsid w:val="006B5DFB"/>
    <w:rsid w:val="006B5FFD"/>
    <w:rsid w:val="006B6378"/>
    <w:rsid w:val="006C0E8A"/>
    <w:rsid w:val="006C4D1A"/>
    <w:rsid w:val="006D510A"/>
    <w:rsid w:val="006E1685"/>
    <w:rsid w:val="006E192C"/>
    <w:rsid w:val="006E4099"/>
    <w:rsid w:val="006E62CC"/>
    <w:rsid w:val="006F4BDB"/>
    <w:rsid w:val="006F6080"/>
    <w:rsid w:val="0070354E"/>
    <w:rsid w:val="0070362A"/>
    <w:rsid w:val="00704B7A"/>
    <w:rsid w:val="007057B6"/>
    <w:rsid w:val="0070679A"/>
    <w:rsid w:val="007079ED"/>
    <w:rsid w:val="007107ED"/>
    <w:rsid w:val="0071570B"/>
    <w:rsid w:val="00725B2C"/>
    <w:rsid w:val="00732EB6"/>
    <w:rsid w:val="007344AB"/>
    <w:rsid w:val="00737CAC"/>
    <w:rsid w:val="007403BE"/>
    <w:rsid w:val="007453AA"/>
    <w:rsid w:val="00745AB9"/>
    <w:rsid w:val="0075510D"/>
    <w:rsid w:val="0076486C"/>
    <w:rsid w:val="00766AB0"/>
    <w:rsid w:val="007677F7"/>
    <w:rsid w:val="00767C7A"/>
    <w:rsid w:val="00774D03"/>
    <w:rsid w:val="00776AF2"/>
    <w:rsid w:val="0078124A"/>
    <w:rsid w:val="00782273"/>
    <w:rsid w:val="00782A8F"/>
    <w:rsid w:val="007877C8"/>
    <w:rsid w:val="00787DD2"/>
    <w:rsid w:val="00794134"/>
    <w:rsid w:val="007A787E"/>
    <w:rsid w:val="007D1AEA"/>
    <w:rsid w:val="007D5610"/>
    <w:rsid w:val="007D5680"/>
    <w:rsid w:val="007E0487"/>
    <w:rsid w:val="007E1106"/>
    <w:rsid w:val="007E4524"/>
    <w:rsid w:val="007F1B3B"/>
    <w:rsid w:val="007F3770"/>
    <w:rsid w:val="007F38F9"/>
    <w:rsid w:val="007F5195"/>
    <w:rsid w:val="00805BD1"/>
    <w:rsid w:val="00807543"/>
    <w:rsid w:val="00812457"/>
    <w:rsid w:val="008149EF"/>
    <w:rsid w:val="008201FF"/>
    <w:rsid w:val="008219A8"/>
    <w:rsid w:val="0082299D"/>
    <w:rsid w:val="00822EB0"/>
    <w:rsid w:val="0082313B"/>
    <w:rsid w:val="0082462C"/>
    <w:rsid w:val="008246B0"/>
    <w:rsid w:val="00841334"/>
    <w:rsid w:val="00844524"/>
    <w:rsid w:val="00846424"/>
    <w:rsid w:val="008545F9"/>
    <w:rsid w:val="008554A7"/>
    <w:rsid w:val="00861B8C"/>
    <w:rsid w:val="00863B27"/>
    <w:rsid w:val="0086618B"/>
    <w:rsid w:val="00866190"/>
    <w:rsid w:val="00880ADF"/>
    <w:rsid w:val="00894F9F"/>
    <w:rsid w:val="008951E8"/>
    <w:rsid w:val="00897C20"/>
    <w:rsid w:val="008B11B0"/>
    <w:rsid w:val="008B7AF2"/>
    <w:rsid w:val="008C274E"/>
    <w:rsid w:val="008C552E"/>
    <w:rsid w:val="008D0015"/>
    <w:rsid w:val="008D2A3F"/>
    <w:rsid w:val="008D4C99"/>
    <w:rsid w:val="008D61FE"/>
    <w:rsid w:val="008D7DCD"/>
    <w:rsid w:val="008E0593"/>
    <w:rsid w:val="008E0E63"/>
    <w:rsid w:val="008E3ED6"/>
    <w:rsid w:val="008E60FA"/>
    <w:rsid w:val="008F0811"/>
    <w:rsid w:val="008F2877"/>
    <w:rsid w:val="008F2DAD"/>
    <w:rsid w:val="008F2F91"/>
    <w:rsid w:val="00900BE6"/>
    <w:rsid w:val="00900E16"/>
    <w:rsid w:val="00903FFD"/>
    <w:rsid w:val="0090636D"/>
    <w:rsid w:val="00911B0A"/>
    <w:rsid w:val="00911E2B"/>
    <w:rsid w:val="00914ED4"/>
    <w:rsid w:val="00915A16"/>
    <w:rsid w:val="00916A50"/>
    <w:rsid w:val="009221C5"/>
    <w:rsid w:val="00922622"/>
    <w:rsid w:val="00922FE6"/>
    <w:rsid w:val="009265E4"/>
    <w:rsid w:val="0092777F"/>
    <w:rsid w:val="00931F16"/>
    <w:rsid w:val="00933804"/>
    <w:rsid w:val="00945E26"/>
    <w:rsid w:val="00946BBB"/>
    <w:rsid w:val="009524E0"/>
    <w:rsid w:val="00954216"/>
    <w:rsid w:val="0095547D"/>
    <w:rsid w:val="009559BC"/>
    <w:rsid w:val="00960852"/>
    <w:rsid w:val="009620A5"/>
    <w:rsid w:val="009639BD"/>
    <w:rsid w:val="009642A6"/>
    <w:rsid w:val="00966FEB"/>
    <w:rsid w:val="0097056C"/>
    <w:rsid w:val="00973DCF"/>
    <w:rsid w:val="00977277"/>
    <w:rsid w:val="009803FB"/>
    <w:rsid w:val="009820EE"/>
    <w:rsid w:val="009822D5"/>
    <w:rsid w:val="009855EF"/>
    <w:rsid w:val="00985DEA"/>
    <w:rsid w:val="00987913"/>
    <w:rsid w:val="00991B64"/>
    <w:rsid w:val="009951BB"/>
    <w:rsid w:val="009A06C7"/>
    <w:rsid w:val="009A166F"/>
    <w:rsid w:val="009A2886"/>
    <w:rsid w:val="009A5630"/>
    <w:rsid w:val="009A6FD2"/>
    <w:rsid w:val="009A7E4C"/>
    <w:rsid w:val="009B46B3"/>
    <w:rsid w:val="009B6DEA"/>
    <w:rsid w:val="009C6382"/>
    <w:rsid w:val="009D0166"/>
    <w:rsid w:val="009D2961"/>
    <w:rsid w:val="009D7228"/>
    <w:rsid w:val="009E347D"/>
    <w:rsid w:val="009E69A5"/>
    <w:rsid w:val="009F2D48"/>
    <w:rsid w:val="009F40D1"/>
    <w:rsid w:val="009F69EA"/>
    <w:rsid w:val="009F72F0"/>
    <w:rsid w:val="009F7D31"/>
    <w:rsid w:val="00A0431D"/>
    <w:rsid w:val="00A0437D"/>
    <w:rsid w:val="00A1044B"/>
    <w:rsid w:val="00A10606"/>
    <w:rsid w:val="00A16EBE"/>
    <w:rsid w:val="00A2751E"/>
    <w:rsid w:val="00A357E7"/>
    <w:rsid w:val="00A35DF3"/>
    <w:rsid w:val="00A36221"/>
    <w:rsid w:val="00A36DB4"/>
    <w:rsid w:val="00A37D43"/>
    <w:rsid w:val="00A43EDE"/>
    <w:rsid w:val="00A51416"/>
    <w:rsid w:val="00A525A7"/>
    <w:rsid w:val="00A54E4B"/>
    <w:rsid w:val="00A56C3C"/>
    <w:rsid w:val="00A5706E"/>
    <w:rsid w:val="00A62830"/>
    <w:rsid w:val="00A70FDD"/>
    <w:rsid w:val="00A75150"/>
    <w:rsid w:val="00A97087"/>
    <w:rsid w:val="00AA6283"/>
    <w:rsid w:val="00AB34AF"/>
    <w:rsid w:val="00AB5AB3"/>
    <w:rsid w:val="00AB68FA"/>
    <w:rsid w:val="00AC1F80"/>
    <w:rsid w:val="00AD06D3"/>
    <w:rsid w:val="00AD4AD5"/>
    <w:rsid w:val="00AD7C93"/>
    <w:rsid w:val="00AE035D"/>
    <w:rsid w:val="00AE45DA"/>
    <w:rsid w:val="00AE7F2A"/>
    <w:rsid w:val="00AF3FC2"/>
    <w:rsid w:val="00AF50F8"/>
    <w:rsid w:val="00AF69D0"/>
    <w:rsid w:val="00B06503"/>
    <w:rsid w:val="00B15407"/>
    <w:rsid w:val="00B242DF"/>
    <w:rsid w:val="00B2457D"/>
    <w:rsid w:val="00B27145"/>
    <w:rsid w:val="00B4109E"/>
    <w:rsid w:val="00B4138B"/>
    <w:rsid w:val="00B43E6A"/>
    <w:rsid w:val="00B44E37"/>
    <w:rsid w:val="00B50E52"/>
    <w:rsid w:val="00B5309B"/>
    <w:rsid w:val="00B54CC1"/>
    <w:rsid w:val="00B56889"/>
    <w:rsid w:val="00B60A94"/>
    <w:rsid w:val="00B72ED5"/>
    <w:rsid w:val="00B914F4"/>
    <w:rsid w:val="00B93C17"/>
    <w:rsid w:val="00B96252"/>
    <w:rsid w:val="00BC3A09"/>
    <w:rsid w:val="00BC3FDB"/>
    <w:rsid w:val="00BD02DD"/>
    <w:rsid w:val="00BD3402"/>
    <w:rsid w:val="00BD69AF"/>
    <w:rsid w:val="00BD7B0C"/>
    <w:rsid w:val="00BE2BDB"/>
    <w:rsid w:val="00BE62D5"/>
    <w:rsid w:val="00BF0518"/>
    <w:rsid w:val="00BF0761"/>
    <w:rsid w:val="00BF1C95"/>
    <w:rsid w:val="00BF4456"/>
    <w:rsid w:val="00BF65DF"/>
    <w:rsid w:val="00BF7864"/>
    <w:rsid w:val="00C031FD"/>
    <w:rsid w:val="00C1031B"/>
    <w:rsid w:val="00C2174F"/>
    <w:rsid w:val="00C22CB3"/>
    <w:rsid w:val="00C25090"/>
    <w:rsid w:val="00C26B75"/>
    <w:rsid w:val="00C31546"/>
    <w:rsid w:val="00C3434B"/>
    <w:rsid w:val="00C345EF"/>
    <w:rsid w:val="00C35AF8"/>
    <w:rsid w:val="00C4264D"/>
    <w:rsid w:val="00C53A4A"/>
    <w:rsid w:val="00C54DA3"/>
    <w:rsid w:val="00C55CAD"/>
    <w:rsid w:val="00C57826"/>
    <w:rsid w:val="00C715DB"/>
    <w:rsid w:val="00C71A5A"/>
    <w:rsid w:val="00C729BC"/>
    <w:rsid w:val="00C75A08"/>
    <w:rsid w:val="00C76B1D"/>
    <w:rsid w:val="00C81462"/>
    <w:rsid w:val="00C87A30"/>
    <w:rsid w:val="00C90251"/>
    <w:rsid w:val="00C923FA"/>
    <w:rsid w:val="00C92AE5"/>
    <w:rsid w:val="00C9302C"/>
    <w:rsid w:val="00C944AD"/>
    <w:rsid w:val="00C976F8"/>
    <w:rsid w:val="00CA28BB"/>
    <w:rsid w:val="00CA3F3B"/>
    <w:rsid w:val="00CB40BF"/>
    <w:rsid w:val="00CB6F12"/>
    <w:rsid w:val="00CB7FA3"/>
    <w:rsid w:val="00CC71F1"/>
    <w:rsid w:val="00CD3789"/>
    <w:rsid w:val="00CD4BFD"/>
    <w:rsid w:val="00CE04A8"/>
    <w:rsid w:val="00CE58B3"/>
    <w:rsid w:val="00CE619E"/>
    <w:rsid w:val="00CF067B"/>
    <w:rsid w:val="00CF6A15"/>
    <w:rsid w:val="00D009F5"/>
    <w:rsid w:val="00D06836"/>
    <w:rsid w:val="00D11DDD"/>
    <w:rsid w:val="00D1243E"/>
    <w:rsid w:val="00D16811"/>
    <w:rsid w:val="00D16D2F"/>
    <w:rsid w:val="00D259BB"/>
    <w:rsid w:val="00D26F1C"/>
    <w:rsid w:val="00D314A4"/>
    <w:rsid w:val="00D3798E"/>
    <w:rsid w:val="00D401F1"/>
    <w:rsid w:val="00D43862"/>
    <w:rsid w:val="00D44AF9"/>
    <w:rsid w:val="00D57981"/>
    <w:rsid w:val="00D61E44"/>
    <w:rsid w:val="00D61E4B"/>
    <w:rsid w:val="00D635BF"/>
    <w:rsid w:val="00D63C49"/>
    <w:rsid w:val="00D6400F"/>
    <w:rsid w:val="00D64238"/>
    <w:rsid w:val="00D7179C"/>
    <w:rsid w:val="00D758FD"/>
    <w:rsid w:val="00D76BC8"/>
    <w:rsid w:val="00D83574"/>
    <w:rsid w:val="00D90582"/>
    <w:rsid w:val="00D90690"/>
    <w:rsid w:val="00D941A4"/>
    <w:rsid w:val="00D94307"/>
    <w:rsid w:val="00D967AE"/>
    <w:rsid w:val="00DA2C9F"/>
    <w:rsid w:val="00DB35DE"/>
    <w:rsid w:val="00DB3F21"/>
    <w:rsid w:val="00DB7055"/>
    <w:rsid w:val="00DC0C0E"/>
    <w:rsid w:val="00DC531D"/>
    <w:rsid w:val="00DC5DC3"/>
    <w:rsid w:val="00DC64F0"/>
    <w:rsid w:val="00DD2804"/>
    <w:rsid w:val="00DD72B2"/>
    <w:rsid w:val="00DE1B4D"/>
    <w:rsid w:val="00DE4AAD"/>
    <w:rsid w:val="00DE7511"/>
    <w:rsid w:val="00DF00AB"/>
    <w:rsid w:val="00DF069B"/>
    <w:rsid w:val="00DF3676"/>
    <w:rsid w:val="00E00A8F"/>
    <w:rsid w:val="00E04F1E"/>
    <w:rsid w:val="00E15FAB"/>
    <w:rsid w:val="00E16306"/>
    <w:rsid w:val="00E174B8"/>
    <w:rsid w:val="00E2205D"/>
    <w:rsid w:val="00E22BE5"/>
    <w:rsid w:val="00E245B5"/>
    <w:rsid w:val="00E31C14"/>
    <w:rsid w:val="00E31F89"/>
    <w:rsid w:val="00E3233D"/>
    <w:rsid w:val="00E32829"/>
    <w:rsid w:val="00E3364E"/>
    <w:rsid w:val="00E345D1"/>
    <w:rsid w:val="00E36B15"/>
    <w:rsid w:val="00E36D24"/>
    <w:rsid w:val="00E42812"/>
    <w:rsid w:val="00E429C8"/>
    <w:rsid w:val="00E44FB7"/>
    <w:rsid w:val="00E5176E"/>
    <w:rsid w:val="00E53982"/>
    <w:rsid w:val="00E60C5D"/>
    <w:rsid w:val="00E67319"/>
    <w:rsid w:val="00E67556"/>
    <w:rsid w:val="00E70EF7"/>
    <w:rsid w:val="00E72331"/>
    <w:rsid w:val="00E75998"/>
    <w:rsid w:val="00E81C52"/>
    <w:rsid w:val="00E85301"/>
    <w:rsid w:val="00E86AB1"/>
    <w:rsid w:val="00E86E0E"/>
    <w:rsid w:val="00E91105"/>
    <w:rsid w:val="00E92CCD"/>
    <w:rsid w:val="00E9340F"/>
    <w:rsid w:val="00E93ADB"/>
    <w:rsid w:val="00E941EC"/>
    <w:rsid w:val="00E97294"/>
    <w:rsid w:val="00E974A5"/>
    <w:rsid w:val="00EA39AD"/>
    <w:rsid w:val="00EA50DE"/>
    <w:rsid w:val="00EA52EC"/>
    <w:rsid w:val="00EB4A0E"/>
    <w:rsid w:val="00EC10AB"/>
    <w:rsid w:val="00ED1666"/>
    <w:rsid w:val="00ED451B"/>
    <w:rsid w:val="00ED4AB7"/>
    <w:rsid w:val="00ED5697"/>
    <w:rsid w:val="00ED5C28"/>
    <w:rsid w:val="00ED65A3"/>
    <w:rsid w:val="00EE25C4"/>
    <w:rsid w:val="00EE4D8C"/>
    <w:rsid w:val="00EF041A"/>
    <w:rsid w:val="00EF5DD2"/>
    <w:rsid w:val="00F02479"/>
    <w:rsid w:val="00F045C7"/>
    <w:rsid w:val="00F048AD"/>
    <w:rsid w:val="00F059A0"/>
    <w:rsid w:val="00F071ED"/>
    <w:rsid w:val="00F168E2"/>
    <w:rsid w:val="00F176EB"/>
    <w:rsid w:val="00F22A3A"/>
    <w:rsid w:val="00F24419"/>
    <w:rsid w:val="00F26690"/>
    <w:rsid w:val="00F30FBE"/>
    <w:rsid w:val="00F330FC"/>
    <w:rsid w:val="00F35852"/>
    <w:rsid w:val="00F41B50"/>
    <w:rsid w:val="00F511A2"/>
    <w:rsid w:val="00F52755"/>
    <w:rsid w:val="00F55E63"/>
    <w:rsid w:val="00F56626"/>
    <w:rsid w:val="00F621E5"/>
    <w:rsid w:val="00F63788"/>
    <w:rsid w:val="00F7552A"/>
    <w:rsid w:val="00F83D5E"/>
    <w:rsid w:val="00F85845"/>
    <w:rsid w:val="00F92BE7"/>
    <w:rsid w:val="00F93F3F"/>
    <w:rsid w:val="00FA315D"/>
    <w:rsid w:val="00FA3E4C"/>
    <w:rsid w:val="00FB0093"/>
    <w:rsid w:val="00FC404F"/>
    <w:rsid w:val="00FD1B3A"/>
    <w:rsid w:val="00FD5068"/>
    <w:rsid w:val="00FD5788"/>
    <w:rsid w:val="00FE12A4"/>
    <w:rsid w:val="00FE3A72"/>
    <w:rsid w:val="00FE7968"/>
    <w:rsid w:val="00FF1B4D"/>
    <w:rsid w:val="00FF2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B01D2E9"/>
  <w15:docId w15:val="{36E9786D-F5C4-4935-B295-7679A0FF9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20" w:after="120" w:line="36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D"/>
    <w:pPr>
      <w:spacing w:before="0"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Tegn Char,Footnote Text Char Char Char Char Char,Footnote Text Char Char Char Char Char Char Ch Char,Footnote Text Char Char Char Char Char Char Ch Char Char,Footnote Text Char Char Char Char Char Char Ch,single space,f"/>
    <w:basedOn w:val="Normal"/>
    <w:link w:val="FootnoteTextChar"/>
    <w:uiPriority w:val="99"/>
    <w:qFormat/>
    <w:rsid w:val="00C76B1D"/>
    <w:rPr>
      <w:sz w:val="20"/>
      <w:szCs w:val="20"/>
    </w:rPr>
  </w:style>
  <w:style w:type="character" w:customStyle="1" w:styleId="FootnoteTextChar">
    <w:name w:val="Footnote Text Char"/>
    <w:aliases w:val="Footnote Text Char Tegn Char Char,Footnote Text Char Char Char Char Char Char,Footnote Text Char Char Char Char Char Char Ch Char Char1,Footnote Text Char Char Char Char Char Char Ch Char Char Char,single space Char,f Char"/>
    <w:basedOn w:val="DefaultParagraphFont"/>
    <w:link w:val="FootnoteText"/>
    <w:uiPriority w:val="99"/>
    <w:qFormat/>
    <w:rsid w:val="00C76B1D"/>
    <w:rPr>
      <w:rFonts w:ascii="Times New Roman" w:eastAsia="Times New Roman" w:hAnsi="Times New Roman" w:cs="Times New Roman"/>
      <w:sz w:val="20"/>
      <w:szCs w:val="20"/>
    </w:rPr>
  </w:style>
  <w:style w:type="character" w:styleId="FootnoteReference">
    <w:name w:val="footnote reference"/>
    <w:aliases w:val="Footnote,Footnote text,ftref,Ref,de nota al pie,Footnote text + 13 pt,Footnote Text1,BearingPoint,16 Point,Superscript 6 Point,fr,Footnote Text Char Char Char Char Char Char Ch Char Char Char Char Char Char C,Footnote + Arial,10 p,10 "/>
    <w:link w:val="RefChar"/>
    <w:qFormat/>
    <w:rsid w:val="00C76B1D"/>
    <w:rPr>
      <w:vertAlign w:val="superscript"/>
    </w:rPr>
  </w:style>
  <w:style w:type="paragraph" w:styleId="NormalWeb">
    <w:name w:val="Normal (Web)"/>
    <w:aliases w:val="Char Char,Normal (Web) Char1,Char8 Char,Char8,webb, Char Char, Char8 Char, Char8,Обычный (веб)1,Обычный (веб) Знак,Обычный (веб) Знак1,Обычный (веб) Знак Знак,Geneva 9,표준 (웹),Char Char5,Normal (Web) Char Char Char Char Char,Char Char Cha"/>
    <w:basedOn w:val="Normal"/>
    <w:link w:val="NormalWebChar"/>
    <w:uiPriority w:val="99"/>
    <w:qFormat/>
    <w:rsid w:val="00C76B1D"/>
    <w:pPr>
      <w:spacing w:before="100" w:beforeAutospacing="1" w:after="100" w:afterAutospacing="1"/>
    </w:pPr>
    <w:rPr>
      <w:sz w:val="24"/>
    </w:rPr>
  </w:style>
  <w:style w:type="paragraph" w:customStyle="1" w:styleId="RefChar">
    <w:name w:val="Ref Char"/>
    <w:aliases w:val="de nota al pie Char,Ref1 Char,BVI fnr Char Char Char Char Char Char Char,BVI fnr Car Car Char Char Char Char Char Char Char,BVI fnr Car Char Char Char Char Char Char Char,FNRefe,ftref Char,Footnote Char,Footnote text Char,fr Char,16 Point Char"/>
    <w:basedOn w:val="Normal"/>
    <w:link w:val="FootnoteReference"/>
    <w:qFormat/>
    <w:rsid w:val="00C76B1D"/>
    <w:pPr>
      <w:spacing w:after="160" w:line="240" w:lineRule="exact"/>
    </w:pPr>
    <w:rPr>
      <w:rFonts w:asciiTheme="minorHAnsi" w:eastAsiaTheme="minorHAnsi" w:hAnsiTheme="minorHAnsi" w:cstheme="minorBidi"/>
      <w:sz w:val="22"/>
      <w:szCs w:val="22"/>
      <w:vertAlign w:val="superscript"/>
    </w:r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Geneva 9 Char"/>
    <w:link w:val="NormalWeb"/>
    <w:uiPriority w:val="99"/>
    <w:qFormat/>
    <w:locked/>
    <w:rsid w:val="00C76B1D"/>
    <w:rPr>
      <w:rFonts w:ascii="Times New Roman" w:eastAsia="Times New Roman" w:hAnsi="Times New Roman" w:cs="Times New Roman"/>
      <w:sz w:val="24"/>
      <w:szCs w:val="24"/>
    </w:rPr>
  </w:style>
  <w:style w:type="character" w:styleId="IntenseEmphasis">
    <w:name w:val="Intense Emphasis"/>
    <w:uiPriority w:val="21"/>
    <w:qFormat/>
    <w:rsid w:val="00C76B1D"/>
    <w:rPr>
      <w:b/>
      <w:bCs/>
      <w:i/>
      <w:iCs/>
      <w:color w:val="4F81BD"/>
    </w:rPr>
  </w:style>
  <w:style w:type="paragraph" w:styleId="EndnoteText">
    <w:name w:val="endnote text"/>
    <w:basedOn w:val="Normal"/>
    <w:link w:val="EndnoteTextChar"/>
    <w:rsid w:val="00C76B1D"/>
    <w:rPr>
      <w:sz w:val="20"/>
      <w:szCs w:val="20"/>
    </w:rPr>
  </w:style>
  <w:style w:type="character" w:customStyle="1" w:styleId="EndnoteTextChar">
    <w:name w:val="Endnote Text Char"/>
    <w:basedOn w:val="DefaultParagraphFont"/>
    <w:link w:val="EndnoteText"/>
    <w:rsid w:val="00C76B1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E174B8"/>
    <w:pPr>
      <w:tabs>
        <w:tab w:val="center" w:pos="4680"/>
        <w:tab w:val="right" w:pos="9360"/>
      </w:tabs>
    </w:pPr>
  </w:style>
  <w:style w:type="character" w:customStyle="1" w:styleId="HeaderChar">
    <w:name w:val="Header Char"/>
    <w:basedOn w:val="DefaultParagraphFont"/>
    <w:link w:val="Header"/>
    <w:uiPriority w:val="99"/>
    <w:rsid w:val="00E174B8"/>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E174B8"/>
    <w:pPr>
      <w:tabs>
        <w:tab w:val="center" w:pos="4680"/>
        <w:tab w:val="right" w:pos="9360"/>
      </w:tabs>
    </w:pPr>
  </w:style>
  <w:style w:type="character" w:customStyle="1" w:styleId="FooterChar">
    <w:name w:val="Footer Char"/>
    <w:basedOn w:val="DefaultParagraphFont"/>
    <w:link w:val="Footer"/>
    <w:uiPriority w:val="99"/>
    <w:rsid w:val="00E174B8"/>
    <w:rPr>
      <w:rFonts w:ascii="Times New Roman" w:eastAsia="Times New Roman" w:hAnsi="Times New Roman" w:cs="Times New Roman"/>
      <w:sz w:val="28"/>
      <w:szCs w:val="24"/>
    </w:rPr>
  </w:style>
  <w:style w:type="paragraph" w:styleId="ListParagraph">
    <w:name w:val="List Paragraph"/>
    <w:basedOn w:val="Normal"/>
    <w:uiPriority w:val="1"/>
    <w:qFormat/>
    <w:rsid w:val="0097056C"/>
    <w:pPr>
      <w:ind w:left="720"/>
      <w:contextualSpacing/>
    </w:pPr>
  </w:style>
  <w:style w:type="character" w:customStyle="1" w:styleId="fontstyle01">
    <w:name w:val="fontstyle01"/>
    <w:rsid w:val="009803FB"/>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uiPriority w:val="99"/>
    <w:qFormat/>
    <w:rsid w:val="00BC3A09"/>
    <w:pPr>
      <w:widowControl w:val="0"/>
      <w:autoSpaceDE w:val="0"/>
      <w:autoSpaceDN w:val="0"/>
      <w:spacing w:before="120"/>
      <w:ind w:left="362" w:right="567" w:firstLine="719"/>
      <w:jc w:val="both"/>
    </w:pPr>
    <w:rPr>
      <w:szCs w:val="28"/>
      <w:lang w:val="vi"/>
    </w:rPr>
  </w:style>
  <w:style w:type="character" w:customStyle="1" w:styleId="BodyTextChar">
    <w:name w:val="Body Text Char"/>
    <w:basedOn w:val="DefaultParagraphFont"/>
    <w:link w:val="BodyText"/>
    <w:uiPriority w:val="1"/>
    <w:rsid w:val="00BC3A09"/>
    <w:rPr>
      <w:rFonts w:ascii="Times New Roman" w:eastAsia="Times New Roman" w:hAnsi="Times New Roman" w:cs="Times New Roman"/>
      <w:sz w:val="28"/>
      <w:szCs w:val="28"/>
      <w:lang w:val="vi"/>
    </w:rPr>
  </w:style>
  <w:style w:type="paragraph" w:styleId="BalloonText">
    <w:name w:val="Balloon Text"/>
    <w:basedOn w:val="Normal"/>
    <w:link w:val="BalloonTextChar"/>
    <w:uiPriority w:val="99"/>
    <w:semiHidden/>
    <w:unhideWhenUsed/>
    <w:rsid w:val="004F6A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A2C"/>
    <w:rPr>
      <w:rFonts w:ascii="Segoe UI" w:eastAsia="Times New Roman" w:hAnsi="Segoe UI" w:cs="Segoe UI"/>
      <w:sz w:val="18"/>
      <w:szCs w:val="18"/>
    </w:rPr>
  </w:style>
  <w:style w:type="character" w:styleId="Hyperlink">
    <w:name w:val="Hyperlink"/>
    <w:basedOn w:val="DefaultParagraphFont"/>
    <w:uiPriority w:val="99"/>
    <w:unhideWhenUsed/>
    <w:rsid w:val="00C3434B"/>
    <w:rPr>
      <w:color w:val="0000FF"/>
      <w:u w:val="single"/>
    </w:rPr>
  </w:style>
  <w:style w:type="character" w:styleId="Emphasis">
    <w:name w:val="Emphasis"/>
    <w:basedOn w:val="DefaultParagraphFont"/>
    <w:uiPriority w:val="20"/>
    <w:qFormat/>
    <w:rsid w:val="00C3434B"/>
    <w:rPr>
      <w:i/>
      <w:iCs/>
    </w:rPr>
  </w:style>
  <w:style w:type="character" w:styleId="Strong">
    <w:name w:val="Strong"/>
    <w:qFormat/>
    <w:rsid w:val="00450290"/>
    <w:rPr>
      <w:b/>
      <w:bCs/>
    </w:rPr>
  </w:style>
  <w:style w:type="character" w:customStyle="1" w:styleId="BodyTextChar1">
    <w:name w:val="Body Text Char1"/>
    <w:uiPriority w:val="99"/>
    <w:rsid w:val="00911E2B"/>
    <w:rPr>
      <w:sz w:val="26"/>
      <w:szCs w:val="26"/>
      <w:shd w:val="clear" w:color="auto" w:fill="FFFFFF"/>
    </w:rPr>
  </w:style>
  <w:style w:type="character" w:customStyle="1" w:styleId="Vnbnnidung">
    <w:name w:val="Văn bản nội dung_"/>
    <w:link w:val="Vnbnnidung0"/>
    <w:uiPriority w:val="99"/>
    <w:locked/>
    <w:rsid w:val="00E345D1"/>
    <w:rPr>
      <w:rFonts w:cs="Times New Roman"/>
      <w:sz w:val="26"/>
      <w:szCs w:val="26"/>
    </w:rPr>
  </w:style>
  <w:style w:type="paragraph" w:customStyle="1" w:styleId="Vnbnnidung0">
    <w:name w:val="Văn bản nội dung"/>
    <w:basedOn w:val="Normal"/>
    <w:link w:val="Vnbnnidung"/>
    <w:uiPriority w:val="99"/>
    <w:rsid w:val="00E345D1"/>
    <w:pPr>
      <w:widowControl w:val="0"/>
      <w:spacing w:after="100" w:line="336" w:lineRule="auto"/>
      <w:ind w:firstLine="400"/>
    </w:pPr>
    <w:rPr>
      <w:rFonts w:asciiTheme="minorHAnsi" w:eastAsiaTheme="minorHAnsi" w:hAnsiTheme="minorHAns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838748">
      <w:bodyDiv w:val="1"/>
      <w:marLeft w:val="0"/>
      <w:marRight w:val="0"/>
      <w:marTop w:val="0"/>
      <w:marBottom w:val="0"/>
      <w:divBdr>
        <w:top w:val="none" w:sz="0" w:space="0" w:color="auto"/>
        <w:left w:val="none" w:sz="0" w:space="0" w:color="auto"/>
        <w:bottom w:val="none" w:sz="0" w:space="0" w:color="auto"/>
        <w:right w:val="none" w:sz="0" w:space="0" w:color="auto"/>
      </w:divBdr>
    </w:div>
    <w:div w:id="1413963587">
      <w:bodyDiv w:val="1"/>
      <w:marLeft w:val="0"/>
      <w:marRight w:val="0"/>
      <w:marTop w:val="0"/>
      <w:marBottom w:val="0"/>
      <w:divBdr>
        <w:top w:val="none" w:sz="0" w:space="0" w:color="auto"/>
        <w:left w:val="none" w:sz="0" w:space="0" w:color="auto"/>
        <w:bottom w:val="none" w:sz="0" w:space="0" w:color="auto"/>
        <w:right w:val="none" w:sz="0" w:space="0" w:color="auto"/>
      </w:divBdr>
    </w:div>
    <w:div w:id="182696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13DB8-64EE-44A7-B33C-B5DD4AF67C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D8483F-9731-44C4-8E36-FE44E5AEBF02}">
  <ds:schemaRefs>
    <ds:schemaRef ds:uri="http://schemas.microsoft.com/sharepoint/v3/contenttype/forms"/>
  </ds:schemaRefs>
</ds:datastoreItem>
</file>

<file path=customXml/itemProps3.xml><?xml version="1.0" encoding="utf-8"?>
<ds:datastoreItem xmlns:ds="http://schemas.openxmlformats.org/officeDocument/2006/customXml" ds:itemID="{049865A5-7781-4496-993A-9592B915B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30360DF-082E-4CCE-81AD-3D4546178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7</Pages>
  <Words>1452</Words>
  <Characters>8282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Admin</cp:lastModifiedBy>
  <cp:revision>470</cp:revision>
  <cp:lastPrinted>2025-04-26T10:13:00Z</cp:lastPrinted>
  <dcterms:created xsi:type="dcterms:W3CDTF">2025-03-03T09:47:00Z</dcterms:created>
  <dcterms:modified xsi:type="dcterms:W3CDTF">2025-05-07T07:16:00Z</dcterms:modified>
</cp:coreProperties>
</file>