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D9AFC" w14:textId="77777777" w:rsidR="00350C51" w:rsidRDefault="00350C51" w:rsidP="00350C51">
      <w:pPr>
        <w:spacing w:before="60" w:after="60" w:line="240" w:lineRule="auto"/>
        <w:rPr>
          <w:rFonts w:ascii="Times New Roman Bold" w:eastAsia="Calibri" w:hAnsi="Times New Roman Bold" w:cs="Times New Roman"/>
          <w:b/>
          <w:noProof/>
          <w:spacing w:val="-6"/>
          <w:sz w:val="28"/>
          <w:szCs w:val="24"/>
        </w:rPr>
      </w:pPr>
    </w:p>
    <w:p w14:paraId="0C2D9AFD" w14:textId="77777777" w:rsidR="008547AD" w:rsidRDefault="008547AD" w:rsidP="008547AD">
      <w:pPr>
        <w:spacing w:before="60" w:after="60" w:line="240" w:lineRule="auto"/>
        <w:jc w:val="center"/>
        <w:rPr>
          <w:rFonts w:ascii="Times New Roman Bold" w:eastAsia="Calibri" w:hAnsi="Times New Roman Bold" w:cs="Times New Roman"/>
          <w:b/>
          <w:noProof/>
          <w:spacing w:val="-6"/>
          <w:sz w:val="28"/>
          <w:szCs w:val="24"/>
        </w:rPr>
      </w:pPr>
      <w:r w:rsidRPr="008547AD">
        <w:rPr>
          <w:rFonts w:ascii="Times New Roman Bold" w:eastAsia="Calibri" w:hAnsi="Times New Roman Bold" w:cs="Times New Roman"/>
          <w:b/>
          <w:noProof/>
          <w:spacing w:val="-6"/>
          <w:sz w:val="28"/>
          <w:szCs w:val="24"/>
        </w:rPr>
        <w:t xml:space="preserve">PHƯƠNG ÁN KẾT NỐI VÀ MÔ HÌNH </w:t>
      </w:r>
      <w:r>
        <w:rPr>
          <w:rFonts w:ascii="Times New Roman Bold" w:eastAsia="Calibri" w:hAnsi="Times New Roman Bold" w:cs="Times New Roman"/>
          <w:b/>
          <w:noProof/>
          <w:spacing w:val="-6"/>
          <w:sz w:val="28"/>
          <w:szCs w:val="24"/>
        </w:rPr>
        <w:t>CƠ BẢN</w:t>
      </w:r>
    </w:p>
    <w:p w14:paraId="0C2D9AFE" w14:textId="77777777" w:rsidR="008547AD" w:rsidRDefault="008547AD" w:rsidP="008547AD">
      <w:pPr>
        <w:spacing w:before="60" w:after="60" w:line="240" w:lineRule="auto"/>
        <w:jc w:val="center"/>
        <w:rPr>
          <w:rFonts w:ascii="Times New Roman" w:eastAsia="Calibri" w:hAnsi="Times New Roman" w:cs="Times New Roman"/>
          <w:b/>
          <w:noProof/>
          <w:sz w:val="28"/>
          <w:szCs w:val="24"/>
        </w:rPr>
      </w:pPr>
      <w:r w:rsidRPr="008547AD">
        <w:rPr>
          <w:rFonts w:ascii="Times New Roman Bold" w:eastAsia="Calibri" w:hAnsi="Times New Roman Bold" w:cs="Times New Roman"/>
          <w:b/>
          <w:noProof/>
          <w:spacing w:val="-6"/>
          <w:sz w:val="28"/>
          <w:szCs w:val="24"/>
        </w:rPr>
        <w:t>HẠ TẦNG MẠNG NỘI BỘ ĐƠN VỊ</w:t>
      </w:r>
      <w:r w:rsidRPr="008547AD">
        <w:rPr>
          <w:rFonts w:ascii="Times New Roman" w:eastAsia="Calibri" w:hAnsi="Times New Roman" w:cs="Times New Roman"/>
          <w:b/>
          <w:noProof/>
          <w:sz w:val="28"/>
          <w:szCs w:val="24"/>
        </w:rPr>
        <w:t xml:space="preserve"> HÀNH CHÍNH CẤ</w:t>
      </w:r>
      <w:r>
        <w:rPr>
          <w:rFonts w:ascii="Times New Roman" w:eastAsia="Calibri" w:hAnsi="Times New Roman" w:cs="Times New Roman"/>
          <w:b/>
          <w:noProof/>
          <w:sz w:val="28"/>
          <w:szCs w:val="24"/>
        </w:rPr>
        <w:t>P XÃ</w:t>
      </w:r>
    </w:p>
    <w:p w14:paraId="0C2D9AFF" w14:textId="77777777" w:rsidR="008547AD" w:rsidRPr="008547AD" w:rsidRDefault="008547AD" w:rsidP="008547AD">
      <w:pPr>
        <w:spacing w:before="60" w:after="60" w:line="240" w:lineRule="auto"/>
        <w:jc w:val="center"/>
        <w:rPr>
          <w:rFonts w:ascii="Times New Roman" w:eastAsia="Calibri" w:hAnsi="Times New Roman" w:cs="Times New Roman"/>
          <w:b/>
          <w:noProof/>
          <w:sz w:val="28"/>
          <w:szCs w:val="24"/>
        </w:rPr>
      </w:pPr>
      <w:r w:rsidRPr="008547AD">
        <w:rPr>
          <w:rFonts w:ascii="Times New Roman" w:eastAsia="Calibri" w:hAnsi="Times New Roman" w:cs="Times New Roman"/>
          <w:b/>
          <w:noProof/>
          <w:sz w:val="28"/>
          <w:szCs w:val="24"/>
        </w:rPr>
        <w:t>THÀNH PHỐ HỒ CHÍ MINH</w:t>
      </w:r>
    </w:p>
    <w:p w14:paraId="0C2D9B00" w14:textId="77777777" w:rsidR="008547AD" w:rsidRPr="008547AD" w:rsidRDefault="008547AD" w:rsidP="008547AD">
      <w:pPr>
        <w:spacing w:before="60" w:after="60" w:line="240" w:lineRule="auto"/>
        <w:rPr>
          <w:rFonts w:ascii="Times New Roman" w:eastAsia="Calibri" w:hAnsi="Times New Roman" w:cs="Times New Roman"/>
          <w:b/>
          <w:noProof/>
          <w:sz w:val="28"/>
          <w:szCs w:val="24"/>
        </w:rPr>
      </w:pPr>
    </w:p>
    <w:p w14:paraId="0C2D9B01" w14:textId="7B24570A" w:rsidR="008547AD" w:rsidRPr="008547AD" w:rsidRDefault="008547AD" w:rsidP="008547AD">
      <w:pPr>
        <w:spacing w:before="120" w:after="120" w:line="240" w:lineRule="auto"/>
        <w:jc w:val="both"/>
        <w:rPr>
          <w:rFonts w:ascii="Times New Roman" w:eastAsia="Times New Roman" w:hAnsi="Times New Roman" w:cs="Times New Roman"/>
          <w:b/>
          <w:noProof/>
          <w:sz w:val="28"/>
          <w:szCs w:val="28"/>
        </w:rPr>
      </w:pPr>
      <w:r w:rsidRPr="008547AD">
        <w:rPr>
          <w:rFonts w:ascii="Times New Roman" w:eastAsia="Times New Roman" w:hAnsi="Times New Roman" w:cs="Times New Roman"/>
          <w:b/>
          <w:sz w:val="28"/>
          <w:szCs w:val="28"/>
        </w:rPr>
        <w:t>1</w:t>
      </w:r>
      <w:r w:rsidR="00182BBC">
        <w:rPr>
          <w:rFonts w:ascii="Times New Roman" w:eastAsia="Times New Roman" w:hAnsi="Times New Roman" w:cs="Times New Roman"/>
          <w:b/>
          <w:sz w:val="28"/>
          <w:szCs w:val="28"/>
        </w:rPr>
        <w:t xml:space="preserve">. </w:t>
      </w:r>
      <w:r w:rsidRPr="008547AD">
        <w:rPr>
          <w:rFonts w:ascii="Times New Roman" w:eastAsia="Times New Roman" w:hAnsi="Times New Roman" w:cs="Times New Roman"/>
          <w:b/>
          <w:sz w:val="28"/>
          <w:szCs w:val="28"/>
        </w:rPr>
        <w:t>Mô hình mạng</w:t>
      </w:r>
    </w:p>
    <w:p w14:paraId="0C2D9B02" w14:textId="77777777" w:rsidR="008547AD" w:rsidRPr="008547AD" w:rsidRDefault="008547AD" w:rsidP="008547AD">
      <w:pPr>
        <w:spacing w:before="60" w:after="60" w:line="240" w:lineRule="auto"/>
        <w:jc w:val="center"/>
        <w:rPr>
          <w:rFonts w:ascii="Times New Roman" w:eastAsia="Times New Roman" w:hAnsi="Times New Roman" w:cs="Times New Roman"/>
          <w:b/>
          <w:noProof/>
          <w:sz w:val="28"/>
          <w:szCs w:val="28"/>
        </w:rPr>
      </w:pPr>
      <w:r w:rsidRPr="008547AD">
        <w:rPr>
          <w:rFonts w:ascii="Times New Roman" w:eastAsia="Calibri" w:hAnsi="Times New Roman" w:cs="Times New Roman"/>
          <w:bCs/>
          <w:noProof/>
          <w:sz w:val="28"/>
          <w:szCs w:val="28"/>
        </w:rPr>
        <w:drawing>
          <wp:inline distT="0" distB="0" distL="0" distR="0" wp14:anchorId="0C2D9B3E" wp14:editId="0C2D9B3F">
            <wp:extent cx="4560651" cy="4268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560651" cy="4268791"/>
                    </a:xfrm>
                    <a:prstGeom prst="rect">
                      <a:avLst/>
                    </a:prstGeom>
                    <a:noFill/>
                  </pic:spPr>
                </pic:pic>
              </a:graphicData>
            </a:graphic>
          </wp:inline>
        </w:drawing>
      </w:r>
    </w:p>
    <w:p w14:paraId="0C2D9B03" w14:textId="77777777" w:rsidR="008547AD" w:rsidRPr="008547AD" w:rsidRDefault="008547AD" w:rsidP="008547AD">
      <w:pPr>
        <w:spacing w:before="120" w:after="120" w:line="240" w:lineRule="auto"/>
        <w:ind w:right="4"/>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Với mô hình này cần lưu ý:</w:t>
      </w:r>
    </w:p>
    <w:p w14:paraId="0C2D9B04" w14:textId="77777777" w:rsidR="008547AD" w:rsidRPr="008547AD" w:rsidRDefault="008547AD" w:rsidP="008547AD">
      <w:pPr>
        <w:spacing w:before="120" w:after="120" w:line="240" w:lineRule="auto"/>
        <w:ind w:right="4" w:firstLine="709"/>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Tách biệt mạng biên và hệ thống mạng nội bộ (Có dây và không dây)</w:t>
      </w:r>
    </w:p>
    <w:p w14:paraId="0C2D9B05" w14:textId="77777777" w:rsidR="008547AD" w:rsidRPr="008547AD" w:rsidRDefault="008547AD" w:rsidP="008547AD">
      <w:pPr>
        <w:spacing w:before="120" w:after="120" w:line="240" w:lineRule="auto"/>
        <w:ind w:right="1045" w:firstLine="709"/>
        <w:rPr>
          <w:rFonts w:ascii="Times New Roman" w:eastAsia="Times New Roman" w:hAnsi="Times New Roman" w:cs="Times New Roman"/>
          <w:sz w:val="24"/>
          <w:szCs w:val="24"/>
        </w:rPr>
      </w:pPr>
      <w:r w:rsidRPr="008547AD">
        <w:rPr>
          <w:rFonts w:ascii="Times New Roman" w:eastAsia="Times New Roman" w:hAnsi="Times New Roman" w:cs="Times New Roman"/>
          <w:color w:val="000000"/>
          <w:sz w:val="28"/>
          <w:szCs w:val="28"/>
        </w:rPr>
        <w:t>- Đảm bảo kết nối internet an toàn. </w:t>
      </w:r>
    </w:p>
    <w:p w14:paraId="0C2D9B06" w14:textId="77777777" w:rsidR="008547AD" w:rsidRPr="008547AD" w:rsidRDefault="008547AD" w:rsidP="008547AD">
      <w:pPr>
        <w:spacing w:before="120" w:after="120" w:line="240" w:lineRule="auto"/>
        <w:ind w:right="1045" w:firstLine="709"/>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Đảm bảo kết nối đến Trung tâm dữ liệu thành phố</w:t>
      </w:r>
    </w:p>
    <w:p w14:paraId="0C2D9B07" w14:textId="58D4EFC7" w:rsidR="008547AD" w:rsidRPr="00182BBC" w:rsidRDefault="00182BBC" w:rsidP="008547AD">
      <w:pPr>
        <w:spacing w:before="120" w:after="120" w:line="240" w:lineRule="auto"/>
        <w:ind w:right="1045"/>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2. </w:t>
      </w:r>
      <w:r w:rsidR="008547AD" w:rsidRPr="00182BBC">
        <w:rPr>
          <w:rFonts w:ascii="Times New Roman" w:eastAsia="Times New Roman" w:hAnsi="Times New Roman" w:cs="Times New Roman"/>
          <w:b/>
          <w:bCs/>
          <w:color w:val="000000"/>
          <w:sz w:val="28"/>
          <w:szCs w:val="28"/>
        </w:rPr>
        <w:t>Danh mục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5"/>
        <w:gridCol w:w="2267"/>
        <w:gridCol w:w="4402"/>
        <w:gridCol w:w="1468"/>
      </w:tblGrid>
      <w:tr w:rsidR="008547AD" w:rsidRPr="008547AD" w14:paraId="0C2D9B0C" w14:textId="77777777" w:rsidTr="008547AD">
        <w:trPr>
          <w:trHeight w:val="57"/>
          <w:tblHeader/>
        </w:trPr>
        <w:tc>
          <w:tcPr>
            <w:tcW w:w="510" w:type="pct"/>
            <w:shd w:val="clear" w:color="auto" w:fill="auto"/>
            <w:tcMar>
              <w:top w:w="100" w:type="dxa"/>
              <w:left w:w="100" w:type="dxa"/>
              <w:bottom w:w="100" w:type="dxa"/>
              <w:right w:w="100" w:type="dxa"/>
            </w:tcMar>
            <w:vAlign w:val="center"/>
            <w:hideMark/>
          </w:tcPr>
          <w:p w14:paraId="0C2D9B08"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t>STT</w:t>
            </w:r>
          </w:p>
        </w:tc>
        <w:tc>
          <w:tcPr>
            <w:tcW w:w="1251" w:type="pct"/>
            <w:shd w:val="clear" w:color="auto" w:fill="auto"/>
            <w:tcMar>
              <w:top w:w="100" w:type="dxa"/>
              <w:left w:w="100" w:type="dxa"/>
              <w:bottom w:w="100" w:type="dxa"/>
              <w:right w:w="100" w:type="dxa"/>
            </w:tcMar>
            <w:vAlign w:val="center"/>
            <w:hideMark/>
          </w:tcPr>
          <w:p w14:paraId="0C2D9B09"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Danh mục</w:t>
            </w:r>
          </w:p>
        </w:tc>
        <w:tc>
          <w:tcPr>
            <w:tcW w:w="2429" w:type="pct"/>
            <w:shd w:val="clear" w:color="auto" w:fill="auto"/>
            <w:tcMar>
              <w:top w:w="100" w:type="dxa"/>
              <w:left w:w="100" w:type="dxa"/>
              <w:bottom w:w="100" w:type="dxa"/>
              <w:right w:w="100" w:type="dxa"/>
            </w:tcMar>
            <w:vAlign w:val="center"/>
            <w:hideMark/>
          </w:tcPr>
          <w:p w14:paraId="0C2D9B0A"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t>Tính năng yêu cầu tối thiểu</w:t>
            </w:r>
          </w:p>
        </w:tc>
        <w:tc>
          <w:tcPr>
            <w:tcW w:w="810" w:type="pct"/>
            <w:shd w:val="clear" w:color="auto" w:fill="auto"/>
            <w:tcMar>
              <w:top w:w="100" w:type="dxa"/>
              <w:left w:w="100" w:type="dxa"/>
              <w:bottom w:w="100" w:type="dxa"/>
              <w:right w:w="100" w:type="dxa"/>
            </w:tcMar>
            <w:vAlign w:val="center"/>
            <w:hideMark/>
          </w:tcPr>
          <w:p w14:paraId="0C2D9B0B"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t>Số lượng tối thiểu</w:t>
            </w:r>
          </w:p>
        </w:tc>
      </w:tr>
      <w:tr w:rsidR="008547AD" w:rsidRPr="008547AD" w14:paraId="0C2D9B11" w14:textId="77777777" w:rsidTr="008547AD">
        <w:trPr>
          <w:trHeight w:val="57"/>
        </w:trPr>
        <w:tc>
          <w:tcPr>
            <w:tcW w:w="510" w:type="pct"/>
            <w:shd w:val="clear" w:color="auto" w:fill="auto"/>
            <w:tcMar>
              <w:top w:w="100" w:type="dxa"/>
              <w:left w:w="100" w:type="dxa"/>
              <w:bottom w:w="100" w:type="dxa"/>
              <w:right w:w="100" w:type="dxa"/>
            </w:tcMar>
            <w:vAlign w:val="center"/>
            <w:hideMark/>
          </w:tcPr>
          <w:p w14:paraId="0C2D9B0D"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t>I</w:t>
            </w:r>
          </w:p>
        </w:tc>
        <w:tc>
          <w:tcPr>
            <w:tcW w:w="1251" w:type="pct"/>
            <w:shd w:val="clear" w:color="auto" w:fill="auto"/>
            <w:tcMar>
              <w:top w:w="100" w:type="dxa"/>
              <w:left w:w="100" w:type="dxa"/>
              <w:bottom w:w="100" w:type="dxa"/>
              <w:right w:w="100" w:type="dxa"/>
            </w:tcMar>
            <w:hideMark/>
          </w:tcPr>
          <w:p w14:paraId="0C2D9B0E" w14:textId="77777777" w:rsidR="008547AD" w:rsidRPr="008547AD" w:rsidRDefault="008547AD" w:rsidP="008547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Đường truyền kết nối</w:t>
            </w:r>
          </w:p>
        </w:tc>
        <w:tc>
          <w:tcPr>
            <w:tcW w:w="2429" w:type="pct"/>
            <w:shd w:val="clear" w:color="auto" w:fill="auto"/>
            <w:tcMar>
              <w:top w:w="100" w:type="dxa"/>
              <w:left w:w="100" w:type="dxa"/>
              <w:bottom w:w="100" w:type="dxa"/>
              <w:right w:w="100" w:type="dxa"/>
            </w:tcMar>
            <w:hideMark/>
          </w:tcPr>
          <w:p w14:paraId="0C2D9B0F" w14:textId="77777777" w:rsidR="008547AD" w:rsidRPr="008547AD" w:rsidRDefault="008547AD" w:rsidP="008547AD">
            <w:pPr>
              <w:spacing w:after="0" w:line="240" w:lineRule="auto"/>
              <w:rPr>
                <w:rFonts w:ascii="Times New Roman" w:eastAsia="Times New Roman" w:hAnsi="Times New Roman" w:cs="Times New Roman"/>
                <w:sz w:val="28"/>
                <w:szCs w:val="28"/>
              </w:rPr>
            </w:pPr>
          </w:p>
        </w:tc>
        <w:tc>
          <w:tcPr>
            <w:tcW w:w="810" w:type="pct"/>
            <w:shd w:val="clear" w:color="auto" w:fill="auto"/>
            <w:tcMar>
              <w:top w:w="100" w:type="dxa"/>
              <w:left w:w="100" w:type="dxa"/>
              <w:bottom w:w="100" w:type="dxa"/>
              <w:right w:w="100" w:type="dxa"/>
            </w:tcMar>
            <w:vAlign w:val="center"/>
            <w:hideMark/>
          </w:tcPr>
          <w:p w14:paraId="0C2D9B10"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p>
        </w:tc>
      </w:tr>
      <w:tr w:rsidR="008547AD" w:rsidRPr="008547AD" w14:paraId="0C2D9B16" w14:textId="77777777" w:rsidTr="008547AD">
        <w:trPr>
          <w:trHeight w:val="57"/>
        </w:trPr>
        <w:tc>
          <w:tcPr>
            <w:tcW w:w="510" w:type="pct"/>
            <w:shd w:val="clear" w:color="auto" w:fill="auto"/>
            <w:tcMar>
              <w:top w:w="100" w:type="dxa"/>
              <w:left w:w="100" w:type="dxa"/>
              <w:bottom w:w="100" w:type="dxa"/>
              <w:right w:w="100" w:type="dxa"/>
            </w:tcMar>
            <w:vAlign w:val="center"/>
            <w:hideMark/>
          </w:tcPr>
          <w:p w14:paraId="0C2D9B12"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t>1</w:t>
            </w:r>
          </w:p>
        </w:tc>
        <w:tc>
          <w:tcPr>
            <w:tcW w:w="1251" w:type="pct"/>
            <w:shd w:val="clear" w:color="auto" w:fill="auto"/>
            <w:tcMar>
              <w:top w:w="100" w:type="dxa"/>
              <w:left w:w="100" w:type="dxa"/>
              <w:bottom w:w="100" w:type="dxa"/>
              <w:right w:w="100" w:type="dxa"/>
            </w:tcMar>
            <w:hideMark/>
          </w:tcPr>
          <w:p w14:paraId="0C2D9B13" w14:textId="77777777" w:rsidR="008547AD" w:rsidRPr="008547AD" w:rsidRDefault="008547AD" w:rsidP="008547AD">
            <w:pPr>
              <w:spacing w:after="0" w:line="240" w:lineRule="auto"/>
              <w:rPr>
                <w:rFonts w:ascii="Times New Roman" w:eastAsia="Times New Roman" w:hAnsi="Times New Roman" w:cs="Times New Roman"/>
                <w:sz w:val="28"/>
                <w:szCs w:val="28"/>
              </w:rPr>
            </w:pPr>
            <w:r w:rsidRPr="008547AD">
              <w:rPr>
                <w:rFonts w:ascii="Times New Roman" w:eastAsia="Times New Roman" w:hAnsi="Times New Roman" w:cs="Times New Roman"/>
                <w:color w:val="000000"/>
                <w:sz w:val="28"/>
                <w:szCs w:val="28"/>
              </w:rPr>
              <w:t>Đường truyền Internet </w:t>
            </w:r>
          </w:p>
        </w:tc>
        <w:tc>
          <w:tcPr>
            <w:tcW w:w="2429" w:type="pct"/>
            <w:shd w:val="clear" w:color="auto" w:fill="auto"/>
            <w:tcMar>
              <w:top w:w="100" w:type="dxa"/>
              <w:left w:w="100" w:type="dxa"/>
              <w:bottom w:w="100" w:type="dxa"/>
              <w:right w:w="100" w:type="dxa"/>
            </w:tcMar>
            <w:vAlign w:val="center"/>
            <w:hideMark/>
          </w:tcPr>
          <w:p w14:paraId="0C2D9B14" w14:textId="77777777" w:rsidR="008547AD" w:rsidRPr="008547AD" w:rsidRDefault="00CE12C5" w:rsidP="00CE12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Băng thông:</w:t>
            </w:r>
            <w:r w:rsidR="008547AD">
              <w:rPr>
                <w:rFonts w:ascii="Times New Roman" w:eastAsia="Times New Roman" w:hAnsi="Times New Roman" w:cs="Times New Roman"/>
                <w:color w:val="000000"/>
                <w:sz w:val="28"/>
                <w:szCs w:val="28"/>
              </w:rPr>
              <w:t xml:space="preserve"> </w:t>
            </w:r>
            <w:r w:rsidR="008547AD" w:rsidRPr="008547AD">
              <w:rPr>
                <w:rFonts w:ascii="Times New Roman" w:eastAsia="Times New Roman" w:hAnsi="Times New Roman" w:cs="Times New Roman"/>
                <w:color w:val="000000"/>
                <w:sz w:val="28"/>
                <w:szCs w:val="28"/>
              </w:rPr>
              <w:t>100Mbps </w:t>
            </w:r>
          </w:p>
        </w:tc>
        <w:tc>
          <w:tcPr>
            <w:tcW w:w="810" w:type="pct"/>
            <w:shd w:val="clear" w:color="auto" w:fill="auto"/>
            <w:tcMar>
              <w:top w:w="100" w:type="dxa"/>
              <w:left w:w="100" w:type="dxa"/>
              <w:bottom w:w="100" w:type="dxa"/>
              <w:right w:w="100" w:type="dxa"/>
            </w:tcMar>
            <w:vAlign w:val="center"/>
            <w:hideMark/>
          </w:tcPr>
          <w:p w14:paraId="0C2D9B15"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color w:val="000000"/>
                <w:sz w:val="28"/>
                <w:szCs w:val="28"/>
              </w:rPr>
              <w:t>1</w:t>
            </w:r>
          </w:p>
        </w:tc>
      </w:tr>
      <w:tr w:rsidR="008547AD" w:rsidRPr="008547AD" w14:paraId="0C2D9B1B" w14:textId="77777777" w:rsidTr="008547AD">
        <w:trPr>
          <w:trHeight w:val="57"/>
        </w:trPr>
        <w:tc>
          <w:tcPr>
            <w:tcW w:w="510" w:type="pct"/>
            <w:shd w:val="clear" w:color="auto" w:fill="auto"/>
            <w:tcMar>
              <w:top w:w="100" w:type="dxa"/>
              <w:left w:w="100" w:type="dxa"/>
              <w:bottom w:w="100" w:type="dxa"/>
              <w:right w:w="100" w:type="dxa"/>
            </w:tcMar>
            <w:vAlign w:val="center"/>
            <w:hideMark/>
          </w:tcPr>
          <w:p w14:paraId="0C2D9B17"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lastRenderedPageBreak/>
              <w:t>2</w:t>
            </w:r>
          </w:p>
        </w:tc>
        <w:tc>
          <w:tcPr>
            <w:tcW w:w="1251" w:type="pct"/>
            <w:shd w:val="clear" w:color="auto" w:fill="auto"/>
            <w:tcMar>
              <w:top w:w="100" w:type="dxa"/>
              <w:left w:w="100" w:type="dxa"/>
              <w:bottom w:w="100" w:type="dxa"/>
              <w:right w:w="100" w:type="dxa"/>
            </w:tcMar>
            <w:hideMark/>
          </w:tcPr>
          <w:p w14:paraId="0C2D9B18" w14:textId="77777777" w:rsidR="008547AD" w:rsidRPr="008547AD" w:rsidRDefault="008547AD" w:rsidP="00CE12C5">
            <w:pPr>
              <w:spacing w:after="0" w:line="240" w:lineRule="auto"/>
              <w:ind w:right="75"/>
              <w:rPr>
                <w:rFonts w:ascii="Times New Roman" w:eastAsia="Times New Roman" w:hAnsi="Times New Roman" w:cs="Times New Roman"/>
                <w:sz w:val="28"/>
                <w:szCs w:val="28"/>
              </w:rPr>
            </w:pPr>
            <w:r w:rsidRPr="008547AD">
              <w:rPr>
                <w:rFonts w:ascii="Times New Roman" w:eastAsia="Times New Roman" w:hAnsi="Times New Roman" w:cs="Times New Roman"/>
                <w:color w:val="000000"/>
                <w:sz w:val="28"/>
                <w:szCs w:val="28"/>
              </w:rPr>
              <w:t>Đường truyền Metronet kết nối đến TTDL</w:t>
            </w:r>
          </w:p>
        </w:tc>
        <w:tc>
          <w:tcPr>
            <w:tcW w:w="2429" w:type="pct"/>
            <w:shd w:val="clear" w:color="auto" w:fill="auto"/>
            <w:tcMar>
              <w:top w:w="100" w:type="dxa"/>
              <w:left w:w="100" w:type="dxa"/>
              <w:bottom w:w="100" w:type="dxa"/>
              <w:right w:w="100" w:type="dxa"/>
            </w:tcMar>
            <w:vAlign w:val="center"/>
            <w:hideMark/>
          </w:tcPr>
          <w:p w14:paraId="0C2D9B19" w14:textId="77777777" w:rsidR="008547AD" w:rsidRPr="008547AD" w:rsidRDefault="008547AD" w:rsidP="00CE12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Băng thông</w:t>
            </w:r>
            <w:r w:rsidR="00CE12C5">
              <w:rPr>
                <w:rFonts w:ascii="Times New Roman" w:eastAsia="Times New Roman" w:hAnsi="Times New Roman" w:cs="Times New Roman"/>
                <w:color w:val="000000"/>
                <w:sz w:val="28"/>
                <w:szCs w:val="28"/>
              </w:rPr>
              <w:t>:</w:t>
            </w:r>
            <w:r w:rsidRPr="008547AD">
              <w:rPr>
                <w:rFonts w:ascii="Times New Roman" w:eastAsia="Times New Roman" w:hAnsi="Times New Roman" w:cs="Times New Roman"/>
                <w:color w:val="000000"/>
                <w:sz w:val="28"/>
                <w:szCs w:val="28"/>
              </w:rPr>
              <w:t xml:space="preserve"> 20Mbps </w:t>
            </w:r>
          </w:p>
        </w:tc>
        <w:tc>
          <w:tcPr>
            <w:tcW w:w="810" w:type="pct"/>
            <w:shd w:val="clear" w:color="auto" w:fill="auto"/>
            <w:tcMar>
              <w:top w:w="100" w:type="dxa"/>
              <w:left w:w="100" w:type="dxa"/>
              <w:bottom w:w="100" w:type="dxa"/>
              <w:right w:w="100" w:type="dxa"/>
            </w:tcMar>
            <w:vAlign w:val="center"/>
            <w:hideMark/>
          </w:tcPr>
          <w:p w14:paraId="0C2D9B1A"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color w:val="000000"/>
                <w:sz w:val="28"/>
                <w:szCs w:val="28"/>
              </w:rPr>
              <w:t>1</w:t>
            </w:r>
          </w:p>
        </w:tc>
      </w:tr>
      <w:tr w:rsidR="008547AD" w:rsidRPr="008547AD" w14:paraId="0C2D9B20" w14:textId="77777777" w:rsidTr="008547AD">
        <w:trPr>
          <w:trHeight w:val="57"/>
        </w:trPr>
        <w:tc>
          <w:tcPr>
            <w:tcW w:w="510" w:type="pct"/>
            <w:shd w:val="clear" w:color="auto" w:fill="auto"/>
            <w:tcMar>
              <w:top w:w="100" w:type="dxa"/>
              <w:left w:w="100" w:type="dxa"/>
              <w:bottom w:w="100" w:type="dxa"/>
              <w:right w:w="100" w:type="dxa"/>
            </w:tcMar>
            <w:vAlign w:val="center"/>
            <w:hideMark/>
          </w:tcPr>
          <w:p w14:paraId="0C2D9B1C"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sidRPr="008547AD">
              <w:rPr>
                <w:rFonts w:ascii="Times New Roman" w:eastAsia="Times New Roman" w:hAnsi="Times New Roman" w:cs="Times New Roman"/>
                <w:b/>
                <w:bCs/>
                <w:color w:val="000000"/>
                <w:sz w:val="28"/>
                <w:szCs w:val="28"/>
              </w:rPr>
              <w:t>II</w:t>
            </w:r>
          </w:p>
        </w:tc>
        <w:tc>
          <w:tcPr>
            <w:tcW w:w="1251" w:type="pct"/>
            <w:shd w:val="clear" w:color="auto" w:fill="auto"/>
            <w:tcMar>
              <w:top w:w="100" w:type="dxa"/>
              <w:left w:w="100" w:type="dxa"/>
              <w:bottom w:w="100" w:type="dxa"/>
              <w:right w:w="100" w:type="dxa"/>
            </w:tcMar>
            <w:vAlign w:val="center"/>
            <w:hideMark/>
          </w:tcPr>
          <w:p w14:paraId="0C2D9B1D" w14:textId="77777777" w:rsidR="008547AD" w:rsidRPr="008547AD" w:rsidRDefault="008547AD" w:rsidP="008547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Thiết bị mạng cơ bản</w:t>
            </w:r>
          </w:p>
        </w:tc>
        <w:tc>
          <w:tcPr>
            <w:tcW w:w="2429" w:type="pct"/>
            <w:shd w:val="clear" w:color="auto" w:fill="auto"/>
            <w:tcMar>
              <w:top w:w="100" w:type="dxa"/>
              <w:left w:w="100" w:type="dxa"/>
              <w:bottom w:w="100" w:type="dxa"/>
              <w:right w:w="100" w:type="dxa"/>
            </w:tcMar>
            <w:hideMark/>
          </w:tcPr>
          <w:p w14:paraId="0C2D9B1E" w14:textId="77777777" w:rsidR="008547AD" w:rsidRPr="008547AD" w:rsidRDefault="008547AD" w:rsidP="008547AD">
            <w:pPr>
              <w:spacing w:after="0" w:line="240" w:lineRule="auto"/>
              <w:rPr>
                <w:rFonts w:ascii="Times New Roman" w:eastAsia="Times New Roman" w:hAnsi="Times New Roman" w:cs="Times New Roman"/>
                <w:sz w:val="28"/>
                <w:szCs w:val="28"/>
              </w:rPr>
            </w:pPr>
          </w:p>
        </w:tc>
        <w:tc>
          <w:tcPr>
            <w:tcW w:w="810" w:type="pct"/>
            <w:shd w:val="clear" w:color="auto" w:fill="auto"/>
            <w:tcMar>
              <w:top w:w="100" w:type="dxa"/>
              <w:left w:w="100" w:type="dxa"/>
              <w:bottom w:w="100" w:type="dxa"/>
              <w:right w:w="100" w:type="dxa"/>
            </w:tcMar>
            <w:vAlign w:val="center"/>
            <w:hideMark/>
          </w:tcPr>
          <w:p w14:paraId="0C2D9B1F"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p>
        </w:tc>
      </w:tr>
      <w:tr w:rsidR="008547AD" w:rsidRPr="008547AD" w14:paraId="0C2D9B2C" w14:textId="77777777" w:rsidTr="008547AD">
        <w:trPr>
          <w:trHeight w:val="57"/>
        </w:trPr>
        <w:tc>
          <w:tcPr>
            <w:tcW w:w="510" w:type="pct"/>
            <w:shd w:val="clear" w:color="auto" w:fill="auto"/>
            <w:tcMar>
              <w:top w:w="100" w:type="dxa"/>
              <w:left w:w="100" w:type="dxa"/>
              <w:bottom w:w="100" w:type="dxa"/>
              <w:right w:w="100" w:type="dxa"/>
            </w:tcMar>
            <w:vAlign w:val="center"/>
          </w:tcPr>
          <w:p w14:paraId="0C2D9B21" w14:textId="77777777" w:rsidR="008547AD" w:rsidRPr="008547AD" w:rsidRDefault="008547AD" w:rsidP="008547AD">
            <w:pPr>
              <w:spacing w:after="0" w:line="240" w:lineRule="auto"/>
              <w:jc w:val="center"/>
              <w:rPr>
                <w:rFonts w:ascii="Times New Roman" w:eastAsia="Times New Roman" w:hAnsi="Times New Roman" w:cs="Times New Roman"/>
                <w:b/>
                <w:bCs/>
                <w:color w:val="000000"/>
                <w:sz w:val="28"/>
                <w:szCs w:val="28"/>
              </w:rPr>
            </w:pPr>
            <w:r w:rsidRPr="008547AD">
              <w:rPr>
                <w:rFonts w:ascii="Times New Roman" w:eastAsia="Times New Roman" w:hAnsi="Times New Roman" w:cs="Times New Roman"/>
                <w:b/>
                <w:bCs/>
                <w:color w:val="000000"/>
                <w:sz w:val="28"/>
                <w:szCs w:val="28"/>
              </w:rPr>
              <w:t>1</w:t>
            </w:r>
          </w:p>
        </w:tc>
        <w:tc>
          <w:tcPr>
            <w:tcW w:w="1251" w:type="pct"/>
            <w:shd w:val="clear" w:color="auto" w:fill="auto"/>
            <w:tcMar>
              <w:top w:w="100" w:type="dxa"/>
              <w:left w:w="100" w:type="dxa"/>
              <w:bottom w:w="100" w:type="dxa"/>
              <w:right w:w="100" w:type="dxa"/>
            </w:tcMar>
            <w:vAlign w:val="center"/>
          </w:tcPr>
          <w:p w14:paraId="0C2D9B22" w14:textId="77777777" w:rsidR="008547AD" w:rsidRPr="008547AD" w:rsidRDefault="008547AD" w:rsidP="008547AD">
            <w:pPr>
              <w:spacing w:after="0" w:line="240" w:lineRule="auto"/>
              <w:rPr>
                <w:rFonts w:ascii="Times New Roman" w:eastAsia="Times New Roman" w:hAnsi="Times New Roman" w:cs="Times New Roman"/>
                <w:sz w:val="28"/>
                <w:szCs w:val="28"/>
              </w:rPr>
            </w:pPr>
            <w:r w:rsidRPr="008547AD">
              <w:rPr>
                <w:rFonts w:ascii="Times New Roman" w:eastAsia="Times New Roman" w:hAnsi="Times New Roman" w:cs="Times New Roman"/>
                <w:color w:val="000000"/>
                <w:sz w:val="28"/>
                <w:szCs w:val="28"/>
              </w:rPr>
              <w:t>Thiết bị định tuyến (Router)</w:t>
            </w:r>
          </w:p>
        </w:tc>
        <w:tc>
          <w:tcPr>
            <w:tcW w:w="2429" w:type="pct"/>
            <w:shd w:val="clear" w:color="auto" w:fill="auto"/>
            <w:tcMar>
              <w:top w:w="100" w:type="dxa"/>
              <w:left w:w="100" w:type="dxa"/>
              <w:bottom w:w="100" w:type="dxa"/>
              <w:right w:w="100" w:type="dxa"/>
            </w:tcMar>
          </w:tcPr>
          <w:p w14:paraId="0C2D9B23"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- 8 cổng WAN/LAN (tùy cấu hình), gồm 2x SFP 10G, 2x RJ45 2.5G, 4x RJ45 Gigabit.</w:t>
            </w:r>
          </w:p>
          <w:p w14:paraId="0C2D9B24"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- 4 cổng LAN Gigabit, 2x USB 3.0, 1 Console RJ45.</w:t>
            </w:r>
          </w:p>
          <w:p w14:paraId="0C2D9B25"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NAT Session: 1.000.000, NAT Throughtput: 15.6Gbps, chịu tải đến 500+ users.</w:t>
            </w:r>
          </w:p>
          <w:p w14:paraId="0C2D9B26"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Multi-WAN Load Balancing &amp; Failover, hỗ trợ đường truyền đa dịch vụ (IPTV, Internet, VoIP...).</w:t>
            </w:r>
          </w:p>
          <w:p w14:paraId="0C2D9B27"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Hỗ trợ triển khai nhiều dịch vụ như Leased line, L2VPN, L3VPN, MetroNET, v..v..</w:t>
            </w:r>
          </w:p>
          <w:p w14:paraId="0C2D9B28"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Hỗ trợ quản lý 100 lớp mạng khác nhau (801.2q VLAN Tag), DMZ LAN, IP routed LAN.</w:t>
            </w:r>
          </w:p>
          <w:p w14:paraId="0C2D9B29"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Kiểm soát và quản lý băng thông tối ưu đường truyền WAN.</w:t>
            </w:r>
          </w:p>
          <w:p w14:paraId="0C2D9B2A"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Hỗ trợ tính năng tường lửa cơ bản: IP/MAC Address, Port Service, URL/Web Content Filter...)</w:t>
            </w:r>
            <w:r>
              <w:rPr>
                <w:rFonts w:ascii="Times New Roman" w:eastAsia="Times New Roman" w:hAnsi="Times New Roman" w:cs="Times New Roman"/>
                <w:color w:val="000000"/>
                <w:sz w:val="28"/>
                <w:szCs w:val="28"/>
              </w:rPr>
              <w:t>.</w:t>
            </w:r>
          </w:p>
        </w:tc>
        <w:tc>
          <w:tcPr>
            <w:tcW w:w="810" w:type="pct"/>
            <w:shd w:val="clear" w:color="auto" w:fill="auto"/>
            <w:tcMar>
              <w:top w:w="100" w:type="dxa"/>
              <w:left w:w="100" w:type="dxa"/>
              <w:bottom w:w="100" w:type="dxa"/>
              <w:right w:w="100" w:type="dxa"/>
            </w:tcMar>
            <w:vAlign w:val="center"/>
          </w:tcPr>
          <w:p w14:paraId="0C2D9B2B" w14:textId="77777777" w:rsidR="008547AD" w:rsidRPr="008547AD" w:rsidRDefault="008547AD" w:rsidP="00854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01</w:t>
            </w:r>
          </w:p>
        </w:tc>
      </w:tr>
      <w:tr w:rsidR="008547AD" w:rsidRPr="008547AD" w14:paraId="0C2D9B37" w14:textId="77777777" w:rsidTr="008547AD">
        <w:trPr>
          <w:trHeight w:val="57"/>
        </w:trPr>
        <w:tc>
          <w:tcPr>
            <w:tcW w:w="510" w:type="pct"/>
            <w:shd w:val="clear" w:color="auto" w:fill="auto"/>
            <w:tcMar>
              <w:top w:w="100" w:type="dxa"/>
              <w:left w:w="100" w:type="dxa"/>
              <w:bottom w:w="100" w:type="dxa"/>
              <w:right w:w="100" w:type="dxa"/>
            </w:tcMar>
            <w:vAlign w:val="center"/>
          </w:tcPr>
          <w:p w14:paraId="0C2D9B2D" w14:textId="77777777" w:rsidR="008547AD" w:rsidRPr="008547AD" w:rsidRDefault="008547AD" w:rsidP="008547AD">
            <w:pPr>
              <w:spacing w:after="0" w:line="240" w:lineRule="auto"/>
              <w:jc w:val="center"/>
              <w:rPr>
                <w:rFonts w:ascii="Times New Roman" w:eastAsia="Times New Roman" w:hAnsi="Times New Roman" w:cs="Times New Roman"/>
                <w:b/>
                <w:bCs/>
                <w:color w:val="000000"/>
                <w:sz w:val="28"/>
                <w:szCs w:val="28"/>
              </w:rPr>
            </w:pPr>
            <w:r w:rsidRPr="008547AD">
              <w:rPr>
                <w:rFonts w:ascii="Times New Roman" w:eastAsia="Times New Roman" w:hAnsi="Times New Roman" w:cs="Times New Roman"/>
                <w:b/>
                <w:bCs/>
                <w:color w:val="000000"/>
                <w:sz w:val="28"/>
                <w:szCs w:val="28"/>
              </w:rPr>
              <w:t>2</w:t>
            </w:r>
          </w:p>
        </w:tc>
        <w:tc>
          <w:tcPr>
            <w:tcW w:w="1251" w:type="pct"/>
            <w:shd w:val="clear" w:color="auto" w:fill="auto"/>
            <w:tcMar>
              <w:top w:w="100" w:type="dxa"/>
              <w:left w:w="100" w:type="dxa"/>
              <w:bottom w:w="100" w:type="dxa"/>
              <w:right w:w="100" w:type="dxa"/>
            </w:tcMar>
            <w:vAlign w:val="center"/>
          </w:tcPr>
          <w:p w14:paraId="0C2D9B2E" w14:textId="77777777" w:rsidR="008547AD" w:rsidRPr="008547AD" w:rsidRDefault="008547AD" w:rsidP="008547AD">
            <w:pPr>
              <w:spacing w:after="0" w:line="240" w:lineRule="auto"/>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Thiết bị chuyển mạch (Switch)</w:t>
            </w:r>
          </w:p>
        </w:tc>
        <w:tc>
          <w:tcPr>
            <w:tcW w:w="2429" w:type="pct"/>
            <w:shd w:val="clear" w:color="auto" w:fill="auto"/>
            <w:tcMar>
              <w:top w:w="100" w:type="dxa"/>
              <w:left w:w="100" w:type="dxa"/>
              <w:bottom w:w="100" w:type="dxa"/>
              <w:right w:w="100" w:type="dxa"/>
            </w:tcMar>
          </w:tcPr>
          <w:p w14:paraId="0C2D9B2F"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Số cổng Ethernet: 24 cổng 100/ 1000 Mbps RJ-45.</w:t>
            </w:r>
          </w:p>
          <w:p w14:paraId="0C2D9B30"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Cổng uplink: 4 cổng 10G SFP+ (dạng cắm module quang).</w:t>
            </w:r>
          </w:p>
          <w:p w14:paraId="0C2D9B31"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Hiệu năng chuyển mạch</w:t>
            </w:r>
            <w:r w:rsidRPr="008547AD">
              <w:rPr>
                <w:rFonts w:ascii="Times New Roman" w:eastAsia="Times New Roman" w:hAnsi="Times New Roman" w:cs="Times New Roman"/>
                <w:color w:val="000000"/>
                <w:sz w:val="28"/>
                <w:szCs w:val="28"/>
              </w:rPr>
              <w:tab/>
              <w:t>: 128 Gbps (switching capacity)</w:t>
            </w:r>
          </w:p>
          <w:p w14:paraId="0C2D9B32"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Tốc độ chuyển tiếp (Forwarding Rate): 95.23 Mpps</w:t>
            </w:r>
          </w:p>
          <w:p w14:paraId="0C2D9B33"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Quản lý qua giao diện web, CLI, SNMP</w:t>
            </w:r>
          </w:p>
          <w:p w14:paraId="0C2D9B34"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t>- Layer hỗ trợ: Lớp 2 (Layer 2) với một số tính năng Layer 3 cơ bản</w:t>
            </w:r>
          </w:p>
          <w:p w14:paraId="0C2D9B35" w14:textId="77777777" w:rsidR="008547AD" w:rsidRPr="008547AD" w:rsidRDefault="008547AD" w:rsidP="008547AD">
            <w:pPr>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8547AD">
              <w:rPr>
                <w:rFonts w:ascii="Times New Roman" w:eastAsia="Times New Roman" w:hAnsi="Times New Roman" w:cs="Times New Roman"/>
                <w:color w:val="000000"/>
                <w:sz w:val="28"/>
                <w:szCs w:val="28"/>
              </w:rPr>
              <w:t>Tính năng bảo mật: DHCP Snooping, Dynamic ARP Inspection, Port Security, Storm Control, v.v.</w:t>
            </w:r>
          </w:p>
        </w:tc>
        <w:tc>
          <w:tcPr>
            <w:tcW w:w="810" w:type="pct"/>
            <w:shd w:val="clear" w:color="auto" w:fill="auto"/>
            <w:tcMar>
              <w:top w:w="100" w:type="dxa"/>
              <w:left w:w="100" w:type="dxa"/>
              <w:bottom w:w="100" w:type="dxa"/>
              <w:right w:w="100" w:type="dxa"/>
            </w:tcMar>
            <w:vAlign w:val="center"/>
          </w:tcPr>
          <w:p w14:paraId="0C2D9B36" w14:textId="77777777" w:rsidR="008547AD" w:rsidRPr="008547AD" w:rsidRDefault="008547AD" w:rsidP="008547AD">
            <w:pPr>
              <w:pBdr>
                <w:top w:val="single" w:sz="6" w:space="6" w:color="EEEEEE"/>
                <w:left w:val="single" w:sz="6" w:space="8" w:color="EEEEEE"/>
                <w:bottom w:val="single" w:sz="6" w:space="6" w:color="EEEEEE"/>
                <w:right w:val="single" w:sz="6" w:space="8" w:color="EEEEEE"/>
              </w:pBdr>
              <w:spacing w:after="0" w:line="240" w:lineRule="auto"/>
              <w:ind w:right="-14"/>
              <w:jc w:val="both"/>
              <w:rPr>
                <w:rFonts w:ascii="Times New Roman" w:eastAsia="Times New Roman" w:hAnsi="Times New Roman" w:cs="Times New Roman"/>
                <w:color w:val="000000"/>
                <w:sz w:val="28"/>
                <w:szCs w:val="28"/>
              </w:rPr>
            </w:pPr>
            <w:r w:rsidRPr="008547AD">
              <w:rPr>
                <w:rFonts w:ascii="Times New Roman" w:eastAsia="Times New Roman" w:hAnsi="Times New Roman" w:cs="Times New Roman"/>
                <w:color w:val="000000"/>
                <w:sz w:val="28"/>
                <w:szCs w:val="28"/>
              </w:rPr>
              <w:lastRenderedPageBreak/>
              <w:t>Số lượng thiết bị theo nhân sự thực tế tại đơn vị</w:t>
            </w:r>
          </w:p>
        </w:tc>
      </w:tr>
    </w:tbl>
    <w:p w14:paraId="0C2D9B38" w14:textId="77777777" w:rsidR="007F74CA" w:rsidRDefault="007F74CA"/>
    <w:p w14:paraId="0C2D9B39" w14:textId="77777777" w:rsidR="008547AD" w:rsidRDefault="008547AD" w:rsidP="008547AD">
      <w:pPr>
        <w:jc w:val="both"/>
        <w:rPr>
          <w:rFonts w:ascii="Times New Roman" w:hAnsi="Times New Roman" w:cs="Times New Roman"/>
          <w:i/>
          <w:sz w:val="28"/>
          <w:szCs w:val="28"/>
        </w:rPr>
      </w:pPr>
      <w:r w:rsidRPr="008547AD">
        <w:rPr>
          <w:rFonts w:ascii="Times New Roman" w:hAnsi="Times New Roman" w:cs="Times New Roman"/>
          <w:b/>
          <w:sz w:val="28"/>
          <w:szCs w:val="28"/>
        </w:rPr>
        <w:t>Ghi chú:</w:t>
      </w:r>
      <w:r>
        <w:rPr>
          <w:rFonts w:ascii="Times New Roman" w:hAnsi="Times New Roman" w:cs="Times New Roman"/>
          <w:sz w:val="28"/>
          <w:szCs w:val="28"/>
        </w:rPr>
        <w:t xml:space="preserve"> </w:t>
      </w:r>
      <w:r w:rsidRPr="008547AD">
        <w:rPr>
          <w:rFonts w:ascii="Times New Roman" w:hAnsi="Times New Roman" w:cs="Times New Roman"/>
          <w:i/>
          <w:sz w:val="28"/>
          <w:szCs w:val="28"/>
        </w:rPr>
        <w:t>Danh mục thiết bị mạng cơ bản đề xuất trên có thể tận dụng lại theo hướng dẫn mô hình, danh mục thiết bị sẽ được Ủy ban nhân dân Thành phố ban hành trong thời gian tới.</w:t>
      </w:r>
    </w:p>
    <w:p w14:paraId="1820FA76" w14:textId="717D3F62" w:rsidR="00182BBC" w:rsidRPr="006D29CC" w:rsidRDefault="006D29CC" w:rsidP="008547AD">
      <w:pPr>
        <w:jc w:val="both"/>
        <w:rPr>
          <w:rFonts w:ascii="Times New Roman" w:hAnsi="Times New Roman" w:cs="Times New Roman"/>
          <w:b/>
          <w:bCs/>
          <w:iCs/>
          <w:sz w:val="28"/>
          <w:szCs w:val="28"/>
        </w:rPr>
      </w:pPr>
      <w:r w:rsidRPr="006D29CC">
        <w:rPr>
          <w:rFonts w:ascii="Times New Roman" w:hAnsi="Times New Roman" w:cs="Times New Roman"/>
          <w:b/>
          <w:bCs/>
          <w:iCs/>
          <w:sz w:val="28"/>
          <w:szCs w:val="28"/>
        </w:rPr>
        <w:t>3. Kiểm tra kết nối:</w:t>
      </w:r>
    </w:p>
    <w:tbl>
      <w:tblPr>
        <w:tblStyle w:val="LiBang"/>
        <w:tblW w:w="9072" w:type="dxa"/>
        <w:tblInd w:w="-5" w:type="dxa"/>
        <w:tblLook w:val="04A0" w:firstRow="1" w:lastRow="0" w:firstColumn="1" w:lastColumn="0" w:noHBand="0" w:noVBand="1"/>
      </w:tblPr>
      <w:tblGrid>
        <w:gridCol w:w="1357"/>
        <w:gridCol w:w="7715"/>
      </w:tblGrid>
      <w:tr w:rsidR="00DE5E91" w:rsidRPr="00DE5E91" w14:paraId="04BD8726" w14:textId="77777777" w:rsidTr="00BD3D19">
        <w:tc>
          <w:tcPr>
            <w:tcW w:w="9072" w:type="dxa"/>
            <w:gridSpan w:val="2"/>
          </w:tcPr>
          <w:p w14:paraId="145B1190" w14:textId="03D22154" w:rsidR="00DE5E91" w:rsidRPr="00DE5E91" w:rsidRDefault="00DE5E91" w:rsidP="00DE5E91">
            <w:pPr>
              <w:spacing w:before="60" w:after="60" w:line="288" w:lineRule="auto"/>
              <w:rPr>
                <w:rFonts w:eastAsia="Calibri"/>
                <w:b w:val="0"/>
                <w:bCs w:val="0"/>
                <w:kern w:val="2"/>
                <w:sz w:val="28"/>
                <w:szCs w:val="28"/>
                <w:u w:val="none"/>
                <w14:ligatures w14:val="standardContextual"/>
              </w:rPr>
            </w:pPr>
            <w:r w:rsidRPr="00DE5E91">
              <w:rPr>
                <w:rFonts w:eastAsia="Calibri"/>
                <w:b w:val="0"/>
                <w:bCs w:val="0"/>
                <w:kern w:val="2"/>
                <w:sz w:val="28"/>
                <w:szCs w:val="28"/>
                <w:u w:val="none"/>
                <w14:ligatures w14:val="standardContextual"/>
              </w:rPr>
              <w:t>B4: Sử dụng máy tính trong mạng LAN kiểm tra truy cập và tracert -d</w:t>
            </w:r>
          </w:p>
        </w:tc>
      </w:tr>
      <w:tr w:rsidR="00822A66" w:rsidRPr="00DE5E91" w14:paraId="7F31CAC1" w14:textId="77777777" w:rsidTr="00BD3D19">
        <w:tc>
          <w:tcPr>
            <w:tcW w:w="1357" w:type="dxa"/>
            <w:vMerge w:val="restart"/>
            <w:vAlign w:val="center"/>
          </w:tcPr>
          <w:p w14:paraId="75F67B5E" w14:textId="5B743431" w:rsidR="00822A66" w:rsidRPr="00DE5E91" w:rsidRDefault="00822A66" w:rsidP="00DE5E91">
            <w:pPr>
              <w:spacing w:before="60" w:after="60" w:line="288" w:lineRule="auto"/>
              <w:rPr>
                <w:rFonts w:eastAsia="Calibri"/>
                <w:b w:val="0"/>
                <w:bCs w:val="0"/>
                <w:kern w:val="2"/>
                <w:sz w:val="28"/>
                <w:szCs w:val="28"/>
                <w:u w:val="none"/>
                <w14:ligatures w14:val="standardContextual"/>
              </w:rPr>
            </w:pPr>
            <w:r>
              <w:rPr>
                <w:rFonts w:eastAsia="Calibri"/>
                <w:b w:val="0"/>
                <w:bCs w:val="0"/>
                <w:kern w:val="2"/>
                <w:sz w:val="28"/>
                <w:szCs w:val="28"/>
                <w:u w:val="none"/>
                <w14:ligatures w14:val="standardContextual"/>
              </w:rPr>
              <w:t>Internet</w:t>
            </w:r>
          </w:p>
        </w:tc>
        <w:tc>
          <w:tcPr>
            <w:tcW w:w="7715" w:type="dxa"/>
          </w:tcPr>
          <w:p w14:paraId="53A5155F" w14:textId="3422B79F" w:rsidR="00822A66" w:rsidRPr="00DE5E91" w:rsidRDefault="00822A66" w:rsidP="00DE5E91">
            <w:pPr>
              <w:spacing w:before="60" w:after="60" w:line="288" w:lineRule="auto"/>
              <w:rPr>
                <w:rFonts w:eastAsia="Calibri"/>
                <w:b w:val="0"/>
                <w:bCs w:val="0"/>
                <w:kern w:val="2"/>
                <w:sz w:val="28"/>
                <w:szCs w:val="28"/>
                <w:u w:val="none"/>
                <w14:ligatures w14:val="standardContextual"/>
              </w:rPr>
            </w:pPr>
            <w:hyperlink r:id="rId8" w:history="1">
              <w:r w:rsidRPr="00DE5E91">
                <w:rPr>
                  <w:rFonts w:eastAsia="Calibri"/>
                  <w:b w:val="0"/>
                  <w:bCs w:val="0"/>
                  <w:color w:val="0563C1"/>
                  <w:kern w:val="2"/>
                  <w:sz w:val="28"/>
                  <w:szCs w:val="28"/>
                  <w:u w:val="none"/>
                  <w14:ligatures w14:val="standardContextual"/>
                </w:rPr>
                <w:t>https://dichvucong.hochiminhcity.gov.vn</w:t>
              </w:r>
            </w:hyperlink>
            <w:r w:rsidRPr="00DE5E91">
              <w:rPr>
                <w:rFonts w:eastAsia="Calibri"/>
                <w:b w:val="0"/>
                <w:bCs w:val="0"/>
                <w:kern w:val="2"/>
                <w:sz w:val="28"/>
                <w:szCs w:val="28"/>
                <w:u w:val="none"/>
                <w14:ligatures w14:val="standardContextual"/>
              </w:rPr>
              <w:t xml:space="preserve">  Cổng dịch vụ công TP.HCM</w:t>
            </w:r>
          </w:p>
        </w:tc>
      </w:tr>
      <w:tr w:rsidR="00822A66" w:rsidRPr="00DE5E91" w14:paraId="23F083A3" w14:textId="77777777" w:rsidTr="00BD3D19">
        <w:tc>
          <w:tcPr>
            <w:tcW w:w="1357" w:type="dxa"/>
            <w:vMerge/>
            <w:vAlign w:val="center"/>
          </w:tcPr>
          <w:p w14:paraId="343C47DF" w14:textId="77777777" w:rsidR="00822A66" w:rsidRPr="00DE5E91" w:rsidRDefault="00822A66" w:rsidP="00DE5E91">
            <w:pPr>
              <w:spacing w:before="60" w:after="60" w:line="288" w:lineRule="auto"/>
              <w:rPr>
                <w:rFonts w:eastAsia="Calibri"/>
                <w:b w:val="0"/>
                <w:bCs w:val="0"/>
                <w:kern w:val="2"/>
                <w:sz w:val="28"/>
                <w:szCs w:val="28"/>
                <w:u w:val="none"/>
                <w14:ligatures w14:val="standardContextual"/>
              </w:rPr>
            </w:pPr>
          </w:p>
        </w:tc>
        <w:tc>
          <w:tcPr>
            <w:tcW w:w="7715" w:type="dxa"/>
          </w:tcPr>
          <w:p w14:paraId="56CA24BE" w14:textId="7460E6B4" w:rsidR="00822A66" w:rsidRPr="00DE5E91" w:rsidRDefault="00822A66" w:rsidP="00DE5E91">
            <w:pPr>
              <w:spacing w:before="60" w:after="60" w:line="288" w:lineRule="auto"/>
              <w:rPr>
                <w:rFonts w:eastAsia="Calibri"/>
                <w:b w:val="0"/>
                <w:bCs w:val="0"/>
                <w:kern w:val="2"/>
                <w:sz w:val="28"/>
                <w:szCs w:val="28"/>
                <w:u w:val="none"/>
                <w14:ligatures w14:val="standardContextual"/>
              </w:rPr>
            </w:pPr>
            <w:hyperlink r:id="rId9" w:history="1">
              <w:r w:rsidRPr="00DE5E91">
                <w:rPr>
                  <w:rFonts w:eastAsia="Calibri"/>
                  <w:b w:val="0"/>
                  <w:bCs w:val="0"/>
                  <w:color w:val="0563C1"/>
                  <w:kern w:val="2"/>
                  <w:sz w:val="28"/>
                  <w:szCs w:val="28"/>
                  <w:u w:val="none"/>
                  <w14:ligatures w14:val="standardContextual"/>
                </w:rPr>
                <w:t>https://motcua.tphcm.gov.vn</w:t>
              </w:r>
            </w:hyperlink>
            <w:r w:rsidRPr="00DE5E91">
              <w:rPr>
                <w:rFonts w:eastAsia="Calibri"/>
                <w:b w:val="0"/>
                <w:bCs w:val="0"/>
                <w:kern w:val="2"/>
                <w:sz w:val="28"/>
                <w:szCs w:val="28"/>
                <w:u w:val="none"/>
                <w14:ligatures w14:val="standardContextual"/>
              </w:rPr>
              <w:t xml:space="preserve">  Một cửa TP.HCM</w:t>
            </w:r>
          </w:p>
        </w:tc>
      </w:tr>
      <w:tr w:rsidR="00822A66" w:rsidRPr="00DE5E91" w14:paraId="245E41D3" w14:textId="77777777" w:rsidTr="00BD3D19">
        <w:tc>
          <w:tcPr>
            <w:tcW w:w="1357" w:type="dxa"/>
            <w:vMerge/>
            <w:vAlign w:val="center"/>
          </w:tcPr>
          <w:p w14:paraId="5CF6CC4B" w14:textId="77777777" w:rsidR="00822A66" w:rsidRPr="00DE5E91" w:rsidRDefault="00822A66" w:rsidP="00DE5E91">
            <w:pPr>
              <w:spacing w:before="60" w:after="60" w:line="288" w:lineRule="auto"/>
              <w:rPr>
                <w:rFonts w:eastAsia="Calibri"/>
                <w:b w:val="0"/>
                <w:bCs w:val="0"/>
                <w:kern w:val="2"/>
                <w:sz w:val="28"/>
                <w:szCs w:val="28"/>
                <w:u w:val="none"/>
                <w14:ligatures w14:val="standardContextual"/>
              </w:rPr>
            </w:pPr>
          </w:p>
        </w:tc>
        <w:tc>
          <w:tcPr>
            <w:tcW w:w="7715" w:type="dxa"/>
          </w:tcPr>
          <w:p w14:paraId="70DB33C7" w14:textId="2D76D57A" w:rsidR="00822A66" w:rsidRPr="00DE5E91" w:rsidRDefault="00822A66" w:rsidP="00DE5E91">
            <w:pPr>
              <w:spacing w:before="60" w:after="60" w:line="288" w:lineRule="auto"/>
              <w:rPr>
                <w:rFonts w:eastAsia="Calibri"/>
                <w:b w:val="0"/>
                <w:bCs w:val="0"/>
                <w:kern w:val="2"/>
                <w:sz w:val="28"/>
                <w:szCs w:val="28"/>
                <w:u w:val="none"/>
                <w14:ligatures w14:val="standardContextual"/>
              </w:rPr>
            </w:pPr>
            <w:hyperlink r:id="rId10" w:history="1">
              <w:r w:rsidRPr="00DE5E91">
                <w:rPr>
                  <w:rFonts w:eastAsia="Calibri"/>
                  <w:b w:val="0"/>
                  <w:bCs w:val="0"/>
                  <w:color w:val="0563C1"/>
                  <w:kern w:val="2"/>
                  <w:sz w:val="28"/>
                  <w:szCs w:val="28"/>
                  <w:u w:val="none"/>
                  <w14:ligatures w14:val="standardContextual"/>
                </w:rPr>
                <w:t>https://hoinghitruyenhinh.tphcm.gov.vn</w:t>
              </w:r>
            </w:hyperlink>
            <w:r w:rsidRPr="00DE5E91">
              <w:rPr>
                <w:rFonts w:eastAsia="Calibri"/>
                <w:b w:val="0"/>
                <w:bCs w:val="0"/>
                <w:kern w:val="2"/>
                <w:sz w:val="28"/>
                <w:szCs w:val="28"/>
                <w:u w:val="none"/>
                <w14:ligatures w14:val="standardContextual"/>
              </w:rPr>
              <w:t xml:space="preserve">  Hội nghị truyền hình trực tuyến</w:t>
            </w:r>
          </w:p>
        </w:tc>
      </w:tr>
      <w:tr w:rsidR="00822A66" w:rsidRPr="00DE5E91" w14:paraId="64B7CE07" w14:textId="77777777" w:rsidTr="00BD3D19">
        <w:tc>
          <w:tcPr>
            <w:tcW w:w="1357" w:type="dxa"/>
            <w:vMerge/>
            <w:vAlign w:val="center"/>
          </w:tcPr>
          <w:p w14:paraId="4F0FEEAE" w14:textId="77777777" w:rsidR="00822A66" w:rsidRPr="00DE5E91" w:rsidRDefault="00822A66" w:rsidP="00DE5E91">
            <w:pPr>
              <w:spacing w:before="60" w:after="60" w:line="288" w:lineRule="auto"/>
              <w:rPr>
                <w:rFonts w:eastAsia="Calibri"/>
                <w:b w:val="0"/>
                <w:bCs w:val="0"/>
                <w:kern w:val="2"/>
                <w:sz w:val="28"/>
                <w:szCs w:val="28"/>
                <w:u w:val="none"/>
                <w14:ligatures w14:val="standardContextual"/>
              </w:rPr>
            </w:pPr>
          </w:p>
        </w:tc>
        <w:tc>
          <w:tcPr>
            <w:tcW w:w="7715" w:type="dxa"/>
          </w:tcPr>
          <w:p w14:paraId="25DB2F71" w14:textId="3BAC44B5" w:rsidR="00822A66" w:rsidRPr="00DE5E91" w:rsidRDefault="00822A66" w:rsidP="00DE5E91">
            <w:pPr>
              <w:spacing w:before="60" w:after="60" w:line="288" w:lineRule="auto"/>
              <w:rPr>
                <w:rFonts w:eastAsia="Calibri"/>
                <w:b w:val="0"/>
                <w:bCs w:val="0"/>
                <w:kern w:val="2"/>
                <w:sz w:val="28"/>
                <w:szCs w:val="28"/>
                <w:u w:val="none"/>
                <w14:ligatures w14:val="standardContextual"/>
              </w:rPr>
            </w:pPr>
            <w:hyperlink r:id="rId11" w:history="1">
              <w:r w:rsidRPr="00DE5E91">
                <w:rPr>
                  <w:rFonts w:eastAsia="Calibri"/>
                  <w:b w:val="0"/>
                  <w:bCs w:val="0"/>
                  <w:color w:val="0563C1"/>
                  <w:kern w:val="2"/>
                  <w:sz w:val="28"/>
                  <w:szCs w:val="28"/>
                  <w:u w:val="none"/>
                  <w14:ligatures w14:val="standardContextual"/>
                </w:rPr>
                <w:t>https://cong1022.tphcm.gov.vn</w:t>
              </w:r>
            </w:hyperlink>
            <w:r w:rsidRPr="00DE5E91">
              <w:rPr>
                <w:rFonts w:eastAsia="Calibri"/>
                <w:b w:val="0"/>
                <w:bCs w:val="0"/>
                <w:kern w:val="2"/>
                <w:sz w:val="28"/>
                <w:szCs w:val="28"/>
                <w:u w:val="none"/>
                <w14:ligatures w14:val="standardContextual"/>
              </w:rPr>
              <w:t xml:space="preserve">  Cổng 1022</w:t>
            </w:r>
          </w:p>
        </w:tc>
      </w:tr>
      <w:tr w:rsidR="00420352" w:rsidRPr="00DE5E91" w14:paraId="582BECA6" w14:textId="77777777" w:rsidTr="00BD3D19">
        <w:tc>
          <w:tcPr>
            <w:tcW w:w="1357" w:type="dxa"/>
            <w:vMerge/>
            <w:vAlign w:val="center"/>
          </w:tcPr>
          <w:p w14:paraId="7A67C36C" w14:textId="77777777" w:rsidR="00420352" w:rsidRPr="00DE5E91" w:rsidRDefault="00420352" w:rsidP="00DE5E91">
            <w:pPr>
              <w:spacing w:before="60" w:after="60" w:line="288" w:lineRule="auto"/>
              <w:rPr>
                <w:rFonts w:eastAsia="Calibri"/>
                <w:b w:val="0"/>
                <w:bCs w:val="0"/>
                <w:kern w:val="2"/>
                <w:sz w:val="28"/>
                <w:szCs w:val="28"/>
                <w:u w:val="none"/>
                <w14:ligatures w14:val="standardContextual"/>
              </w:rPr>
            </w:pPr>
          </w:p>
        </w:tc>
        <w:tc>
          <w:tcPr>
            <w:tcW w:w="7715" w:type="dxa"/>
          </w:tcPr>
          <w:p w14:paraId="7C54B18A" w14:textId="51D02D04" w:rsidR="00420352" w:rsidRPr="00DE5E91" w:rsidRDefault="00420352" w:rsidP="00DE5E91">
            <w:pPr>
              <w:spacing w:before="60" w:after="60" w:line="288" w:lineRule="auto"/>
              <w:rPr>
                <w:rFonts w:eastAsia="Calibri"/>
                <w:b w:val="0"/>
                <w:bCs w:val="0"/>
                <w:kern w:val="2"/>
                <w:sz w:val="28"/>
                <w:szCs w:val="28"/>
                <w:u w:val="none"/>
                <w14:ligatures w14:val="standardContextual"/>
              </w:rPr>
            </w:pPr>
            <w:hyperlink r:id="rId12" w:history="1">
              <w:r w:rsidRPr="00DE5E91">
                <w:rPr>
                  <w:rFonts w:eastAsia="Calibri"/>
                  <w:b w:val="0"/>
                  <w:bCs w:val="0"/>
                  <w:color w:val="0563C1"/>
                  <w:kern w:val="2"/>
                  <w:sz w:val="28"/>
                  <w:szCs w:val="28"/>
                  <w:u w:val="none"/>
                  <w14:ligatures w14:val="standardContextual"/>
                </w:rPr>
                <w:t>https://mail.tphcm.gov.vn</w:t>
              </w:r>
            </w:hyperlink>
            <w:r w:rsidRPr="00DE5E91">
              <w:rPr>
                <w:rFonts w:eastAsia="Calibri"/>
                <w:b w:val="0"/>
                <w:bCs w:val="0"/>
                <w:kern w:val="2"/>
                <w:sz w:val="28"/>
                <w:szCs w:val="28"/>
                <w:u w:val="none"/>
                <w14:ligatures w14:val="standardContextual"/>
              </w:rPr>
              <w:t xml:space="preserve">  Mail TP.HCM</w:t>
            </w:r>
          </w:p>
        </w:tc>
      </w:tr>
      <w:tr w:rsidR="00420352" w:rsidRPr="00DE5E91" w14:paraId="2B0B1E7E" w14:textId="77777777" w:rsidTr="00BD3D19">
        <w:tc>
          <w:tcPr>
            <w:tcW w:w="1357" w:type="dxa"/>
            <w:vMerge/>
            <w:vAlign w:val="center"/>
          </w:tcPr>
          <w:p w14:paraId="0D706956" w14:textId="4FC7C272" w:rsidR="00420352" w:rsidRPr="00DE5E91" w:rsidRDefault="00420352" w:rsidP="00DE5E91">
            <w:pPr>
              <w:spacing w:before="60" w:after="60" w:line="288" w:lineRule="auto"/>
              <w:rPr>
                <w:rFonts w:eastAsia="Calibri"/>
                <w:b w:val="0"/>
                <w:bCs w:val="0"/>
                <w:kern w:val="2"/>
                <w:sz w:val="28"/>
                <w:szCs w:val="28"/>
                <w:u w:val="none"/>
                <w14:ligatures w14:val="standardContextual"/>
              </w:rPr>
            </w:pPr>
          </w:p>
        </w:tc>
        <w:tc>
          <w:tcPr>
            <w:tcW w:w="7715" w:type="dxa"/>
          </w:tcPr>
          <w:p w14:paraId="1FA228FC" w14:textId="66FE4CDD" w:rsidR="00420352" w:rsidRPr="00DE5E91" w:rsidRDefault="00420352" w:rsidP="00DE5E91">
            <w:pPr>
              <w:spacing w:before="60" w:after="60" w:line="288" w:lineRule="auto"/>
              <w:rPr>
                <w:rFonts w:eastAsia="Calibri"/>
                <w:b w:val="0"/>
                <w:bCs w:val="0"/>
                <w:kern w:val="2"/>
                <w:sz w:val="28"/>
                <w:szCs w:val="28"/>
                <w:u w:val="none"/>
                <w14:ligatures w14:val="standardContextual"/>
              </w:rPr>
            </w:pPr>
            <w:hyperlink r:id="rId13" w:history="1">
              <w:r w:rsidRPr="00DE5E91">
                <w:rPr>
                  <w:rFonts w:eastAsia="Calibri"/>
                  <w:b w:val="0"/>
                  <w:bCs w:val="0"/>
                  <w:color w:val="0563C1"/>
                  <w:kern w:val="2"/>
                  <w:sz w:val="28"/>
                  <w:szCs w:val="28"/>
                  <w:u w:val="none"/>
                  <w14:ligatures w14:val="standardContextual"/>
                </w:rPr>
                <w:t>https://qlvb.tphcm.gov.vn</w:t>
              </w:r>
            </w:hyperlink>
            <w:r w:rsidRPr="00DE5E91">
              <w:rPr>
                <w:rFonts w:eastAsia="Calibri"/>
                <w:b w:val="0"/>
                <w:bCs w:val="0"/>
                <w:kern w:val="2"/>
                <w:sz w:val="28"/>
                <w:szCs w:val="28"/>
                <w:u w:val="none"/>
                <w14:ligatures w14:val="standardContextual"/>
              </w:rPr>
              <w:t xml:space="preserve">  Quản lý văn bản dùng chung</w:t>
            </w:r>
          </w:p>
        </w:tc>
      </w:tr>
    </w:tbl>
    <w:p w14:paraId="6F217472" w14:textId="77777777" w:rsidR="006D29CC" w:rsidRPr="00182BBC" w:rsidRDefault="006D29CC" w:rsidP="008547AD">
      <w:pPr>
        <w:jc w:val="both"/>
        <w:rPr>
          <w:rFonts w:ascii="Times New Roman" w:hAnsi="Times New Roman" w:cs="Times New Roman"/>
          <w:iCs/>
          <w:sz w:val="28"/>
          <w:szCs w:val="28"/>
        </w:rPr>
      </w:pPr>
    </w:p>
    <w:sectPr w:rsidR="006D29CC" w:rsidRPr="00182BBC" w:rsidSect="00D66D9C">
      <w:headerReference w:type="default" r:id="rId14"/>
      <w:pgSz w:w="11907" w:h="16840" w:code="9"/>
      <w:pgMar w:top="1134" w:right="1134" w:bottom="1134" w:left="1701" w:header="720" w:footer="36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9B42" w14:textId="77777777" w:rsidR="00BA4241" w:rsidRDefault="00BA4241">
      <w:pPr>
        <w:spacing w:after="0" w:line="240" w:lineRule="auto"/>
      </w:pPr>
      <w:r>
        <w:separator/>
      </w:r>
    </w:p>
  </w:endnote>
  <w:endnote w:type="continuationSeparator" w:id="0">
    <w:p w14:paraId="0C2D9B43" w14:textId="77777777" w:rsidR="00BA4241" w:rsidRDefault="00BA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D9B40" w14:textId="77777777" w:rsidR="00BA4241" w:rsidRDefault="00BA4241">
      <w:pPr>
        <w:spacing w:after="0" w:line="240" w:lineRule="auto"/>
      </w:pPr>
      <w:r>
        <w:separator/>
      </w:r>
    </w:p>
  </w:footnote>
  <w:footnote w:type="continuationSeparator" w:id="0">
    <w:p w14:paraId="0C2D9B41" w14:textId="77777777" w:rsidR="00BA4241" w:rsidRDefault="00BA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79821"/>
      <w:docPartObj>
        <w:docPartGallery w:val="Page Numbers (Top of Page)"/>
        <w:docPartUnique/>
      </w:docPartObj>
    </w:sdtPr>
    <w:sdtEndPr>
      <w:rPr>
        <w:rFonts w:ascii="Times New Roman" w:hAnsi="Times New Roman"/>
        <w:noProof/>
      </w:rPr>
    </w:sdtEndPr>
    <w:sdtContent>
      <w:p w14:paraId="0C2D9B44" w14:textId="77777777" w:rsidR="00BD3D19" w:rsidRPr="00B45584" w:rsidRDefault="0036486D" w:rsidP="00B45584">
        <w:pPr>
          <w:pStyle w:val="utrang"/>
          <w:jc w:val="center"/>
        </w:pPr>
        <w:r w:rsidRPr="006B1202">
          <w:rPr>
            <w:rFonts w:ascii="Times New Roman" w:hAnsi="Times New Roman"/>
          </w:rPr>
          <w:fldChar w:fldCharType="begin"/>
        </w:r>
        <w:r w:rsidRPr="006B1202">
          <w:rPr>
            <w:rFonts w:ascii="Times New Roman" w:hAnsi="Times New Roman"/>
          </w:rPr>
          <w:instrText xml:space="preserve"> PAGE   \* MERGEFORMAT </w:instrText>
        </w:r>
        <w:r w:rsidRPr="006B1202">
          <w:rPr>
            <w:rFonts w:ascii="Times New Roman" w:hAnsi="Times New Roman"/>
          </w:rPr>
          <w:fldChar w:fldCharType="separate"/>
        </w:r>
        <w:r w:rsidR="00350C51">
          <w:rPr>
            <w:rFonts w:ascii="Times New Roman" w:hAnsi="Times New Roman"/>
            <w:noProof/>
          </w:rPr>
          <w:t>2</w:t>
        </w:r>
        <w:r w:rsidRPr="006B1202">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10B19"/>
    <w:multiLevelType w:val="hybridMultilevel"/>
    <w:tmpl w:val="3DF09C76"/>
    <w:lvl w:ilvl="0" w:tplc="AAEA803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5030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4819610">
    <w:abstractNumId w:val="1"/>
  </w:num>
  <w:num w:numId="2" w16cid:durableId="113849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AD"/>
    <w:rsid w:val="00182BBC"/>
    <w:rsid w:val="00350C51"/>
    <w:rsid w:val="0036486D"/>
    <w:rsid w:val="00420352"/>
    <w:rsid w:val="006429BB"/>
    <w:rsid w:val="006D29CC"/>
    <w:rsid w:val="00771502"/>
    <w:rsid w:val="007F74CA"/>
    <w:rsid w:val="00822A66"/>
    <w:rsid w:val="008547AD"/>
    <w:rsid w:val="00BA4241"/>
    <w:rsid w:val="00BD3D19"/>
    <w:rsid w:val="00CE12C5"/>
    <w:rsid w:val="00DE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9AF4"/>
  <w15:chartTrackingRefBased/>
  <w15:docId w15:val="{2BF88740-F0E4-4C32-A162-59241FCA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Style1">
    <w:name w:val="Style1"/>
    <w:uiPriority w:val="99"/>
    <w:rsid w:val="006429BB"/>
    <w:pPr>
      <w:numPr>
        <w:numId w:val="1"/>
      </w:numPr>
    </w:pPr>
  </w:style>
  <w:style w:type="paragraph" w:styleId="utrang">
    <w:name w:val="header"/>
    <w:basedOn w:val="Binhthng"/>
    <w:link w:val="utrangChar"/>
    <w:uiPriority w:val="99"/>
    <w:semiHidden/>
    <w:unhideWhenUsed/>
    <w:rsid w:val="008547AD"/>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8547AD"/>
  </w:style>
  <w:style w:type="paragraph" w:styleId="oancuaDanhsach">
    <w:name w:val="List Paragraph"/>
    <w:basedOn w:val="Binhthng"/>
    <w:uiPriority w:val="34"/>
    <w:qFormat/>
    <w:rsid w:val="00182BBC"/>
    <w:pPr>
      <w:ind w:left="720"/>
      <w:contextualSpacing/>
    </w:pPr>
  </w:style>
  <w:style w:type="table" w:styleId="LiBang">
    <w:name w:val="Table Grid"/>
    <w:basedOn w:val="BangThngthng"/>
    <w:uiPriority w:val="39"/>
    <w:rsid w:val="00DE5E91"/>
    <w:pPr>
      <w:spacing w:after="0" w:line="240" w:lineRule="auto"/>
    </w:pPr>
    <w:rPr>
      <w:rFonts w:ascii="Times New Roman" w:hAnsi="Times New Roman" w:cs="Times New Roman"/>
      <w:b/>
      <w:bCs/>
      <w:sz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hochiminhcity.gov.vn" TargetMode="External"/><Relationship Id="rId13" Type="http://schemas.openxmlformats.org/officeDocument/2006/relationships/hyperlink" Target="https://qlvb.tphcm.gov.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tphcm.gov.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1022.tphcm.gov.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oinghitruyenhinh.tphcm.gov.vn" TargetMode="External"/><Relationship Id="rId4" Type="http://schemas.openxmlformats.org/officeDocument/2006/relationships/webSettings" Target="webSettings.xml"/><Relationship Id="rId9" Type="http://schemas.openxmlformats.org/officeDocument/2006/relationships/hyperlink" Target="https://motcua.tphcm.gov.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Anh Tuấn</cp:lastModifiedBy>
  <cp:revision>9</cp:revision>
  <dcterms:created xsi:type="dcterms:W3CDTF">2025-06-13T02:24:00Z</dcterms:created>
  <dcterms:modified xsi:type="dcterms:W3CDTF">2025-06-13T06:49:00Z</dcterms:modified>
</cp:coreProperties>
</file>