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67.2915543091362"/>
        <w:gridCol w:w="6058.220256714486"/>
        <w:tblGridChange w:id="0">
          <w:tblGrid>
            <w:gridCol w:w="2967.2915543091362"/>
            <w:gridCol w:w="6058.220256714486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ĐƠN VỊ: .............</w:t>
              <w:br w:type="textWrapping"/>
              <w:t xml:space="preserve">Địa chỉ: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Mẫu số B01-DNSN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BÁO CÁO TÌNH HÌNH TÀI CHÍNH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Tại ngày... tháng... năm ...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Đơn vị tính:.............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510.1656342416245"/>
        <w:gridCol w:w="725.3888936216822"/>
        <w:gridCol w:w="1422.8782144117613"/>
        <w:gridCol w:w="1367.079068748555"/>
        <w:tblGridChange w:id="0">
          <w:tblGrid>
            <w:gridCol w:w="5510.1656342416245"/>
            <w:gridCol w:w="725.3888936216822"/>
            <w:gridCol w:w="1422.8782144117613"/>
            <w:gridCol w:w="1367.07906874855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Mã số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Số cuối năm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Số đầu năm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TÀI SẢN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1. Tiền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2. Các khoản nợ phải thu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3. Hàng tồn kho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4. Tài sản cố định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5. Tài sản khác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TỔNG CỘNG TÀI SẢN (200=110+120+130+140+150)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NGUỒN VỐN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I. Nợ phải trả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1. Các khoản nợ phải trả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2. Thuế và các khoản phải nộp Nhà nước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II. Vốn chủ sở hữu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1. Vốn đầu tư của chủ sở hữu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2. Lợi nhuận sau thuế chưa phân phối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3. Các quỹ thuộc vốn chủ sở hữu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430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TỔNG CỘNG NGUỒN VỐN (500=300+400)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0">
      <w:pPr>
        <w:rPr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1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00"/>
        <w:gridCol w:w="2310"/>
        <w:gridCol w:w="3735"/>
        <w:tblGridChange w:id="0">
          <w:tblGrid>
            <w:gridCol w:w="2100"/>
            <w:gridCol w:w="2310"/>
            <w:gridCol w:w="3735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LẬP BIỂU</w:t>
            </w:r>
          </w:p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KẾ TOÁN TRƯỞNG</w:t>
            </w:r>
          </w:p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Phê duyệt, ngày... tháng ... năm ...</w:t>
            </w:r>
          </w:p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ĐẠI DIỆN</w:t>
            </w:r>
          </w:p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THEO PHÁP LUẬT</w:t>
            </w:r>
          </w:p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