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PHỤ LỤC II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(Kèm theo Nghị định số 233/2026/NĐ-CP ngày 26 tháng 6 năm 2026 của Chính phủ)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35"/>
        <w:gridCol w:w="5175"/>
        <w:tblGridChange w:id="0">
          <w:tblGrid>
            <w:gridCol w:w="3735"/>
            <w:gridCol w:w="517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QUAN, TỔ CHỨC, ĐƠN VỊ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</w:tbl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XẾP LOẠI CHẤT LƯỢNG VIÊN CHỨC</w:t>
        <w:br w:type="textWrapping"/>
        <w:t xml:space="preserve"> Năm.....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Họ và tên: .....................................................................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Chức vụ, chức danh:...............................................................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Đơn vị công tác:...............................................................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I. TỔNG HỢP KẾT QUẢ THEO DÕI, ĐÁNH GIÁ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1. Kết quả theo dõi, đánh giá theo tiêu chí chung (tối đa 30 điểm):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2. Kết quả theo dõi, đánh giá theo tiêu chí kết quả thực hiện nhiệm vụ (tối đa 70 điểm):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3.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Tổng điểm theo dõi, đánh giá trong năm: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4.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Ưu điểm: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5.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Hạn chế: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II. VIÊN CHỨC TỰ ĐÁNH GIÁ, XẾP LOẠI CHẤT LƯỢNG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xuất sắc nhiệm vụ.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tốt nhiệm vụ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nhiệm vụ</w:t>
      </w:r>
    </w:p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Không hoàn thành nhiệm vụ</w:t>
      </w:r>
    </w:p>
    <w:p w:rsidR="00000000" w:rsidDel="00000000" w:rsidP="00000000" w:rsidRDefault="00000000" w:rsidRPr="00000000" w14:paraId="0000002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KẾT QUẢ XẾP LOẠI CHẤT LƯỢNG VIÊN CHỨC CỦA CẤP CÓ THẨM QUYỀN</w:t>
      </w:r>
    </w:p>
    <w:p w:rsidR="00000000" w:rsidDel="00000000" w:rsidP="00000000" w:rsidRDefault="00000000" w:rsidRPr="00000000" w14:paraId="0000002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xuất sắc nhiệm vụ</w:t>
      </w:r>
    </w:p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tốt nhiệm vụ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Hoàn thành nhiệm vụ</w:t>
      </w:r>
    </w:p>
    <w:p w:rsidR="00000000" w:rsidDel="00000000" w:rsidP="00000000" w:rsidRDefault="00000000" w:rsidRPr="00000000" w14:paraId="0000002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□ Không hoàn thành nhiệm vụ</w:t>
      </w:r>
    </w:p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  <w:vertAlign w:val="superscript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IV.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Ý KIẾN NHẬN XÉT CỦA CẤP CÓ THẨM QUYỀN VÀ ĐỀ XUẤT PHƯƠNG ÁN XỬ LÝ</w:t>
      </w:r>
      <w:r w:rsidDel="00000000" w:rsidR="00000000" w:rsidRPr="00000000">
        <w:rPr>
          <w:b w:val="1"/>
          <w:bCs w:val="1"/>
          <w:sz w:val="18"/>
          <w:szCs w:val="18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...., ngày ....tháng....năm.....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VIÊN CHỨC TỰ XẾP LOẠI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ghi rõ họ tên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...., ngày ....tháng....năm.....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CẤP CÓ THẨM QUYỀN XẾP LOẠI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ghi rõ họ tên)</w:t>
            </w:r>
          </w:p>
        </w:tc>
      </w:tr>
    </w:tbl>
    <w:p w:rsidR="00000000" w:rsidDel="00000000" w:rsidP="00000000" w:rsidRDefault="00000000" w:rsidRPr="00000000" w14:paraId="0000003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</w:t>
      </w:r>
    </w:p>
    <w:p w:rsidR="00000000" w:rsidDel="00000000" w:rsidP="00000000" w:rsidRDefault="00000000" w:rsidRPr="00000000" w14:paraId="0000003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vertAlign w:val="superscript"/>
          <w:rtl w:val="0"/>
        </w:rPr>
        <w:t xml:space="preserve">1</w:t>
      </w:r>
      <w:r w:rsidDel="00000000" w:rsidR="00000000" w:rsidRPr="00000000">
        <w:rPr>
          <w:sz w:val="18"/>
          <w:szCs w:val="18"/>
          <w:rtl w:val="0"/>
        </w:rPr>
        <w:t xml:space="preserve"> Việc đề xuất phương án xử lý căn cứ quy định tại </w:t>
      </w:r>
      <w:r w:rsidDel="00000000" w:rsidR="00000000" w:rsidRPr="00000000">
        <w:rPr>
          <w:color w:val="0000ff"/>
          <w:sz w:val="18"/>
          <w:szCs w:val="18"/>
          <w:rtl w:val="0"/>
        </w:rPr>
        <w:t xml:space="preserve">Điều 16 Nghị định này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