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color="auto" w:space="0" w:sz="0" w:val="none"/>
          <w:left w:color="auto" w:space="0" w:sz="0" w:val="none"/>
          <w:bottom w:color="auto" w:space="0" w:sz="0" w:val="none"/>
          <w:right w:color="auto" w:space="0" w:sz="0" w:val="none"/>
          <w:between w:color="auto" w:space="0" w:sz="0" w:val="none"/>
        </w:pBdr>
        <w:spacing w:line="360" w:lineRule="auto"/>
        <w:jc w:val="right"/>
        <w:rPr>
          <w:b w:val="1"/>
          <w:bCs w:val="1"/>
          <w:color w:val="222222"/>
          <w:sz w:val="24"/>
          <w:szCs w:val="24"/>
        </w:rPr>
      </w:pPr>
      <w:r w:rsidDel="00000000" w:rsidR="00000000" w:rsidRPr="00000000">
        <w:rPr>
          <w:b w:val="1"/>
          <w:bCs w:val="1"/>
          <w:color w:val="222222"/>
          <w:sz w:val="24"/>
          <w:szCs w:val="24"/>
          <w:rtl w:val="0"/>
        </w:rPr>
        <w:t xml:space="preserve">Mẫu số 05/BCQT</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967.2915543091362"/>
        <w:gridCol w:w="6058.220256714486"/>
        <w:tblGridChange w:id="0">
          <w:tblGrid>
            <w:gridCol w:w="2967.2915543091362"/>
            <w:gridCol w:w="6058.220256714486"/>
          </w:tblGrid>
        </w:tblGridChange>
      </w:tblGrid>
      <w:tr>
        <w:trPr>
          <w:cantSplit w:val="0"/>
          <w:trHeight w:val="1890" w:hRule="atLeast"/>
          <w:tblHeader w:val="0"/>
        </w:trPr>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vAlign w:val="top"/>
          </w:tcPr>
          <w:p w:rsidR="00000000" w:rsidDel="00000000" w:rsidP="00000000" w:rsidRDefault="00000000" w:rsidRPr="00000000" w14:paraId="00000002">
            <w:pPr>
              <w:pBdr>
                <w:top w:color="auto" w:space="0" w:sz="0" w:val="none"/>
                <w:left w:color="auto" w:space="0" w:sz="0" w:val="none"/>
                <w:bottom w:color="auto" w:space="0" w:sz="0" w:val="none"/>
                <w:right w:color="auto" w:space="0" w:sz="0" w:val="none"/>
                <w:between w:color="auto" w:space="0" w:sz="0" w:val="none"/>
              </w:pBdr>
              <w:spacing w:line="360" w:lineRule="auto"/>
              <w:rPr>
                <w:b w:val="1"/>
                <w:bCs w:val="1"/>
                <w:color w:val="222222"/>
                <w:sz w:val="24"/>
                <w:szCs w:val="24"/>
              </w:rPr>
            </w:pPr>
            <w:r w:rsidDel="00000000" w:rsidR="00000000" w:rsidRPr="00000000">
              <w:rPr>
                <w:b w:val="1"/>
                <w:bCs w:val="1"/>
                <w:color w:val="222222"/>
                <w:sz w:val="24"/>
                <w:szCs w:val="24"/>
                <w:rtl w:val="0"/>
              </w:rPr>
              <w:t xml:space="preserve">Tên doanh nghiệp kinh doanh hàng miễn thuế</w:t>
            </w:r>
          </w:p>
          <w:p w:rsidR="00000000" w:rsidDel="00000000" w:rsidP="00000000" w:rsidRDefault="00000000" w:rsidRPr="00000000" w14:paraId="00000003">
            <w:pPr>
              <w:pBdr>
                <w:top w:color="auto" w:space="0" w:sz="0" w:val="none"/>
                <w:left w:color="auto" w:space="0" w:sz="0" w:val="none"/>
                <w:bottom w:color="auto" w:space="0" w:sz="0" w:val="none"/>
                <w:right w:color="auto" w:space="0" w:sz="0" w:val="none"/>
                <w:between w:color="auto" w:space="0" w:sz="0" w:val="none"/>
              </w:pBdr>
              <w:spacing w:line="360" w:lineRule="auto"/>
              <w:rPr>
                <w:b w:val="1"/>
                <w:bCs w:val="1"/>
                <w:color w:val="222222"/>
                <w:sz w:val="24"/>
                <w:szCs w:val="24"/>
              </w:rPr>
            </w:pPr>
            <w:r w:rsidDel="00000000" w:rsidR="00000000" w:rsidRPr="00000000">
              <w:rPr>
                <w:b w:val="1"/>
                <w:bCs w:val="1"/>
                <w:color w:val="222222"/>
                <w:sz w:val="24"/>
                <w:szCs w:val="24"/>
                <w:rtl w:val="0"/>
              </w:rPr>
              <w:t xml:space="preserve">Mã số thuế:</w:t>
            </w:r>
          </w:p>
          <w:p w:rsidR="00000000" w:rsidDel="00000000" w:rsidP="00000000" w:rsidRDefault="00000000" w:rsidRPr="00000000" w14:paraId="00000004">
            <w:pPr>
              <w:pBdr>
                <w:top w:color="auto" w:space="0" w:sz="0" w:val="none"/>
                <w:left w:color="auto" w:space="0" w:sz="0" w:val="none"/>
                <w:bottom w:color="auto" w:space="0" w:sz="0" w:val="none"/>
                <w:right w:color="auto" w:space="0" w:sz="0" w:val="none"/>
                <w:between w:color="auto" w:space="0" w:sz="0" w:val="none"/>
              </w:pBdr>
              <w:spacing w:line="360" w:lineRule="auto"/>
              <w:rPr>
                <w:color w:val="222222"/>
                <w:sz w:val="24"/>
                <w:szCs w:val="24"/>
              </w:rPr>
            </w:pPr>
            <w:r w:rsidDel="00000000" w:rsidR="00000000" w:rsidRPr="00000000">
              <w:rPr>
                <w:b w:val="1"/>
                <w:bCs w:val="1"/>
                <w:color w:val="222222"/>
                <w:sz w:val="24"/>
                <w:szCs w:val="24"/>
                <w:rtl w:val="0"/>
              </w:rPr>
              <w:t xml:space="preserve">Địa chỉ:</w:t>
              <w:br w:type="textWrapping"/>
            </w: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vAlign w:val="top"/>
          </w:tcPr>
          <w:p w:rsidR="00000000" w:rsidDel="00000000" w:rsidP="00000000" w:rsidRDefault="00000000" w:rsidRPr="00000000" w14:paraId="00000005">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b w:val="1"/>
                <w:bCs w:val="1"/>
                <w:color w:val="222222"/>
                <w:sz w:val="24"/>
                <w:szCs w:val="24"/>
                <w:rtl w:val="0"/>
              </w:rPr>
              <w:t xml:space="preserve">CỘNG HÒA XÃ HỘI CHỦ NGHĨA VIỆT NAM</w:t>
              <w:br w:type="textWrapping"/>
              <w:t xml:space="preserve"> Độc lập – Tự do – Hạnh phúc</w:t>
              <w:br w:type="textWrapping"/>
            </w:r>
            <w:r w:rsidDel="00000000" w:rsidR="00000000" w:rsidRPr="00000000">
              <w:rPr>
                <w:color w:val="222222"/>
                <w:sz w:val="40"/>
                <w:szCs w:val="40"/>
                <w:vertAlign w:val="superscript"/>
                <w:rtl w:val="0"/>
              </w:rPr>
              <w:t xml:space="preserve">_________________</w:t>
              <w:br w:type="textWrapping"/>
            </w:r>
            <w:r w:rsidDel="00000000" w:rsidR="00000000" w:rsidRPr="00000000">
              <w:rPr>
                <w:color w:val="222222"/>
                <w:sz w:val="24"/>
                <w:szCs w:val="24"/>
                <w:rtl w:val="0"/>
              </w:rPr>
              <w:t xml:space="preserve"> </w:t>
            </w:r>
          </w:p>
        </w:tc>
      </w:tr>
    </w:tbl>
    <w:p w:rsidR="00000000" w:rsidDel="00000000" w:rsidP="00000000" w:rsidRDefault="00000000" w:rsidRPr="00000000" w14:paraId="00000006">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p w:rsidR="00000000" w:rsidDel="00000000" w:rsidP="00000000" w:rsidRDefault="00000000" w:rsidRPr="00000000" w14:paraId="00000008">
      <w:pPr>
        <w:pBdr>
          <w:top w:color="auto" w:space="0" w:sz="0" w:val="none"/>
          <w:left w:color="auto" w:space="0" w:sz="0" w:val="none"/>
          <w:bottom w:color="auto" w:space="0" w:sz="0" w:val="none"/>
          <w:right w:color="auto" w:space="0" w:sz="0" w:val="none"/>
          <w:between w:color="auto" w:space="0" w:sz="0" w:val="none"/>
        </w:pBdr>
        <w:spacing w:line="360" w:lineRule="auto"/>
        <w:jc w:val="center"/>
        <w:rPr>
          <w:b w:val="1"/>
          <w:bCs w:val="1"/>
          <w:color w:val="222222"/>
          <w:sz w:val="24"/>
          <w:szCs w:val="24"/>
        </w:rPr>
      </w:pPr>
      <w:r w:rsidDel="00000000" w:rsidR="00000000" w:rsidRPr="00000000">
        <w:rPr>
          <w:b w:val="1"/>
          <w:bCs w:val="1"/>
          <w:color w:val="222222"/>
          <w:sz w:val="24"/>
          <w:szCs w:val="24"/>
          <w:rtl w:val="0"/>
        </w:rPr>
        <w:t xml:space="preserve">BÁO CÁO QUYẾT TOÁN KINH DOANH HÀNG MIỄN THUẾ</w:t>
      </w:r>
    </w:p>
    <w:p w:rsidR="00000000" w:rsidDel="00000000" w:rsidP="00000000" w:rsidRDefault="00000000" w:rsidRPr="00000000" w14:paraId="00000009">
      <w:pPr>
        <w:pBdr>
          <w:top w:color="auto" w:space="0" w:sz="0" w:val="none"/>
          <w:left w:color="auto" w:space="0" w:sz="0" w:val="none"/>
          <w:bottom w:color="auto" w:space="0" w:sz="0" w:val="none"/>
          <w:right w:color="auto" w:space="0" w:sz="0" w:val="none"/>
          <w:between w:color="auto" w:space="0" w:sz="0" w:val="none"/>
        </w:pBdr>
        <w:spacing w:line="360" w:lineRule="auto"/>
        <w:jc w:val="center"/>
        <w:rPr>
          <w:b w:val="1"/>
          <w:bCs w:val="1"/>
          <w:color w:val="222222"/>
          <w:sz w:val="24"/>
          <w:szCs w:val="24"/>
        </w:rPr>
      </w:pPr>
      <w:r w:rsidDel="00000000" w:rsidR="00000000" w:rsidRPr="00000000">
        <w:rPr>
          <w:b w:val="1"/>
          <w:bCs w:val="1"/>
          <w:color w:val="222222"/>
          <w:sz w:val="24"/>
          <w:szCs w:val="24"/>
          <w:rtl w:val="0"/>
        </w:rPr>
        <w:t xml:space="preserve">Năm:.............</w:t>
      </w:r>
    </w:p>
    <w:p w:rsidR="00000000" w:rsidDel="00000000" w:rsidP="00000000" w:rsidRDefault="00000000" w:rsidRPr="00000000" w14:paraId="0000000A">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59.34516782376073"/>
        <w:gridCol w:w="583.4925104788312"/>
        <w:gridCol w:w="571.0777762133241"/>
        <w:gridCol w:w="509.00410488578893"/>
        <w:gridCol w:w="782.128258726944"/>
        <w:gridCol w:w="397.2714964962255"/>
        <w:gridCol w:w="782.128258726944"/>
        <w:gridCol w:w="397.2714964962255"/>
        <w:gridCol w:w="521.418839151296"/>
        <w:gridCol w:w="844.2019300544791"/>
        <w:gridCol w:w="509.00410488578893"/>
        <w:gridCol w:w="496.5893706202819"/>
        <w:gridCol w:w="496.5893706202819"/>
        <w:gridCol w:w="782.128258726944"/>
        <w:gridCol w:w="446.93043355825364"/>
        <w:gridCol w:w="446.93043355825364"/>
        <w:tblGridChange w:id="0">
          <w:tblGrid>
            <w:gridCol w:w="459.34516782376073"/>
            <w:gridCol w:w="583.4925104788312"/>
            <w:gridCol w:w="571.0777762133241"/>
            <w:gridCol w:w="509.00410488578893"/>
            <w:gridCol w:w="782.128258726944"/>
            <w:gridCol w:w="397.2714964962255"/>
            <w:gridCol w:w="782.128258726944"/>
            <w:gridCol w:w="397.2714964962255"/>
            <w:gridCol w:w="521.418839151296"/>
            <w:gridCol w:w="844.2019300544791"/>
            <w:gridCol w:w="509.00410488578893"/>
            <w:gridCol w:w="496.5893706202819"/>
            <w:gridCol w:w="496.5893706202819"/>
            <w:gridCol w:w="782.128258726944"/>
            <w:gridCol w:w="446.93043355825364"/>
            <w:gridCol w:w="446.93043355825364"/>
          </w:tblGrid>
        </w:tblGridChange>
      </w:tblGrid>
      <w:tr>
        <w:trPr>
          <w:cantSplit w:val="0"/>
          <w:trHeight w:val="465" w:hRule="atLeast"/>
          <w:tblHeader w:val="0"/>
        </w:trPr>
        <w:tc>
          <w:tcPr>
            <w:vMerge w:val="restart"/>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0B">
            <w:pPr>
              <w:pBdr>
                <w:top w:color="auto" w:space="0" w:sz="0" w:val="none"/>
                <w:left w:color="auto" w:space="0" w:sz="0" w:val="none"/>
                <w:bottom w:color="auto" w:space="0" w:sz="0" w:val="none"/>
                <w:right w:color="auto" w:space="0" w:sz="0" w:val="none"/>
                <w:between w:color="auto" w:space="0" w:sz="0" w:val="none"/>
              </w:pBdr>
              <w:spacing w:line="360" w:lineRule="auto"/>
              <w:jc w:val="center"/>
              <w:rPr>
                <w:b w:val="1"/>
                <w:bCs w:val="1"/>
                <w:color w:val="222222"/>
                <w:sz w:val="24"/>
                <w:szCs w:val="24"/>
              </w:rPr>
            </w:pPr>
            <w:r w:rsidDel="00000000" w:rsidR="00000000" w:rsidRPr="00000000">
              <w:rPr>
                <w:b w:val="1"/>
                <w:bCs w:val="1"/>
                <w:color w:val="222222"/>
                <w:sz w:val="24"/>
                <w:szCs w:val="24"/>
                <w:rtl w:val="0"/>
              </w:rPr>
              <w:t xml:space="preserve">STT</w:t>
            </w:r>
          </w:p>
        </w:tc>
        <w:tc>
          <w:tcPr>
            <w:vMerge w:val="restart"/>
            <w:tcBorders>
              <w:top w:color="000000" w:space="0" w:sz="6" w:val="single"/>
              <w:left w:color="000000" w:space="0" w:sz="0" w:val="nil"/>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0C">
            <w:pPr>
              <w:pBdr>
                <w:top w:color="auto" w:space="0" w:sz="0" w:val="none"/>
                <w:left w:color="auto" w:space="0" w:sz="0" w:val="none"/>
                <w:bottom w:color="auto" w:space="0" w:sz="0" w:val="none"/>
                <w:right w:color="auto" w:space="0" w:sz="0" w:val="none"/>
                <w:between w:color="auto" w:space="0" w:sz="0" w:val="none"/>
              </w:pBdr>
              <w:spacing w:line="360" w:lineRule="auto"/>
              <w:jc w:val="center"/>
              <w:rPr>
                <w:b w:val="1"/>
                <w:bCs w:val="1"/>
                <w:color w:val="222222"/>
                <w:sz w:val="24"/>
                <w:szCs w:val="24"/>
              </w:rPr>
            </w:pPr>
            <w:r w:rsidDel="00000000" w:rsidR="00000000" w:rsidRPr="00000000">
              <w:rPr>
                <w:b w:val="1"/>
                <w:bCs w:val="1"/>
                <w:color w:val="222222"/>
                <w:sz w:val="24"/>
                <w:szCs w:val="24"/>
                <w:rtl w:val="0"/>
              </w:rPr>
              <w:t xml:space="preserve">Tên hàng hóa</w:t>
            </w:r>
          </w:p>
        </w:tc>
        <w:tc>
          <w:tcPr>
            <w:vMerge w:val="restart"/>
            <w:tcBorders>
              <w:top w:color="000000" w:space="0" w:sz="6" w:val="single"/>
              <w:left w:color="000000" w:space="0" w:sz="0" w:val="nil"/>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0D">
            <w:pPr>
              <w:pBdr>
                <w:top w:color="auto" w:space="0" w:sz="0" w:val="none"/>
                <w:left w:color="auto" w:space="0" w:sz="0" w:val="none"/>
                <w:bottom w:color="auto" w:space="0" w:sz="0" w:val="none"/>
                <w:right w:color="auto" w:space="0" w:sz="0" w:val="none"/>
                <w:between w:color="auto" w:space="0" w:sz="0" w:val="none"/>
              </w:pBdr>
              <w:spacing w:line="360" w:lineRule="auto"/>
              <w:jc w:val="center"/>
              <w:rPr>
                <w:b w:val="1"/>
                <w:bCs w:val="1"/>
                <w:color w:val="222222"/>
                <w:sz w:val="24"/>
                <w:szCs w:val="24"/>
              </w:rPr>
            </w:pPr>
            <w:r w:rsidDel="00000000" w:rsidR="00000000" w:rsidRPr="00000000">
              <w:rPr>
                <w:b w:val="1"/>
                <w:bCs w:val="1"/>
                <w:color w:val="222222"/>
                <w:sz w:val="24"/>
                <w:szCs w:val="24"/>
                <w:rtl w:val="0"/>
              </w:rPr>
              <w:t xml:space="preserve">Mã hàng hóa</w:t>
            </w:r>
          </w:p>
        </w:tc>
        <w:tc>
          <w:tcPr>
            <w:vMerge w:val="restart"/>
            <w:tcBorders>
              <w:top w:color="000000" w:space="0" w:sz="6" w:val="single"/>
              <w:left w:color="000000" w:space="0" w:sz="0" w:val="nil"/>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0E">
            <w:pPr>
              <w:pBdr>
                <w:top w:color="auto" w:space="0" w:sz="0" w:val="none"/>
                <w:left w:color="auto" w:space="0" w:sz="0" w:val="none"/>
                <w:bottom w:color="auto" w:space="0" w:sz="0" w:val="none"/>
                <w:right w:color="auto" w:space="0" w:sz="0" w:val="none"/>
                <w:between w:color="auto" w:space="0" w:sz="0" w:val="none"/>
              </w:pBdr>
              <w:spacing w:line="360" w:lineRule="auto"/>
              <w:jc w:val="center"/>
              <w:rPr>
                <w:b w:val="1"/>
                <w:bCs w:val="1"/>
                <w:color w:val="222222"/>
                <w:sz w:val="24"/>
                <w:szCs w:val="24"/>
              </w:rPr>
            </w:pPr>
            <w:r w:rsidDel="00000000" w:rsidR="00000000" w:rsidRPr="00000000">
              <w:rPr>
                <w:b w:val="1"/>
                <w:bCs w:val="1"/>
                <w:color w:val="222222"/>
                <w:sz w:val="24"/>
                <w:szCs w:val="24"/>
                <w:rtl w:val="0"/>
              </w:rPr>
              <w:t xml:space="preserve">Đơn vị tính</w:t>
            </w:r>
          </w:p>
        </w:tc>
        <w:tc>
          <w:tcPr>
            <w:gridSpan w:val="11"/>
            <w:tcBorders>
              <w:top w:color="000000" w:space="0" w:sz="6" w:val="single"/>
              <w:left w:color="000000" w:space="0" w:sz="0" w:val="nil"/>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0F">
            <w:pPr>
              <w:pBdr>
                <w:top w:color="auto" w:space="0" w:sz="0" w:val="none"/>
                <w:left w:color="auto" w:space="0" w:sz="0" w:val="none"/>
                <w:bottom w:color="auto" w:space="0" w:sz="0" w:val="none"/>
                <w:right w:color="auto" w:space="0" w:sz="0" w:val="none"/>
                <w:between w:color="auto" w:space="0" w:sz="0" w:val="none"/>
              </w:pBdr>
              <w:spacing w:line="360" w:lineRule="auto"/>
              <w:jc w:val="center"/>
              <w:rPr>
                <w:b w:val="1"/>
                <w:bCs w:val="1"/>
                <w:color w:val="222222"/>
                <w:sz w:val="24"/>
                <w:szCs w:val="24"/>
              </w:rPr>
            </w:pPr>
            <w:r w:rsidDel="00000000" w:rsidR="00000000" w:rsidRPr="00000000">
              <w:rPr>
                <w:b w:val="1"/>
                <w:bCs w:val="1"/>
                <w:color w:val="222222"/>
                <w:sz w:val="24"/>
                <w:szCs w:val="24"/>
                <w:rtl w:val="0"/>
              </w:rPr>
              <w:t xml:space="preserve">Số lượng</w:t>
            </w:r>
          </w:p>
        </w:tc>
        <w:tc>
          <w:tcPr>
            <w:vMerge w:val="restart"/>
            <w:tcBorders>
              <w:top w:color="000000" w:space="0" w:sz="6" w:val="single"/>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1A">
            <w:pPr>
              <w:pBdr>
                <w:top w:color="auto" w:space="0" w:sz="0" w:val="none"/>
                <w:left w:color="auto" w:space="0" w:sz="0" w:val="none"/>
                <w:bottom w:color="auto" w:space="0" w:sz="0" w:val="none"/>
                <w:right w:color="auto" w:space="0" w:sz="0" w:val="none"/>
                <w:between w:color="auto" w:space="0" w:sz="0" w:val="none"/>
              </w:pBdr>
              <w:spacing w:line="360" w:lineRule="auto"/>
              <w:jc w:val="center"/>
              <w:rPr>
                <w:b w:val="1"/>
                <w:bCs w:val="1"/>
                <w:color w:val="222222"/>
                <w:sz w:val="24"/>
                <w:szCs w:val="24"/>
              </w:rPr>
            </w:pPr>
            <w:r w:rsidDel="00000000" w:rsidR="00000000" w:rsidRPr="00000000">
              <w:rPr>
                <w:b w:val="1"/>
                <w:bCs w:val="1"/>
                <w:color w:val="222222"/>
                <w:sz w:val="24"/>
                <w:szCs w:val="24"/>
                <w:rtl w:val="0"/>
              </w:rPr>
              <w:t xml:space="preserve">Ghi chú</w:t>
            </w:r>
          </w:p>
        </w:tc>
      </w:tr>
      <w:tr>
        <w:trPr>
          <w:cantSplit w:val="0"/>
          <w:trHeight w:val="825" w:hRule="atLeast"/>
          <w:tblHeader w:val="0"/>
        </w:trPr>
        <w:tc>
          <w:tcPr>
            <w:vMerge w:val="continue"/>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1B">
            <w:pPr>
              <w:spacing w:line="360" w:lineRule="auto"/>
              <w:rPr>
                <w:color w:val="222222"/>
                <w:sz w:val="24"/>
                <w:szCs w:val="24"/>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1C">
            <w:pPr>
              <w:spacing w:line="360" w:lineRule="auto"/>
              <w:rPr>
                <w:color w:val="222222"/>
                <w:sz w:val="24"/>
                <w:szCs w:val="24"/>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1D">
            <w:pPr>
              <w:spacing w:line="360" w:lineRule="auto"/>
              <w:rPr>
                <w:color w:val="222222"/>
                <w:sz w:val="24"/>
                <w:szCs w:val="24"/>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1E">
            <w:pPr>
              <w:spacing w:line="360" w:lineRule="auto"/>
              <w:rPr>
                <w:color w:val="222222"/>
                <w:sz w:val="24"/>
                <w:szCs w:val="24"/>
              </w:rPr>
            </w:pPr>
            <w:r w:rsidDel="00000000" w:rsidR="00000000" w:rsidRPr="00000000">
              <w:rPr>
                <w:rtl w:val="0"/>
              </w:rPr>
            </w:r>
          </w:p>
        </w:tc>
        <w:tc>
          <w:tcPr>
            <w:gridSpan w:val="2"/>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1F">
            <w:pPr>
              <w:pBdr>
                <w:top w:color="auto" w:space="0" w:sz="0" w:val="none"/>
                <w:left w:color="auto" w:space="0" w:sz="0" w:val="none"/>
                <w:bottom w:color="auto" w:space="0" w:sz="0" w:val="none"/>
                <w:right w:color="auto" w:space="0" w:sz="0" w:val="none"/>
                <w:between w:color="auto" w:space="0" w:sz="0" w:val="none"/>
              </w:pBdr>
              <w:spacing w:line="360" w:lineRule="auto"/>
              <w:jc w:val="center"/>
              <w:rPr>
                <w:b w:val="1"/>
                <w:bCs w:val="1"/>
                <w:color w:val="222222"/>
                <w:sz w:val="24"/>
                <w:szCs w:val="24"/>
              </w:rPr>
            </w:pPr>
            <w:r w:rsidDel="00000000" w:rsidR="00000000" w:rsidRPr="00000000">
              <w:rPr>
                <w:b w:val="1"/>
                <w:bCs w:val="1"/>
                <w:color w:val="222222"/>
                <w:sz w:val="24"/>
                <w:szCs w:val="24"/>
                <w:rtl w:val="0"/>
              </w:rPr>
              <w:t xml:space="preserve">Tồn đầu kỳ</w:t>
            </w:r>
          </w:p>
        </w:tc>
        <w:tc>
          <w:tcPr>
            <w:gridSpan w:val="2"/>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21">
            <w:pPr>
              <w:pBdr>
                <w:top w:color="auto" w:space="0" w:sz="0" w:val="none"/>
                <w:left w:color="auto" w:space="0" w:sz="0" w:val="none"/>
                <w:bottom w:color="auto" w:space="0" w:sz="0" w:val="none"/>
                <w:right w:color="auto" w:space="0" w:sz="0" w:val="none"/>
                <w:between w:color="auto" w:space="0" w:sz="0" w:val="none"/>
              </w:pBdr>
              <w:spacing w:line="360" w:lineRule="auto"/>
              <w:jc w:val="center"/>
              <w:rPr>
                <w:b w:val="1"/>
                <w:bCs w:val="1"/>
                <w:color w:val="222222"/>
                <w:sz w:val="24"/>
                <w:szCs w:val="24"/>
              </w:rPr>
            </w:pPr>
            <w:r w:rsidDel="00000000" w:rsidR="00000000" w:rsidRPr="00000000">
              <w:rPr>
                <w:b w:val="1"/>
                <w:bCs w:val="1"/>
                <w:color w:val="222222"/>
                <w:sz w:val="24"/>
                <w:szCs w:val="24"/>
                <w:rtl w:val="0"/>
              </w:rPr>
              <w:t xml:space="preserve">Nhập trong kỳ</w:t>
            </w:r>
          </w:p>
        </w:tc>
        <w:tc>
          <w:tcPr>
            <w:gridSpan w:val="5"/>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23">
            <w:pPr>
              <w:pBdr>
                <w:top w:color="auto" w:space="0" w:sz="0" w:val="none"/>
                <w:left w:color="auto" w:space="0" w:sz="0" w:val="none"/>
                <w:bottom w:color="auto" w:space="0" w:sz="0" w:val="none"/>
                <w:right w:color="auto" w:space="0" w:sz="0" w:val="none"/>
                <w:between w:color="auto" w:space="0" w:sz="0" w:val="none"/>
              </w:pBdr>
              <w:spacing w:line="360" w:lineRule="auto"/>
              <w:jc w:val="center"/>
              <w:rPr>
                <w:b w:val="1"/>
                <w:bCs w:val="1"/>
                <w:color w:val="222222"/>
                <w:sz w:val="24"/>
                <w:szCs w:val="24"/>
              </w:rPr>
            </w:pPr>
            <w:r w:rsidDel="00000000" w:rsidR="00000000" w:rsidRPr="00000000">
              <w:rPr>
                <w:b w:val="1"/>
                <w:bCs w:val="1"/>
                <w:color w:val="222222"/>
                <w:sz w:val="24"/>
                <w:szCs w:val="24"/>
                <w:rtl w:val="0"/>
              </w:rPr>
              <w:t xml:space="preserve">Xuất trong kỳ</w:t>
            </w:r>
          </w:p>
        </w:tc>
        <w:tc>
          <w:tcPr>
            <w:gridSpan w:val="2"/>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28">
            <w:pPr>
              <w:pBdr>
                <w:top w:color="auto" w:space="0" w:sz="0" w:val="none"/>
                <w:left w:color="auto" w:space="0" w:sz="0" w:val="none"/>
                <w:bottom w:color="auto" w:space="0" w:sz="0" w:val="none"/>
                <w:right w:color="auto" w:space="0" w:sz="0" w:val="none"/>
                <w:between w:color="auto" w:space="0" w:sz="0" w:val="none"/>
              </w:pBdr>
              <w:spacing w:line="360" w:lineRule="auto"/>
              <w:jc w:val="center"/>
              <w:rPr>
                <w:b w:val="1"/>
                <w:bCs w:val="1"/>
                <w:color w:val="222222"/>
                <w:sz w:val="24"/>
                <w:szCs w:val="24"/>
              </w:rPr>
            </w:pPr>
            <w:r w:rsidDel="00000000" w:rsidR="00000000" w:rsidRPr="00000000">
              <w:rPr>
                <w:b w:val="1"/>
                <w:bCs w:val="1"/>
                <w:color w:val="222222"/>
                <w:sz w:val="24"/>
                <w:szCs w:val="24"/>
                <w:rtl w:val="0"/>
              </w:rPr>
              <w:t xml:space="preserve">Tồn cuối kỳ</w:t>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2A">
            <w:pPr>
              <w:spacing w:line="360" w:lineRule="auto"/>
              <w:rPr>
                <w:color w:val="222222"/>
                <w:sz w:val="24"/>
                <w:szCs w:val="24"/>
              </w:rPr>
            </w:pPr>
            <w:r w:rsidDel="00000000" w:rsidR="00000000" w:rsidRPr="00000000">
              <w:rPr>
                <w:rtl w:val="0"/>
              </w:rPr>
            </w:r>
          </w:p>
        </w:tc>
      </w:tr>
      <w:tr>
        <w:trPr>
          <w:cantSplit w:val="0"/>
          <w:trHeight w:val="4785" w:hRule="atLeast"/>
          <w:tblHeader w:val="0"/>
        </w:trPr>
        <w:tc>
          <w:tcPr>
            <w:vMerge w:val="continue"/>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2B">
            <w:pPr>
              <w:spacing w:line="360" w:lineRule="auto"/>
              <w:rPr>
                <w:color w:val="222222"/>
                <w:sz w:val="24"/>
                <w:szCs w:val="24"/>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2C">
            <w:pPr>
              <w:spacing w:line="360" w:lineRule="auto"/>
              <w:rPr>
                <w:color w:val="222222"/>
                <w:sz w:val="24"/>
                <w:szCs w:val="24"/>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2D">
            <w:pPr>
              <w:spacing w:line="360" w:lineRule="auto"/>
              <w:rPr>
                <w:color w:val="222222"/>
                <w:sz w:val="24"/>
                <w:szCs w:val="24"/>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2E">
            <w:pPr>
              <w:spacing w:line="360" w:lineRule="auto"/>
              <w:rPr>
                <w:color w:val="222222"/>
                <w:sz w:val="24"/>
                <w:szCs w:val="24"/>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2F">
            <w:pPr>
              <w:pBdr>
                <w:top w:color="auto" w:space="0" w:sz="0" w:val="none"/>
                <w:left w:color="auto" w:space="0" w:sz="0" w:val="none"/>
                <w:bottom w:color="auto" w:space="0" w:sz="0" w:val="none"/>
                <w:right w:color="auto" w:space="0" w:sz="0" w:val="none"/>
                <w:between w:color="auto" w:space="0" w:sz="0" w:val="none"/>
              </w:pBdr>
              <w:spacing w:line="360" w:lineRule="auto"/>
              <w:jc w:val="center"/>
              <w:rPr>
                <w:b w:val="1"/>
                <w:bCs w:val="1"/>
                <w:color w:val="222222"/>
                <w:sz w:val="24"/>
                <w:szCs w:val="24"/>
              </w:rPr>
            </w:pPr>
            <w:r w:rsidDel="00000000" w:rsidR="00000000" w:rsidRPr="00000000">
              <w:rPr>
                <w:b w:val="1"/>
                <w:bCs w:val="1"/>
                <w:color w:val="222222"/>
                <w:sz w:val="24"/>
                <w:szCs w:val="24"/>
                <w:rtl w:val="0"/>
              </w:rPr>
              <w:t xml:space="preserve">Tạm nhập khẩu từ nước ngoài, kho ngoại quan, khu phi thuế quan</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30">
            <w:pPr>
              <w:pBdr>
                <w:top w:color="auto" w:space="0" w:sz="0" w:val="none"/>
                <w:left w:color="auto" w:space="0" w:sz="0" w:val="none"/>
                <w:bottom w:color="auto" w:space="0" w:sz="0" w:val="none"/>
                <w:right w:color="auto" w:space="0" w:sz="0" w:val="none"/>
                <w:between w:color="auto" w:space="0" w:sz="0" w:val="none"/>
              </w:pBdr>
              <w:spacing w:line="360" w:lineRule="auto"/>
              <w:jc w:val="center"/>
              <w:rPr>
                <w:b w:val="1"/>
                <w:bCs w:val="1"/>
                <w:color w:val="222222"/>
                <w:sz w:val="24"/>
                <w:szCs w:val="24"/>
              </w:rPr>
            </w:pPr>
            <w:r w:rsidDel="00000000" w:rsidR="00000000" w:rsidRPr="00000000">
              <w:rPr>
                <w:b w:val="1"/>
                <w:bCs w:val="1"/>
                <w:color w:val="222222"/>
                <w:sz w:val="24"/>
                <w:szCs w:val="24"/>
                <w:rtl w:val="0"/>
              </w:rPr>
              <w:t xml:space="preserve">Từ nội địa</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31">
            <w:pPr>
              <w:pBdr>
                <w:top w:color="auto" w:space="0" w:sz="0" w:val="none"/>
                <w:left w:color="auto" w:space="0" w:sz="0" w:val="none"/>
                <w:bottom w:color="auto" w:space="0" w:sz="0" w:val="none"/>
                <w:right w:color="auto" w:space="0" w:sz="0" w:val="none"/>
                <w:between w:color="auto" w:space="0" w:sz="0" w:val="none"/>
              </w:pBdr>
              <w:spacing w:line="360" w:lineRule="auto"/>
              <w:jc w:val="center"/>
              <w:rPr>
                <w:b w:val="1"/>
                <w:bCs w:val="1"/>
                <w:color w:val="222222"/>
                <w:sz w:val="24"/>
                <w:szCs w:val="24"/>
              </w:rPr>
            </w:pPr>
            <w:r w:rsidDel="00000000" w:rsidR="00000000" w:rsidRPr="00000000">
              <w:rPr>
                <w:b w:val="1"/>
                <w:bCs w:val="1"/>
                <w:color w:val="222222"/>
                <w:sz w:val="24"/>
                <w:szCs w:val="24"/>
                <w:rtl w:val="0"/>
              </w:rPr>
              <w:t xml:space="preserve">Tạm nhập khẩu từ nước ngoài, kho ngoại quan, khu phi thuế quan</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32">
            <w:pPr>
              <w:pBdr>
                <w:top w:color="auto" w:space="0" w:sz="0" w:val="none"/>
                <w:left w:color="auto" w:space="0" w:sz="0" w:val="none"/>
                <w:bottom w:color="auto" w:space="0" w:sz="0" w:val="none"/>
                <w:right w:color="auto" w:space="0" w:sz="0" w:val="none"/>
                <w:between w:color="auto" w:space="0" w:sz="0" w:val="none"/>
              </w:pBdr>
              <w:spacing w:line="360" w:lineRule="auto"/>
              <w:jc w:val="center"/>
              <w:rPr>
                <w:b w:val="1"/>
                <w:bCs w:val="1"/>
                <w:color w:val="222222"/>
                <w:sz w:val="24"/>
                <w:szCs w:val="24"/>
              </w:rPr>
            </w:pPr>
            <w:r w:rsidDel="00000000" w:rsidR="00000000" w:rsidRPr="00000000">
              <w:rPr>
                <w:b w:val="1"/>
                <w:bCs w:val="1"/>
                <w:color w:val="222222"/>
                <w:sz w:val="24"/>
                <w:szCs w:val="24"/>
                <w:rtl w:val="0"/>
              </w:rPr>
              <w:t xml:space="preserve">Từ nội địa</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33">
            <w:pPr>
              <w:pBdr>
                <w:top w:color="auto" w:space="0" w:sz="0" w:val="none"/>
                <w:left w:color="auto" w:space="0" w:sz="0" w:val="none"/>
                <w:bottom w:color="auto" w:space="0" w:sz="0" w:val="none"/>
                <w:right w:color="auto" w:space="0" w:sz="0" w:val="none"/>
                <w:between w:color="auto" w:space="0" w:sz="0" w:val="none"/>
              </w:pBdr>
              <w:spacing w:line="360" w:lineRule="auto"/>
              <w:jc w:val="center"/>
              <w:rPr>
                <w:b w:val="1"/>
                <w:bCs w:val="1"/>
                <w:color w:val="222222"/>
                <w:sz w:val="24"/>
                <w:szCs w:val="24"/>
              </w:rPr>
            </w:pPr>
            <w:r w:rsidDel="00000000" w:rsidR="00000000" w:rsidRPr="00000000">
              <w:rPr>
                <w:b w:val="1"/>
                <w:bCs w:val="1"/>
                <w:color w:val="222222"/>
                <w:sz w:val="24"/>
                <w:szCs w:val="24"/>
                <w:rtl w:val="0"/>
              </w:rPr>
              <w:t xml:space="preserve">Xuất bán</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34">
            <w:pPr>
              <w:pBdr>
                <w:top w:color="auto" w:space="0" w:sz="0" w:val="none"/>
                <w:left w:color="auto" w:space="0" w:sz="0" w:val="none"/>
                <w:bottom w:color="auto" w:space="0" w:sz="0" w:val="none"/>
                <w:right w:color="auto" w:space="0" w:sz="0" w:val="none"/>
                <w:between w:color="auto" w:space="0" w:sz="0" w:val="none"/>
              </w:pBdr>
              <w:spacing w:line="360" w:lineRule="auto"/>
              <w:jc w:val="center"/>
              <w:rPr>
                <w:b w:val="1"/>
                <w:bCs w:val="1"/>
                <w:color w:val="222222"/>
                <w:sz w:val="24"/>
                <w:szCs w:val="24"/>
              </w:rPr>
            </w:pPr>
            <w:r w:rsidDel="00000000" w:rsidR="00000000" w:rsidRPr="00000000">
              <w:rPr>
                <w:b w:val="1"/>
                <w:bCs w:val="1"/>
                <w:color w:val="222222"/>
                <w:sz w:val="24"/>
                <w:szCs w:val="24"/>
                <w:rtl w:val="0"/>
              </w:rPr>
              <w:t xml:space="preserve">Chuyển tiêu thụ nội địa</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35">
            <w:pPr>
              <w:pBdr>
                <w:top w:color="auto" w:space="0" w:sz="0" w:val="none"/>
                <w:left w:color="auto" w:space="0" w:sz="0" w:val="none"/>
                <w:bottom w:color="auto" w:space="0" w:sz="0" w:val="none"/>
                <w:right w:color="auto" w:space="0" w:sz="0" w:val="none"/>
                <w:between w:color="auto" w:space="0" w:sz="0" w:val="none"/>
              </w:pBdr>
              <w:spacing w:line="360" w:lineRule="auto"/>
              <w:jc w:val="center"/>
              <w:rPr>
                <w:b w:val="1"/>
                <w:bCs w:val="1"/>
                <w:color w:val="222222"/>
                <w:sz w:val="24"/>
                <w:szCs w:val="24"/>
              </w:rPr>
            </w:pPr>
            <w:r w:rsidDel="00000000" w:rsidR="00000000" w:rsidRPr="00000000">
              <w:rPr>
                <w:b w:val="1"/>
                <w:bCs w:val="1"/>
                <w:color w:val="222222"/>
                <w:sz w:val="24"/>
                <w:szCs w:val="24"/>
                <w:rtl w:val="0"/>
              </w:rPr>
              <w:t xml:space="preserve">Đưa trở lại nội địa</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36">
            <w:pPr>
              <w:pBdr>
                <w:top w:color="auto" w:space="0" w:sz="0" w:val="none"/>
                <w:left w:color="auto" w:space="0" w:sz="0" w:val="none"/>
                <w:bottom w:color="auto" w:space="0" w:sz="0" w:val="none"/>
                <w:right w:color="auto" w:space="0" w:sz="0" w:val="none"/>
                <w:between w:color="auto" w:space="0" w:sz="0" w:val="none"/>
              </w:pBdr>
              <w:spacing w:line="360" w:lineRule="auto"/>
              <w:jc w:val="center"/>
              <w:rPr>
                <w:b w:val="1"/>
                <w:bCs w:val="1"/>
                <w:color w:val="222222"/>
                <w:sz w:val="24"/>
                <w:szCs w:val="24"/>
              </w:rPr>
            </w:pPr>
            <w:r w:rsidDel="00000000" w:rsidR="00000000" w:rsidRPr="00000000">
              <w:rPr>
                <w:b w:val="1"/>
                <w:bCs w:val="1"/>
                <w:color w:val="222222"/>
                <w:sz w:val="24"/>
                <w:szCs w:val="24"/>
                <w:rtl w:val="0"/>
              </w:rPr>
              <w:t xml:space="preserve">Tái xuất</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37">
            <w:pPr>
              <w:pBdr>
                <w:top w:color="auto" w:space="0" w:sz="0" w:val="none"/>
                <w:left w:color="auto" w:space="0" w:sz="0" w:val="none"/>
                <w:bottom w:color="auto" w:space="0" w:sz="0" w:val="none"/>
                <w:right w:color="auto" w:space="0" w:sz="0" w:val="none"/>
                <w:between w:color="auto" w:space="0" w:sz="0" w:val="none"/>
              </w:pBdr>
              <w:spacing w:line="360" w:lineRule="auto"/>
              <w:jc w:val="center"/>
              <w:rPr>
                <w:b w:val="1"/>
                <w:bCs w:val="1"/>
                <w:color w:val="222222"/>
                <w:sz w:val="24"/>
                <w:szCs w:val="24"/>
              </w:rPr>
            </w:pPr>
            <w:r w:rsidDel="00000000" w:rsidR="00000000" w:rsidRPr="00000000">
              <w:rPr>
                <w:b w:val="1"/>
                <w:bCs w:val="1"/>
                <w:color w:val="222222"/>
                <w:sz w:val="24"/>
                <w:szCs w:val="24"/>
                <w:rtl w:val="0"/>
              </w:rPr>
              <w:t xml:space="preserve">Tiêu hủy</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38">
            <w:pPr>
              <w:pBdr>
                <w:top w:color="auto" w:space="0" w:sz="0" w:val="none"/>
                <w:left w:color="auto" w:space="0" w:sz="0" w:val="none"/>
                <w:bottom w:color="auto" w:space="0" w:sz="0" w:val="none"/>
                <w:right w:color="auto" w:space="0" w:sz="0" w:val="none"/>
                <w:between w:color="auto" w:space="0" w:sz="0" w:val="none"/>
              </w:pBdr>
              <w:spacing w:line="360" w:lineRule="auto"/>
              <w:jc w:val="center"/>
              <w:rPr>
                <w:b w:val="1"/>
                <w:bCs w:val="1"/>
                <w:color w:val="222222"/>
                <w:sz w:val="24"/>
                <w:szCs w:val="24"/>
              </w:rPr>
            </w:pPr>
            <w:r w:rsidDel="00000000" w:rsidR="00000000" w:rsidRPr="00000000">
              <w:rPr>
                <w:b w:val="1"/>
                <w:bCs w:val="1"/>
                <w:color w:val="222222"/>
                <w:sz w:val="24"/>
                <w:szCs w:val="24"/>
                <w:rtl w:val="0"/>
              </w:rPr>
              <w:t xml:space="preserve">Tạm nhập khẩu từ nước ngoài, kho ngoại quan, khu phi thuế quan</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39">
            <w:pPr>
              <w:pBdr>
                <w:top w:color="auto" w:space="0" w:sz="0" w:val="none"/>
                <w:left w:color="auto" w:space="0" w:sz="0" w:val="none"/>
                <w:bottom w:color="auto" w:space="0" w:sz="0" w:val="none"/>
                <w:right w:color="auto" w:space="0" w:sz="0" w:val="none"/>
                <w:between w:color="auto" w:space="0" w:sz="0" w:val="none"/>
              </w:pBdr>
              <w:spacing w:line="360" w:lineRule="auto"/>
              <w:jc w:val="center"/>
              <w:rPr>
                <w:b w:val="1"/>
                <w:bCs w:val="1"/>
                <w:color w:val="222222"/>
                <w:sz w:val="24"/>
                <w:szCs w:val="24"/>
              </w:rPr>
            </w:pPr>
            <w:r w:rsidDel="00000000" w:rsidR="00000000" w:rsidRPr="00000000">
              <w:rPr>
                <w:b w:val="1"/>
                <w:bCs w:val="1"/>
                <w:color w:val="222222"/>
                <w:sz w:val="24"/>
                <w:szCs w:val="24"/>
                <w:rtl w:val="0"/>
              </w:rPr>
              <w:t xml:space="preserve">Từ nội địa</w:t>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3A">
            <w:pPr>
              <w:spacing w:line="360" w:lineRule="auto"/>
              <w:rPr>
                <w:color w:val="222222"/>
                <w:sz w:val="24"/>
                <w:szCs w:val="24"/>
              </w:rPr>
            </w:pPr>
            <w:r w:rsidDel="00000000" w:rsidR="00000000" w:rsidRPr="00000000">
              <w:rPr>
                <w:rtl w:val="0"/>
              </w:rPr>
            </w:r>
          </w:p>
        </w:tc>
      </w:tr>
      <w:tr>
        <w:trPr>
          <w:cantSplit w:val="0"/>
          <w:trHeight w:val="46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3B">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(1)</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3C">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(2)</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3D">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(3)</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3E">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(4)</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3F">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(5)</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40">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(6)</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41">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(7)</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42">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(8)</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43">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(9)</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44">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(10)</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45">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(11)</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46">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(12)</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47">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(13)</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48">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(14)</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49">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(15)</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4A">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(16)</w:t>
            </w:r>
          </w:p>
        </w:tc>
      </w:tr>
      <w:tr>
        <w:trPr>
          <w:cantSplit w:val="0"/>
          <w:trHeight w:val="46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4B">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4C">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4D">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4E">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4F">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50">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51">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52">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53">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54">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55">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56">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57">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58">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59">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5A">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tc>
      </w:tr>
    </w:tbl>
    <w:p w:rsidR="00000000" w:rsidDel="00000000" w:rsidP="00000000" w:rsidRDefault="00000000" w:rsidRPr="00000000" w14:paraId="0000005B">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tbl>
      <w:tblPr>
        <w:tblStyle w:val="Table3"/>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512.755905511812"/>
        <w:gridCol w:w="4512.755905511812"/>
        <w:tblGridChange w:id="0">
          <w:tblGrid>
            <w:gridCol w:w="4512.755905511812"/>
            <w:gridCol w:w="4512.755905511812"/>
          </w:tblGrid>
        </w:tblGridChange>
      </w:tblGrid>
      <w:tr>
        <w:trPr>
          <w:cantSplit w:val="0"/>
          <w:trHeight w:val="1530" w:hRule="atLeast"/>
          <w:tblHeader w:val="0"/>
        </w:trPr>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05C">
            <w:pPr>
              <w:pBdr>
                <w:top w:color="auto" w:space="0" w:sz="0" w:val="none"/>
                <w:left w:color="auto" w:space="0" w:sz="0" w:val="none"/>
                <w:bottom w:color="auto" w:space="0" w:sz="0" w:val="none"/>
                <w:right w:color="auto" w:space="0" w:sz="0" w:val="none"/>
                <w:between w:color="auto" w:space="0" w:sz="0" w:val="none"/>
              </w:pBdr>
              <w:spacing w:line="360" w:lineRule="auto"/>
              <w:jc w:val="center"/>
              <w:rPr>
                <w:b w:val="1"/>
                <w:bCs w:val="1"/>
                <w:color w:val="222222"/>
                <w:sz w:val="24"/>
                <w:szCs w:val="24"/>
              </w:rPr>
            </w:pPr>
            <w:r w:rsidDel="00000000" w:rsidR="00000000" w:rsidRPr="00000000">
              <w:rPr>
                <w:b w:val="1"/>
                <w:bCs w:val="1"/>
                <w:color w:val="222222"/>
                <w:sz w:val="24"/>
                <w:szCs w:val="24"/>
                <w:rtl w:val="0"/>
              </w:rPr>
              <w:t xml:space="preserve">NGƯỜI LẬP</w:t>
            </w:r>
          </w:p>
          <w:p w:rsidR="00000000" w:rsidDel="00000000" w:rsidP="00000000" w:rsidRDefault="00000000" w:rsidRPr="00000000" w14:paraId="0000005D">
            <w:pPr>
              <w:pBdr>
                <w:top w:color="auto" w:space="0" w:sz="0" w:val="none"/>
                <w:left w:color="auto" w:space="0" w:sz="0" w:val="none"/>
                <w:bottom w:color="auto" w:space="0" w:sz="0" w:val="none"/>
                <w:right w:color="auto" w:space="0" w:sz="0" w:val="none"/>
                <w:between w:color="auto" w:space="0" w:sz="0" w:val="none"/>
              </w:pBdr>
              <w:spacing w:line="360" w:lineRule="auto"/>
              <w:jc w:val="center"/>
              <w:rPr>
                <w:i w:val="1"/>
                <w:iCs w:val="1"/>
                <w:color w:val="222222"/>
                <w:sz w:val="24"/>
                <w:szCs w:val="24"/>
              </w:rPr>
            </w:pPr>
            <w:r w:rsidDel="00000000" w:rsidR="00000000" w:rsidRPr="00000000">
              <w:rPr>
                <w:i w:val="1"/>
                <w:iCs w:val="1"/>
                <w:color w:val="222222"/>
                <w:sz w:val="24"/>
                <w:szCs w:val="24"/>
                <w:rtl w:val="0"/>
              </w:rPr>
              <w:t xml:space="preserve">(Ký, ghi rõ họ tên)</w:t>
            </w:r>
          </w:p>
        </w:tc>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05E">
            <w:pPr>
              <w:pBdr>
                <w:top w:color="auto" w:space="0" w:sz="0" w:val="none"/>
                <w:left w:color="auto" w:space="0" w:sz="0" w:val="none"/>
                <w:bottom w:color="auto" w:space="0" w:sz="0" w:val="none"/>
                <w:right w:color="auto" w:space="0" w:sz="0" w:val="none"/>
                <w:between w:color="auto" w:space="0" w:sz="0" w:val="none"/>
              </w:pBdr>
              <w:spacing w:line="360" w:lineRule="auto"/>
              <w:jc w:val="center"/>
              <w:rPr>
                <w:i w:val="1"/>
                <w:iCs w:val="1"/>
                <w:color w:val="222222"/>
                <w:sz w:val="24"/>
                <w:szCs w:val="24"/>
              </w:rPr>
            </w:pPr>
            <w:r w:rsidDel="00000000" w:rsidR="00000000" w:rsidRPr="00000000">
              <w:rPr>
                <w:i w:val="1"/>
                <w:iCs w:val="1"/>
                <w:color w:val="222222"/>
                <w:sz w:val="24"/>
                <w:szCs w:val="24"/>
                <w:rtl w:val="0"/>
              </w:rPr>
              <w:t xml:space="preserve">Ngày…. tháng.... năm....</w:t>
            </w:r>
          </w:p>
          <w:p w:rsidR="00000000" w:rsidDel="00000000" w:rsidP="00000000" w:rsidRDefault="00000000" w:rsidRPr="00000000" w14:paraId="0000005F">
            <w:pPr>
              <w:pBdr>
                <w:top w:color="auto" w:space="0" w:sz="0" w:val="none"/>
                <w:left w:color="auto" w:space="0" w:sz="0" w:val="none"/>
                <w:bottom w:color="auto" w:space="0" w:sz="0" w:val="none"/>
                <w:right w:color="auto" w:space="0" w:sz="0" w:val="none"/>
                <w:between w:color="auto" w:space="0" w:sz="0" w:val="none"/>
              </w:pBdr>
              <w:spacing w:line="360" w:lineRule="auto"/>
              <w:jc w:val="center"/>
              <w:rPr>
                <w:i w:val="1"/>
                <w:iCs w:val="1"/>
                <w:color w:val="222222"/>
                <w:sz w:val="24"/>
                <w:szCs w:val="24"/>
              </w:rPr>
            </w:pPr>
            <w:r w:rsidDel="00000000" w:rsidR="00000000" w:rsidRPr="00000000">
              <w:rPr>
                <w:b w:val="1"/>
                <w:bCs w:val="1"/>
                <w:color w:val="222222"/>
                <w:sz w:val="24"/>
                <w:szCs w:val="24"/>
                <w:rtl w:val="0"/>
              </w:rPr>
              <w:t xml:space="preserve">ĐẠI DIỆN THEO PHÁP LUẬT CỦA DOANH NGHIỆP</w:t>
              <w:br w:type="textWrapping"/>
            </w:r>
            <w:r w:rsidDel="00000000" w:rsidR="00000000" w:rsidRPr="00000000">
              <w:rPr>
                <w:i w:val="1"/>
                <w:iCs w:val="1"/>
                <w:color w:val="222222"/>
                <w:sz w:val="24"/>
                <w:szCs w:val="24"/>
                <w:rtl w:val="0"/>
              </w:rPr>
              <w:t xml:space="preserve">(Ký, ghi rõ họ tên, đóng dấu)</w:t>
            </w:r>
          </w:p>
        </w:tc>
      </w:tr>
    </w:tbl>
    <w:p w:rsidR="00000000" w:rsidDel="00000000" w:rsidP="00000000" w:rsidRDefault="00000000" w:rsidRPr="00000000" w14:paraId="00000060">
      <w:pPr>
        <w:pBdr>
          <w:top w:color="auto" w:space="0" w:sz="0" w:val="none"/>
          <w:left w:color="auto" w:space="0" w:sz="0" w:val="none"/>
          <w:bottom w:color="auto" w:space="0" w:sz="0" w:val="none"/>
          <w:right w:color="auto" w:space="0" w:sz="0" w:val="none"/>
          <w:between w:color="auto" w:space="0" w:sz="0" w:val="none"/>
        </w:pBdr>
        <w:spacing w:line="360" w:lineRule="auto"/>
        <w:ind w:firstLine="20"/>
        <w:jc w:val="both"/>
        <w:rPr>
          <w:color w:val="222222"/>
          <w:sz w:val="24"/>
          <w:szCs w:val="24"/>
        </w:rPr>
      </w:pPr>
      <w:r w:rsidDel="00000000" w:rsidR="00000000" w:rsidRPr="00000000">
        <w:rPr>
          <w:color w:val="222222"/>
          <w:sz w:val="24"/>
          <w:szCs w:val="24"/>
          <w:rtl w:val="0"/>
        </w:rPr>
        <w:t xml:space="preserve"> </w:t>
      </w:r>
    </w:p>
    <w:p w:rsidR="00000000" w:rsidDel="00000000" w:rsidP="00000000" w:rsidRDefault="00000000" w:rsidRPr="00000000" w14:paraId="00000061">
      <w:pPr>
        <w:pBdr>
          <w:top w:color="auto" w:space="0" w:sz="0" w:val="none"/>
          <w:left w:color="auto" w:space="0" w:sz="0" w:val="none"/>
          <w:bottom w:color="auto" w:space="0" w:sz="0" w:val="none"/>
          <w:right w:color="auto" w:space="0" w:sz="0" w:val="none"/>
          <w:between w:color="auto" w:space="0" w:sz="0" w:val="none"/>
        </w:pBdr>
        <w:spacing w:line="360" w:lineRule="auto"/>
        <w:ind w:firstLine="20"/>
        <w:jc w:val="both"/>
        <w:rPr>
          <w:b w:val="1"/>
          <w:bCs w:val="1"/>
          <w:i w:val="1"/>
          <w:iCs w:val="1"/>
          <w:color w:val="222222"/>
          <w:sz w:val="24"/>
          <w:szCs w:val="24"/>
        </w:rPr>
      </w:pPr>
      <w:r w:rsidDel="00000000" w:rsidR="00000000" w:rsidRPr="00000000">
        <w:rPr>
          <w:b w:val="1"/>
          <w:bCs w:val="1"/>
          <w:i w:val="1"/>
          <w:iCs w:val="1"/>
          <w:color w:val="222222"/>
          <w:sz w:val="24"/>
          <w:szCs w:val="24"/>
          <w:rtl w:val="0"/>
        </w:rPr>
        <w:t xml:space="preserve">Ghi chú:</w:t>
      </w:r>
    </w:p>
    <w:p w:rsidR="00000000" w:rsidDel="00000000" w:rsidP="00000000" w:rsidRDefault="00000000" w:rsidRPr="00000000" w14:paraId="00000062">
      <w:pPr>
        <w:pBdr>
          <w:top w:color="auto" w:space="0" w:sz="0" w:val="none"/>
          <w:left w:color="auto" w:space="0" w:sz="0" w:val="none"/>
          <w:bottom w:color="auto" w:space="0" w:sz="0" w:val="none"/>
          <w:right w:color="auto" w:space="0" w:sz="0" w:val="none"/>
          <w:between w:color="auto" w:space="0" w:sz="0" w:val="none"/>
        </w:pBdr>
        <w:spacing w:line="360" w:lineRule="auto"/>
        <w:ind w:firstLine="20"/>
        <w:jc w:val="both"/>
        <w:rPr>
          <w:color w:val="222222"/>
          <w:sz w:val="24"/>
          <w:szCs w:val="24"/>
        </w:rPr>
      </w:pPr>
      <w:r w:rsidDel="00000000" w:rsidR="00000000" w:rsidRPr="00000000">
        <w:rPr>
          <w:color w:val="222222"/>
          <w:sz w:val="24"/>
          <w:szCs w:val="24"/>
          <w:rtl w:val="0"/>
        </w:rPr>
        <w:t xml:space="preserve">1. Mã hàng hóa cột (03) là mã theo dõi hàng hóa của doanh nghiệp.</w:t>
      </w:r>
    </w:p>
    <w:p w:rsidR="00000000" w:rsidDel="00000000" w:rsidP="00000000" w:rsidRDefault="00000000" w:rsidRPr="00000000" w14:paraId="00000063">
      <w:pPr>
        <w:pBdr>
          <w:top w:color="auto" w:space="0" w:sz="0" w:val="none"/>
          <w:left w:color="auto" w:space="0" w:sz="0" w:val="none"/>
          <w:bottom w:color="auto" w:space="0" w:sz="0" w:val="none"/>
          <w:right w:color="auto" w:space="0" w:sz="0" w:val="none"/>
          <w:between w:color="auto" w:space="0" w:sz="0" w:val="none"/>
        </w:pBdr>
        <w:spacing w:line="360" w:lineRule="auto"/>
        <w:ind w:firstLine="20"/>
        <w:jc w:val="both"/>
        <w:rPr>
          <w:color w:val="222222"/>
          <w:sz w:val="24"/>
          <w:szCs w:val="24"/>
        </w:rPr>
      </w:pPr>
      <w:r w:rsidDel="00000000" w:rsidR="00000000" w:rsidRPr="00000000">
        <w:rPr>
          <w:color w:val="222222"/>
          <w:sz w:val="24"/>
          <w:szCs w:val="24"/>
          <w:rtl w:val="0"/>
        </w:rPr>
        <w:t xml:space="preserve">2. Báo cáo bao gồm cả hàng tặng kèm sản phẩm hàng mẫu, hàng thử, túi bao bì nhập khẩu (nếu có).</w:t>
      </w:r>
    </w:p>
    <w:p w:rsidR="00000000" w:rsidDel="00000000" w:rsidP="00000000" w:rsidRDefault="00000000" w:rsidRPr="00000000" w14:paraId="00000064">
      <w:pPr>
        <w:pBdr>
          <w:top w:color="auto" w:space="0" w:sz="0" w:val="none"/>
          <w:left w:color="auto" w:space="0" w:sz="0" w:val="none"/>
          <w:bottom w:color="auto" w:space="0" w:sz="0" w:val="none"/>
          <w:right w:color="auto" w:space="0" w:sz="0" w:val="none"/>
          <w:between w:color="auto" w:space="0" w:sz="0" w:val="none"/>
        </w:pBdr>
        <w:spacing w:line="360" w:lineRule="auto"/>
        <w:ind w:firstLine="20"/>
        <w:jc w:val="both"/>
        <w:rPr>
          <w:color w:val="222222"/>
          <w:sz w:val="24"/>
          <w:szCs w:val="24"/>
        </w:rPr>
      </w:pPr>
      <w:r w:rsidDel="00000000" w:rsidR="00000000" w:rsidRPr="00000000">
        <w:rPr>
          <w:color w:val="222222"/>
          <w:sz w:val="24"/>
          <w:szCs w:val="24"/>
          <w:rtl w:val="0"/>
        </w:rPr>
        <w:t xml:space="preserve">3. Trường hợp hàng mẫu, hàng thử, túi bao bì nhập khẩu đã sử dụng hết thì doanh nghiệp kê khai vào cột xuất bán (09) và ghi chú cụ thể vào cột (16) là hàng mẫu, hàng thử hoặc túi bao bì nhập khẩu.</w:t>
      </w:r>
    </w:p>
    <w:p w:rsidR="00000000" w:rsidDel="00000000" w:rsidP="00000000" w:rsidRDefault="00000000" w:rsidRPr="00000000" w14:paraId="00000065">
      <w:pPr>
        <w:pBdr>
          <w:top w:color="auto" w:space="0" w:sz="0" w:val="none"/>
          <w:left w:color="auto" w:space="0" w:sz="0" w:val="none"/>
          <w:bottom w:color="auto" w:space="0" w:sz="0" w:val="none"/>
          <w:right w:color="auto" w:space="0" w:sz="0" w:val="none"/>
          <w:between w:color="auto" w:space="0" w:sz="0" w:val="none"/>
        </w:pBdr>
        <w:spacing w:line="360" w:lineRule="auto"/>
        <w:ind w:firstLine="20"/>
        <w:jc w:val="both"/>
        <w:rPr>
          <w:color w:val="222222"/>
          <w:sz w:val="24"/>
          <w:szCs w:val="24"/>
        </w:rPr>
      </w:pPr>
      <w:r w:rsidDel="00000000" w:rsidR="00000000" w:rsidRPr="00000000">
        <w:rPr>
          <w:color w:val="222222"/>
          <w:sz w:val="24"/>
          <w:szCs w:val="24"/>
          <w:rtl w:val="0"/>
        </w:rPr>
        <w:t xml:space="preserve">4. Trường hợp luân chuyển hàng hóa giữa các cửa hàng miễn thuế, giữa các kho chứa hàng miễn thuế, giữa cửa hàng miễn thuế và kho chứa hàng miễn thuế tại nhiều địa điểm khác nhau chịu sự quản lý của các đơn vị hải quan khác nhau thì thực hiện như sau:</w:t>
      </w:r>
    </w:p>
    <w:p w:rsidR="00000000" w:rsidDel="00000000" w:rsidP="00000000" w:rsidRDefault="00000000" w:rsidRPr="00000000" w14:paraId="00000066">
      <w:pPr>
        <w:pBdr>
          <w:top w:color="auto" w:space="0" w:sz="0" w:val="none"/>
          <w:left w:color="auto" w:space="0" w:sz="0" w:val="none"/>
          <w:bottom w:color="auto" w:space="0" w:sz="0" w:val="none"/>
          <w:right w:color="auto" w:space="0" w:sz="0" w:val="none"/>
          <w:between w:color="auto" w:space="0" w:sz="0" w:val="none"/>
        </w:pBdr>
        <w:spacing w:line="360" w:lineRule="auto"/>
        <w:ind w:firstLine="20"/>
        <w:jc w:val="both"/>
        <w:rPr>
          <w:color w:val="222222"/>
          <w:sz w:val="24"/>
          <w:szCs w:val="24"/>
        </w:rPr>
      </w:pPr>
      <w:r w:rsidDel="00000000" w:rsidR="00000000" w:rsidRPr="00000000">
        <w:rPr>
          <w:color w:val="222222"/>
          <w:sz w:val="24"/>
          <w:szCs w:val="24"/>
          <w:rtl w:val="0"/>
        </w:rPr>
        <w:t xml:space="preserve">a) Tại cửa hàng miễn thuế, kho chứa hàng miễn thuế thực hiện việc xuất hàng hóa sang cửa hàng miễn thuế, kho chứa hàng miễn thuế thuộc đơn vị hải quan khác quản lý:</w:t>
      </w:r>
    </w:p>
    <w:p w:rsidR="00000000" w:rsidDel="00000000" w:rsidP="00000000" w:rsidRDefault="00000000" w:rsidRPr="00000000" w14:paraId="00000067">
      <w:pPr>
        <w:pBdr>
          <w:top w:color="auto" w:space="0" w:sz="0" w:val="none"/>
          <w:left w:color="auto" w:space="0" w:sz="0" w:val="none"/>
          <w:bottom w:color="auto" w:space="0" w:sz="0" w:val="none"/>
          <w:right w:color="auto" w:space="0" w:sz="0" w:val="none"/>
          <w:between w:color="auto" w:space="0" w:sz="0" w:val="none"/>
        </w:pBdr>
        <w:spacing w:line="360" w:lineRule="auto"/>
        <w:ind w:firstLine="20"/>
        <w:jc w:val="both"/>
        <w:rPr>
          <w:color w:val="222222"/>
          <w:sz w:val="24"/>
          <w:szCs w:val="24"/>
        </w:rPr>
      </w:pPr>
      <w:r w:rsidDel="00000000" w:rsidR="00000000" w:rsidRPr="00000000">
        <w:rPr>
          <w:color w:val="222222"/>
          <w:sz w:val="24"/>
          <w:szCs w:val="24"/>
          <w:rtl w:val="0"/>
        </w:rPr>
        <w:t xml:space="preserve">- Hàng hóa khi đưa vào cửa hàng miễn thuế, kho chứa hàng miễn thuế có nguồn gốc “tạm nhập khẩu từ nước ngoài, kho ngoại quan, khu phi thuế quan” thì khi xuất kho tại báo cáo quyết toán ghi vào xuất trong kỳ tại cột tái xuất (12).</w:t>
      </w:r>
    </w:p>
    <w:p w:rsidR="00000000" w:rsidDel="00000000" w:rsidP="00000000" w:rsidRDefault="00000000" w:rsidRPr="00000000" w14:paraId="00000068">
      <w:pPr>
        <w:pBdr>
          <w:top w:color="auto" w:space="0" w:sz="0" w:val="none"/>
          <w:left w:color="auto" w:space="0" w:sz="0" w:val="none"/>
          <w:bottom w:color="auto" w:space="0" w:sz="0" w:val="none"/>
          <w:right w:color="auto" w:space="0" w:sz="0" w:val="none"/>
          <w:between w:color="auto" w:space="0" w:sz="0" w:val="none"/>
        </w:pBdr>
        <w:spacing w:line="360" w:lineRule="auto"/>
        <w:ind w:firstLine="20"/>
        <w:jc w:val="both"/>
        <w:rPr>
          <w:color w:val="222222"/>
          <w:sz w:val="24"/>
          <w:szCs w:val="24"/>
        </w:rPr>
      </w:pPr>
      <w:r w:rsidDel="00000000" w:rsidR="00000000" w:rsidRPr="00000000">
        <w:rPr>
          <w:color w:val="222222"/>
          <w:sz w:val="24"/>
          <w:szCs w:val="24"/>
          <w:rtl w:val="0"/>
        </w:rPr>
        <w:t xml:space="preserve">- Hàng hóa khi đưa vào cửa hàng miễn thuế, kho chứa hàng miễn thuế có nguồn gốc “từ nội địa” thì khi xuất kho tại báo cáo quyết toán xuất trong kỳ tại cột đưa trở lại nội địa (11).</w:t>
      </w:r>
    </w:p>
    <w:p w:rsidR="00000000" w:rsidDel="00000000" w:rsidP="00000000" w:rsidRDefault="00000000" w:rsidRPr="00000000" w14:paraId="00000069">
      <w:pPr>
        <w:pBdr>
          <w:top w:color="auto" w:space="0" w:sz="0" w:val="none"/>
          <w:left w:color="auto" w:space="0" w:sz="0" w:val="none"/>
          <w:bottom w:color="auto" w:space="0" w:sz="0" w:val="none"/>
          <w:right w:color="auto" w:space="0" w:sz="0" w:val="none"/>
          <w:between w:color="auto" w:space="0" w:sz="0" w:val="none"/>
        </w:pBdr>
        <w:spacing w:line="360" w:lineRule="auto"/>
        <w:ind w:firstLine="20"/>
        <w:jc w:val="both"/>
        <w:rPr>
          <w:color w:val="222222"/>
          <w:sz w:val="24"/>
          <w:szCs w:val="24"/>
        </w:rPr>
      </w:pPr>
      <w:r w:rsidDel="00000000" w:rsidR="00000000" w:rsidRPr="00000000">
        <w:rPr>
          <w:color w:val="222222"/>
          <w:sz w:val="24"/>
          <w:szCs w:val="24"/>
          <w:rtl w:val="0"/>
        </w:rPr>
        <w:t xml:space="preserve">b) Tại cửa hàng miễn thuế, kho chứa hàng miễn thuế thực hiện nhập hàng hóa từ cửa hàng miễn thuế, kho chứa hàng miễn thuế thuộc đơn vị hải quan khác quản lý:</w:t>
      </w:r>
    </w:p>
    <w:p w:rsidR="00000000" w:rsidDel="00000000" w:rsidP="00000000" w:rsidRDefault="00000000" w:rsidRPr="00000000" w14:paraId="0000006A">
      <w:pPr>
        <w:pBdr>
          <w:top w:color="auto" w:space="0" w:sz="0" w:val="none"/>
          <w:left w:color="auto" w:space="0" w:sz="0" w:val="none"/>
          <w:bottom w:color="auto" w:space="0" w:sz="0" w:val="none"/>
          <w:right w:color="auto" w:space="0" w:sz="0" w:val="none"/>
          <w:between w:color="auto" w:space="0" w:sz="0" w:val="none"/>
        </w:pBdr>
        <w:spacing w:line="360" w:lineRule="auto"/>
        <w:ind w:firstLine="20"/>
        <w:jc w:val="both"/>
        <w:rPr>
          <w:color w:val="222222"/>
          <w:sz w:val="24"/>
          <w:szCs w:val="24"/>
        </w:rPr>
      </w:pPr>
      <w:r w:rsidDel="00000000" w:rsidR="00000000" w:rsidRPr="00000000">
        <w:rPr>
          <w:color w:val="222222"/>
          <w:sz w:val="24"/>
          <w:szCs w:val="24"/>
          <w:rtl w:val="0"/>
        </w:rPr>
        <w:t xml:space="preserve">- Hàng hóa có nguồn gốc “tạm nhập khẩu từ nước ngoài, kho ngoại quan, khu phi thuế quan” thì khi nhập kho ghi vào cột tạm nhập khẩu từ nước ngoài, kho ngoại quan, khu phi thuế quan (5).</w:t>
      </w:r>
    </w:p>
    <w:p w:rsidR="00000000" w:rsidDel="00000000" w:rsidP="00000000" w:rsidRDefault="00000000" w:rsidRPr="00000000" w14:paraId="0000006B">
      <w:pPr>
        <w:pBdr>
          <w:top w:color="auto" w:space="0" w:sz="0" w:val="none"/>
          <w:left w:color="auto" w:space="0" w:sz="0" w:val="none"/>
          <w:bottom w:color="auto" w:space="0" w:sz="0" w:val="none"/>
          <w:right w:color="auto" w:space="0" w:sz="0" w:val="none"/>
          <w:between w:color="auto" w:space="0" w:sz="0" w:val="none"/>
        </w:pBdr>
        <w:spacing w:line="360" w:lineRule="auto"/>
        <w:ind w:firstLine="20"/>
        <w:jc w:val="both"/>
        <w:rPr>
          <w:color w:val="222222"/>
          <w:sz w:val="24"/>
          <w:szCs w:val="24"/>
        </w:rPr>
      </w:pPr>
      <w:r w:rsidDel="00000000" w:rsidR="00000000" w:rsidRPr="00000000">
        <w:rPr>
          <w:color w:val="222222"/>
          <w:sz w:val="24"/>
          <w:szCs w:val="24"/>
          <w:rtl w:val="0"/>
        </w:rPr>
        <w:t xml:space="preserve">- Hàng hóa có nguồn gốc nội địa thì nhập trong kỳ ghi vào cột từ nội địa (6).</w:t>
      </w:r>
    </w:p>
    <w:p w:rsidR="00000000" w:rsidDel="00000000" w:rsidP="00000000" w:rsidRDefault="00000000" w:rsidRPr="00000000" w14:paraId="0000006C">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