
<file path=[Content_Types].xml><?xml version="1.0" encoding="utf-8"?>
<Types xmlns="http://schemas.openxmlformats.org/package/2006/content-types">
  <Default ContentType="image/gif" Extension="gif"/>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10"/>
        <w:tblGridChange w:id="0">
          <w:tblGrid>
            <w:gridCol w:w="8910"/>
          </w:tblGrid>
        </w:tblGridChange>
      </w:tblGrid>
      <w:tr>
        <w:trPr>
          <w:cantSplit w:val="0"/>
          <w:trHeight w:val="735" w:hRule="atLeast"/>
          <w:tblHeader w:val="0"/>
        </w:trPr>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sz w:val="20"/>
                <w:szCs w:val="20"/>
                <w:rtl w:val="0"/>
              </w:rPr>
              <w:t xml:space="preserve">Mẫu số:</w:t>
            </w:r>
            <w:r w:rsidDel="00000000" w:rsidR="00000000" w:rsidRPr="00000000">
              <w:rPr>
                <w:b w:val="1"/>
                <w:bCs w:val="1"/>
                <w:sz w:val="20"/>
                <w:szCs w:val="20"/>
                <w:rtl w:val="0"/>
              </w:rPr>
              <w:t xml:space="preserve"> 05-ĐKT-TH</w:t>
              <w:br w:type="textWrapping"/>
            </w:r>
            <w:r w:rsidDel="00000000" w:rsidR="00000000" w:rsidRPr="00000000">
              <w:rPr>
                <w:i w:val="1"/>
                <w:iCs w:val="1"/>
                <w:sz w:val="20"/>
                <w:szCs w:val="20"/>
                <w:rtl w:val="0"/>
              </w:rPr>
              <w:t xml:space="preserve">(Kèm theo Thông tư số 90/2026/TT-BTC ngày 30 tháng 6 năm 2026 của Bộ trưởng Bộ Tài chính)</w:t>
            </w:r>
          </w:p>
        </w:tc>
      </w:tr>
    </w:tbl>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TỜ KHAI ĐĂNG KÝ THUẾ</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Tổng hợp của cá nhân có thu nhập từ tiền lương, tiền công</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center"/>
        <w:rPr>
          <w:i w:val="1"/>
          <w:iCs w:val="1"/>
          <w:sz w:val="20"/>
          <w:szCs w:val="20"/>
        </w:rPr>
      </w:pPr>
      <w:r w:rsidDel="00000000" w:rsidR="00000000" w:rsidRPr="00000000">
        <w:rPr>
          <w:i w:val="1"/>
          <w:iCs w:val="1"/>
          <w:sz w:val="20"/>
          <w:szCs w:val="20"/>
          <w:rtl w:val="0"/>
        </w:rPr>
        <w:t xml:space="preserve">(Dùng cho cơ quan chi trả thu nhập đăng ký cho cá nhân có ủy quyền)</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jc w:val="center"/>
        <w:rPr>
          <w:sz w:val="20"/>
          <w:szCs w:val="20"/>
        </w:rPr>
      </w:pPr>
      <w:r w:rsidDel="00000000" w:rsidR="00000000" w:rsidRPr="00000000">
        <w:rPr>
          <w:sz w:val="20"/>
          <w:szCs w:val="20"/>
          <w:rtl w:val="0"/>
        </w:rPr>
        <w:t xml:space="preserve">□ Đăng ký thuế                      </w:t>
        <w:tab/>
        <w:t xml:space="preserve">□ Thay đổi thông tin đăng ký thuế</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 Tên cơ quan chi trả thu nhập:</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 Mã số thuế:</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Pr>
        <w:drawing>
          <wp:inline distB="114300" distT="114300" distL="114300" distR="114300">
            <wp:extent cx="2971800" cy="317500"/>
            <wp:effectExtent b="0" l="0" r="0" t="0"/>
            <wp:docPr id="1" name="image1.gif"/>
            <a:graphic>
              <a:graphicData uri="http://schemas.openxmlformats.org/drawingml/2006/picture">
                <pic:pic>
                  <pic:nvPicPr>
                    <pic:cNvPr id="0" name="image1.gif"/>
                    <pic:cNvPicPr preferRelativeResize="0"/>
                  </pic:nvPicPr>
                  <pic:blipFill>
                    <a:blip r:embed="rId6"/>
                    <a:srcRect b="0" l="0" r="0" t="0"/>
                    <a:stretch>
                      <a:fillRect/>
                    </a:stretch>
                  </pic:blipFill>
                  <pic:spPr>
                    <a:xfrm>
                      <a:off x="0" y="0"/>
                      <a:ext cx="2971800" cy="31750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 Cơ quan thuế quản lý:</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4. Thông tin đăng ký thuế/thông tin thay đổi của cá nhân có ủy quyền như sau:</w:t>
      </w:r>
    </w:p>
    <w:tbl>
      <w:tblPr>
        <w:tblStyle w:val="Table2"/>
        <w:tblW w:w="9025.511811023624"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223.57851943865563"/>
        <w:gridCol w:w="329.48413390959774"/>
        <w:gridCol w:w="376.55329589668315"/>
        <w:gridCol w:w="494.22620086439656"/>
        <w:gridCol w:w="470.69161987085397"/>
        <w:gridCol w:w="517.7607818579393"/>
        <w:gridCol w:w="270.647681425741"/>
        <w:gridCol w:w="294.1822624192837"/>
        <w:gridCol w:w="670.7355583159667"/>
        <w:gridCol w:w="600.1318153353387"/>
        <w:gridCol w:w="364.7860053999118"/>
        <w:gridCol w:w="658.9682678191955"/>
        <w:gridCol w:w="835.4776252707657"/>
        <w:gridCol w:w="482.4589103676252"/>
        <w:gridCol w:w="364.7860053999118"/>
        <w:gridCol w:w="658.9682678191955"/>
        <w:gridCol w:w="835.4776252707657"/>
        <w:gridCol w:w="270.647681425741"/>
        <w:gridCol w:w="305.94955291605504"/>
        <w:tblGridChange w:id="0">
          <w:tblGrid>
            <w:gridCol w:w="223.57851943865563"/>
            <w:gridCol w:w="329.48413390959774"/>
            <w:gridCol w:w="376.55329589668315"/>
            <w:gridCol w:w="494.22620086439656"/>
            <w:gridCol w:w="470.69161987085397"/>
            <w:gridCol w:w="517.7607818579393"/>
            <w:gridCol w:w="270.647681425741"/>
            <w:gridCol w:w="294.1822624192837"/>
            <w:gridCol w:w="670.7355583159667"/>
            <w:gridCol w:w="600.1318153353387"/>
            <w:gridCol w:w="364.7860053999118"/>
            <w:gridCol w:w="658.9682678191955"/>
            <w:gridCol w:w="835.4776252707657"/>
            <w:gridCol w:w="482.4589103676252"/>
            <w:gridCol w:w="364.7860053999118"/>
            <w:gridCol w:w="658.9682678191955"/>
            <w:gridCol w:w="835.4776252707657"/>
            <w:gridCol w:w="270.647681425741"/>
            <w:gridCol w:w="305.94955291605504"/>
          </w:tblGrid>
        </w:tblGridChange>
      </w:tblGrid>
      <w:tr>
        <w:trPr>
          <w:cantSplit w:val="0"/>
          <w:trHeight w:val="735" w:hRule="atLeast"/>
          <w:tblHeader w:val="0"/>
        </w:trPr>
        <w:tc>
          <w:tcPr>
            <w:vMerge w:val="restart"/>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0E">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STT</w:t>
            </w:r>
          </w:p>
        </w:tc>
        <w:tc>
          <w:tcPr>
            <w:vMerge w:val="restart"/>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0F">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Họ và tên người nộp thuế</w:t>
            </w:r>
          </w:p>
        </w:tc>
        <w:tc>
          <w:tcPr>
            <w:vMerge w:val="restart"/>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0">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Mã số thuế- nếu có (ghi trong trường hợp thay đổi thông tin</w:t>
            </w:r>
          </w:p>
        </w:tc>
        <w:tc>
          <w:tcPr>
            <w:vMerge w:val="restart"/>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1">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Ngày, tháng, năm sinh</w:t>
            </w:r>
          </w:p>
        </w:tc>
        <w:tc>
          <w:tcPr>
            <w:vMerge w:val="restart"/>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2">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Giới tính</w:t>
            </w:r>
          </w:p>
        </w:tc>
        <w:tc>
          <w:tcPr>
            <w:vMerge w:val="restart"/>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3">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Quốc tịch</w:t>
            </w:r>
          </w:p>
        </w:tc>
        <w:tc>
          <w:tcPr>
            <w:gridSpan w:val="4"/>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4">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Số định danh cá nhân/Hộ chiếu</w:t>
            </w:r>
          </w:p>
        </w:tc>
        <w:tc>
          <w:tcPr>
            <w:gridSpan w:val="4"/>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18">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Địa chỉ nơi thường trú</w:t>
            </w:r>
          </w:p>
        </w:tc>
        <w:tc>
          <w:tcPr>
            <w:gridSpan w:val="3"/>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Địa chỉ hiện tại</w:t>
            </w:r>
          </w:p>
        </w:tc>
        <w:tc>
          <w:tcPr>
            <w:vMerge w:val="restart"/>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Điện thoại liên hệ</w:t>
            </w:r>
          </w:p>
        </w:tc>
        <w:tc>
          <w:tcPr>
            <w:vMerge w:val="restart"/>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Email</w:t>
            </w:r>
          </w:p>
        </w:tc>
      </w:tr>
      <w:tr>
        <w:trPr>
          <w:cantSplit w:val="0"/>
          <w:trHeight w:val="2100" w:hRule="atLeast"/>
          <w:tblHeader w:val="0"/>
        </w:trPr>
        <w:tc>
          <w:tcPr>
            <w:vMerge w:val="continue"/>
            <w:tcBorders>
              <w:top w:color="000000" w:space="0" w:sz="5" w:val="single"/>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21">
            <w:pPr>
              <w:rPr>
                <w:sz w:val="18"/>
                <w:szCs w:val="18"/>
              </w:rPr>
            </w:pPr>
            <w:r w:rsidDel="00000000" w:rsidR="00000000" w:rsidRPr="00000000">
              <w:rPr>
                <w:rtl w:val="0"/>
              </w:rPr>
            </w:r>
          </w:p>
        </w:tc>
        <w:tc>
          <w:tcPr>
            <w:vMerge w:val="continue"/>
            <w:tcBorders>
              <w:top w:color="000000" w:space="0" w:sz="5" w:val="single"/>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22">
            <w:pPr>
              <w:rPr>
                <w:sz w:val="18"/>
                <w:szCs w:val="18"/>
              </w:rPr>
            </w:pPr>
            <w:r w:rsidDel="00000000" w:rsidR="00000000" w:rsidRPr="00000000">
              <w:rPr>
                <w:rtl w:val="0"/>
              </w:rPr>
            </w:r>
          </w:p>
        </w:tc>
        <w:tc>
          <w:tcPr>
            <w:vMerge w:val="continue"/>
            <w:tcBorders>
              <w:top w:color="000000" w:space="0" w:sz="5" w:val="single"/>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23">
            <w:pPr>
              <w:rPr>
                <w:sz w:val="18"/>
                <w:szCs w:val="18"/>
              </w:rPr>
            </w:pPr>
            <w:r w:rsidDel="00000000" w:rsidR="00000000" w:rsidRPr="00000000">
              <w:rPr>
                <w:rtl w:val="0"/>
              </w:rPr>
            </w:r>
          </w:p>
        </w:tc>
        <w:tc>
          <w:tcPr>
            <w:vMerge w:val="continue"/>
            <w:tcBorders>
              <w:top w:color="000000" w:space="0" w:sz="5" w:val="single"/>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24">
            <w:pPr>
              <w:rPr>
                <w:sz w:val="18"/>
                <w:szCs w:val="18"/>
              </w:rPr>
            </w:pPr>
            <w:r w:rsidDel="00000000" w:rsidR="00000000" w:rsidRPr="00000000">
              <w:rPr>
                <w:rtl w:val="0"/>
              </w:rPr>
            </w:r>
          </w:p>
        </w:tc>
        <w:tc>
          <w:tcPr>
            <w:vMerge w:val="continue"/>
            <w:tcBorders>
              <w:top w:color="000000" w:space="0" w:sz="5" w:val="single"/>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25">
            <w:pPr>
              <w:rPr>
                <w:sz w:val="18"/>
                <w:szCs w:val="18"/>
              </w:rPr>
            </w:pPr>
            <w:r w:rsidDel="00000000" w:rsidR="00000000" w:rsidRPr="00000000">
              <w:rPr>
                <w:rtl w:val="0"/>
              </w:rPr>
            </w:r>
          </w:p>
        </w:tc>
        <w:tc>
          <w:tcPr>
            <w:vMerge w:val="continue"/>
            <w:tcBorders>
              <w:top w:color="000000" w:space="0" w:sz="5" w:val="single"/>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26">
            <w:pPr>
              <w:rPr>
                <w:sz w:val="18"/>
                <w:szCs w:val="1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Số định danh cá nhân</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Số Hộ chiếu</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Ngày cấp Hộ chiếu</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Nơi cấp Hộ chiếu</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Số nhà/đường phố</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Xã, phường, đặc khu</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Tỉnh, thành phố</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Quốc gia</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Số nhà/đường phố</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Xã, phường, đặc khu</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31">
            <w:pPr>
              <w:pBdr>
                <w:left w:color="auto" w:space="0" w:sz="0" w:val="none"/>
                <w:right w:color="auto" w:space="0" w:sz="0" w:val="none"/>
              </w:pBdr>
              <w:spacing w:after="120" w:before="120" w:line="311.99999999999994" w:lineRule="auto"/>
              <w:jc w:val="center"/>
              <w:rPr>
                <w:b w:val="1"/>
                <w:bCs w:val="1"/>
                <w:sz w:val="14"/>
                <w:szCs w:val="14"/>
              </w:rPr>
            </w:pPr>
            <w:r w:rsidDel="00000000" w:rsidR="00000000" w:rsidRPr="00000000">
              <w:rPr>
                <w:b w:val="1"/>
                <w:bCs w:val="1"/>
                <w:sz w:val="14"/>
                <w:szCs w:val="14"/>
                <w:rtl w:val="0"/>
              </w:rPr>
              <w:t xml:space="preserve">Tỉnh, thành phố</w:t>
            </w:r>
          </w:p>
        </w:tc>
        <w:tc>
          <w:tcPr>
            <w:vMerge w:val="continue"/>
            <w:tcBorders>
              <w:top w:color="000000" w:space="0" w:sz="5" w:val="single"/>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32">
            <w:pPr>
              <w:rPr>
                <w:sz w:val="18"/>
                <w:szCs w:val="18"/>
              </w:rPr>
            </w:pPr>
            <w:r w:rsidDel="00000000" w:rsidR="00000000" w:rsidRPr="00000000">
              <w:rPr>
                <w:rtl w:val="0"/>
              </w:rPr>
            </w:r>
          </w:p>
        </w:tc>
        <w:tc>
          <w:tcPr>
            <w:vMerge w:val="continue"/>
            <w:tcBorders>
              <w:top w:color="000000" w:space="0" w:sz="5" w:val="single"/>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33">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(2)</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36">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(3)</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(4)</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(5)</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39">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(6)</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3A">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(7)</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(8)</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(9)</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3D">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(10)</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3E">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(11)</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3F">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(12)</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0">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(13)</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1">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(14)</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(15)</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3">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(16)</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4">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(17)</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5">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(18)</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6">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(19)</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7">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8">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9">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A">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B">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C">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D">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E">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F">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50">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51">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52">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53">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54">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55">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56">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57">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58">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59">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5A">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2</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5B">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5C">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5D">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5E">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5F">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60">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61">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62">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63">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64">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65">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66">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67">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68">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69">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6A">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6B">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6C">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6D">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6E">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6F">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70">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71">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72">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73">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74">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75">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76">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77">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78">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79">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7A">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7B">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7C">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7D">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7E">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7F">
            <w:pPr>
              <w:pBdr>
                <w:left w:color="auto" w:space="0" w:sz="0" w:val="none"/>
                <w:right w:color="auto" w:space="0" w:sz="0" w:val="none"/>
              </w:pBdr>
              <w:spacing w:after="120" w:before="120" w:line="311.99999999999994" w:lineRule="auto"/>
              <w:jc w:val="center"/>
              <w:rPr>
                <w:sz w:val="14"/>
                <w:szCs w:val="14"/>
              </w:rPr>
            </w:pPr>
            <w:r w:rsidDel="00000000" w:rsidR="00000000" w:rsidRPr="00000000">
              <w:rPr>
                <w:sz w:val="14"/>
                <w:szCs w:val="14"/>
                <w:rtl w:val="0"/>
              </w:rPr>
              <w:t xml:space="preserve"> </w:t>
            </w:r>
          </w:p>
        </w:tc>
      </w:tr>
    </w:tbl>
    <w:p w:rsidR="00000000" w:rsidDel="00000000" w:rsidP="00000000" w:rsidRDefault="00000000" w:rsidRPr="00000000" w14:paraId="0000008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Tôi xin cam đoan những nội dung trong bản kê khai này là đúng theo thông tin đăng ký thuế/thông tin thay đổi của cá nhân đã ủy quyền và chịu trách nhiệm trước pháp luật về những nội dung đà kê khai./.</w:t>
      </w:r>
    </w:p>
    <w:p w:rsidR="00000000" w:rsidDel="00000000" w:rsidP="00000000" w:rsidRDefault="00000000" w:rsidRPr="00000000" w14:paraId="0000008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85"/>
        <w:gridCol w:w="5325"/>
        <w:tblGridChange w:id="0">
          <w:tblGrid>
            <w:gridCol w:w="3585"/>
            <w:gridCol w:w="5325"/>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8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83">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 ngày.../…/…..</w:t>
              <w:br w:type="textWrapping"/>
            </w:r>
            <w:r w:rsidDel="00000000" w:rsidR="00000000" w:rsidRPr="00000000">
              <w:rPr>
                <w:b w:val="1"/>
                <w:bCs w:val="1"/>
                <w:sz w:val="20"/>
                <w:szCs w:val="20"/>
                <w:rtl w:val="0"/>
              </w:rPr>
              <w:t xml:space="preserve">CƠ QUAN CHI TRẢ THU NHẬP hoặc ĐẠI DIỆN HỢP PHÁP CỦA CƠ QUAN CHI TRẢ THU NHẬP</w:t>
              <w:br w:type="textWrapping"/>
            </w:r>
            <w:r w:rsidDel="00000000" w:rsidR="00000000" w:rsidRPr="00000000">
              <w:rPr>
                <w:i w:val="1"/>
                <w:iCs w:val="1"/>
                <w:sz w:val="20"/>
                <w:szCs w:val="20"/>
                <w:rtl w:val="0"/>
              </w:rPr>
              <w:t xml:space="preserve">(Ký, ghi rõ họ tên, đóng dấu (nếu có)/Ký điện tử)</w:t>
            </w:r>
          </w:p>
        </w:tc>
      </w:tr>
    </w:tbl>
    <w:p w:rsidR="00000000" w:rsidDel="00000000" w:rsidP="00000000" w:rsidRDefault="00000000" w:rsidRPr="00000000" w14:paraId="0000008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Ghi chú:</w:t>
      </w:r>
    </w:p>
    <w:p w:rsidR="00000000" w:rsidDel="00000000" w:rsidP="00000000" w:rsidRDefault="00000000" w:rsidRPr="00000000" w14:paraId="0000008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 Cơ quan chi trả thu nhập chỉ tích vào 1 trong 2 chỉ tiêu “Đăng ký thuế” hoặc “Thay đổi thông tin đăng ký thuế” tương ứng với hồ sơ ủy quyền của cá nhân là hồ sơ đăng ký thuế lần đầu hoặc hồ sơ thay đổi thông tin đăng ký thuế.</w:t>
      </w:r>
    </w:p>
    <w:p w:rsidR="00000000" w:rsidDel="00000000" w:rsidP="00000000" w:rsidRDefault="00000000" w:rsidRPr="00000000" w14:paraId="0000008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 Cá nhân là người có quốc tịch Việt Nam có thông tin trong Cơ sở dữ liệu quốc gia về dân cư thì khai số định danh cá nhân vào chỉ tiêu (7) và không cần kê khai các chỉ tiêu từ (8) đến (17). Cơ quan thuế tự động tích hợp dữ liệu “địa chỉ thường trú”, “địa chỉ hiện tại” của cá nhân từ Cơ sở dữ liệu quốc gia về dân cư để đưa vào chỉ tiêu từ (11) đến (17).</w:t>
      </w:r>
    </w:p>
    <w:p w:rsidR="00000000" w:rsidDel="00000000" w:rsidP="00000000" w:rsidRDefault="00000000" w:rsidRPr="00000000" w14:paraId="0000008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 Trường hợp thay đổi thông tin đăng ký thuế: Khai mã số thuế đã cấp cho cá nhân hoặc số định danh cá nhân đã được cơ quan thuế thông báo sử dụng thay cho mã số thuế vào chỉ tiêu (3); các chỉ tiêu còn lại (trừ chỉ tiêu tại cột 2) chỉ tiêu nào có thông tin thay đổi mới khai, chỉ tiêu nào không có thông tin thay đổi thì để trống không khai.</w:t>
      </w:r>
    </w:p>
    <w:p w:rsidR="00000000" w:rsidDel="00000000" w:rsidP="00000000" w:rsidRDefault="00000000" w:rsidRPr="00000000" w14:paraId="00000088">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